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02" w:rsidRPr="0054703D" w:rsidRDefault="00DD3E02" w:rsidP="00141E0D">
      <w:pPr>
        <w:ind w:left="708" w:hanging="708"/>
        <w:jc w:val="right"/>
        <w:rPr>
          <w:rFonts w:ascii="Arial" w:eastAsia="Calibri" w:hAnsi="Arial" w:cs="Arial"/>
          <w:lang w:val="es-MX" w:eastAsia="en-US"/>
        </w:rPr>
      </w:pPr>
    </w:p>
    <w:p w:rsidR="00DD3E02" w:rsidRPr="0054703D" w:rsidRDefault="00DD3E02" w:rsidP="00532222">
      <w:pPr>
        <w:jc w:val="right"/>
        <w:rPr>
          <w:rFonts w:ascii="Arial" w:eastAsia="Calibri" w:hAnsi="Arial" w:cs="Arial"/>
          <w:lang w:val="es-MX" w:eastAsia="en-US"/>
        </w:rPr>
      </w:pPr>
    </w:p>
    <w:p w:rsidR="00DD3E02" w:rsidRPr="0054703D" w:rsidRDefault="00DD3E02" w:rsidP="00532222">
      <w:pPr>
        <w:jc w:val="right"/>
        <w:rPr>
          <w:rFonts w:ascii="Arial" w:eastAsia="Calibri" w:hAnsi="Arial" w:cs="Arial"/>
          <w:lang w:val="es-MX" w:eastAsia="en-US"/>
        </w:rPr>
      </w:pPr>
    </w:p>
    <w:p w:rsidR="00FD3798" w:rsidRPr="0054703D" w:rsidRDefault="00DD3E02" w:rsidP="00532222">
      <w:pPr>
        <w:jc w:val="right"/>
        <w:rPr>
          <w:rFonts w:ascii="Arial" w:eastAsia="Calibri" w:hAnsi="Arial" w:cs="Arial"/>
          <w:lang w:val="es-MX" w:eastAsia="en-US"/>
        </w:rPr>
      </w:pPr>
      <w:r w:rsidRPr="0054703D">
        <w:rPr>
          <w:rFonts w:ascii="Arial" w:eastAsia="Calibri" w:hAnsi="Arial" w:cs="Arial"/>
          <w:lang w:val="es-MX" w:eastAsia="en-US"/>
        </w:rPr>
        <w:t xml:space="preserve">Ciudad de México a </w:t>
      </w:r>
      <w:r w:rsidR="00A50662">
        <w:rPr>
          <w:rFonts w:ascii="Arial" w:eastAsia="Calibri" w:hAnsi="Arial" w:cs="Arial"/>
          <w:lang w:val="es-MX" w:eastAsia="en-US"/>
        </w:rPr>
        <w:t>4</w:t>
      </w:r>
      <w:r w:rsidR="00FD3798" w:rsidRPr="0054703D">
        <w:rPr>
          <w:rFonts w:ascii="Arial" w:eastAsia="Calibri" w:hAnsi="Arial" w:cs="Arial"/>
          <w:lang w:val="es-MX" w:eastAsia="en-US"/>
        </w:rPr>
        <w:t xml:space="preserve"> de </w:t>
      </w:r>
      <w:r w:rsidR="00026569">
        <w:rPr>
          <w:rFonts w:ascii="Arial" w:eastAsia="Calibri" w:hAnsi="Arial" w:cs="Arial"/>
          <w:lang w:val="es-MX" w:eastAsia="en-US"/>
        </w:rPr>
        <w:t>mayo</w:t>
      </w:r>
      <w:r w:rsidRPr="0054703D">
        <w:rPr>
          <w:rFonts w:ascii="Arial" w:eastAsia="Calibri" w:hAnsi="Arial" w:cs="Arial"/>
          <w:lang w:val="es-MX" w:eastAsia="en-US"/>
        </w:rPr>
        <w:t xml:space="preserve"> de 2017.</w:t>
      </w:r>
    </w:p>
    <w:p w:rsidR="00532222" w:rsidRPr="0054703D" w:rsidRDefault="00532222" w:rsidP="00532222">
      <w:pPr>
        <w:jc w:val="right"/>
        <w:rPr>
          <w:rFonts w:ascii="Arial" w:eastAsia="Calibri" w:hAnsi="Arial" w:cs="Arial"/>
          <w:lang w:val="es-MX" w:eastAsia="en-US"/>
        </w:rPr>
      </w:pPr>
      <w:r w:rsidRPr="0054703D">
        <w:rPr>
          <w:rFonts w:ascii="Arial" w:eastAsia="Calibri" w:hAnsi="Arial" w:cs="Arial"/>
          <w:lang w:val="es-MX" w:eastAsia="en-US"/>
        </w:rPr>
        <w:t>CVPDCS/00</w:t>
      </w:r>
      <w:r w:rsidR="00A50662">
        <w:rPr>
          <w:rFonts w:ascii="Arial" w:eastAsia="Calibri" w:hAnsi="Arial" w:cs="Arial"/>
          <w:lang w:val="es-MX" w:eastAsia="en-US"/>
        </w:rPr>
        <w:t>3</w:t>
      </w:r>
      <w:r w:rsidR="00423078">
        <w:rPr>
          <w:rFonts w:ascii="Arial" w:eastAsia="Calibri" w:hAnsi="Arial" w:cs="Arial"/>
          <w:lang w:val="es-MX" w:eastAsia="en-US"/>
        </w:rPr>
        <w:t>/SNT</w:t>
      </w:r>
      <w:r w:rsidRPr="0054703D">
        <w:rPr>
          <w:rFonts w:ascii="Arial" w:eastAsia="Calibri" w:hAnsi="Arial" w:cs="Arial"/>
          <w:lang w:val="es-MX" w:eastAsia="en-US"/>
        </w:rPr>
        <w:t>/201</w:t>
      </w:r>
      <w:r w:rsidR="00DD3E02" w:rsidRPr="0054703D">
        <w:rPr>
          <w:rFonts w:ascii="Arial" w:eastAsia="Calibri" w:hAnsi="Arial" w:cs="Arial"/>
          <w:lang w:val="es-MX" w:eastAsia="en-US"/>
        </w:rPr>
        <w:t>7</w:t>
      </w:r>
      <w:r w:rsidR="00BD03B9" w:rsidRPr="0054703D">
        <w:rPr>
          <w:rFonts w:ascii="Arial" w:eastAsia="Calibri" w:hAnsi="Arial" w:cs="Arial"/>
          <w:lang w:val="es-MX" w:eastAsia="en-US"/>
        </w:rPr>
        <w:t>.</w:t>
      </w:r>
    </w:p>
    <w:p w:rsidR="0054703D" w:rsidRPr="0054703D" w:rsidRDefault="0054703D" w:rsidP="00532222">
      <w:pPr>
        <w:jc w:val="right"/>
        <w:rPr>
          <w:rFonts w:ascii="Arial" w:eastAsia="Calibri" w:hAnsi="Arial" w:cs="Arial"/>
          <w:lang w:val="es-MX" w:eastAsia="en-US"/>
        </w:rPr>
      </w:pPr>
    </w:p>
    <w:p w:rsidR="0054703D" w:rsidRPr="0054703D" w:rsidRDefault="0054703D" w:rsidP="00532222">
      <w:pPr>
        <w:jc w:val="right"/>
        <w:rPr>
          <w:rFonts w:ascii="Arial" w:eastAsia="Calibri" w:hAnsi="Arial" w:cs="Arial"/>
          <w:lang w:val="es-MX" w:eastAsia="en-US"/>
        </w:rPr>
      </w:pPr>
    </w:p>
    <w:p w:rsidR="00A50662" w:rsidRPr="00244C5B" w:rsidRDefault="00A50662" w:rsidP="00A50662">
      <w:pPr>
        <w:jc w:val="center"/>
        <w:rPr>
          <w:rFonts w:ascii="Arial" w:hAnsi="Arial" w:cs="Arial"/>
          <w:b/>
        </w:rPr>
      </w:pPr>
      <w:r w:rsidRPr="00244C5B">
        <w:rPr>
          <w:rFonts w:ascii="Arial" w:hAnsi="Arial" w:cs="Arial"/>
          <w:b/>
        </w:rPr>
        <w:t>ARRANCA SUS FUNCIONES EL PORTAL SOBRE OBLIGACIONES DE TRANSPARENCIA DE LA PLATAFORMA NACIONAL</w:t>
      </w:r>
    </w:p>
    <w:p w:rsidR="00A50662" w:rsidRDefault="00A50662" w:rsidP="00A50662">
      <w:pPr>
        <w:spacing w:line="360" w:lineRule="auto"/>
      </w:pPr>
    </w:p>
    <w:p w:rsidR="00A50662" w:rsidRDefault="00A50662" w:rsidP="00A5066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44C5B">
        <w:rPr>
          <w:rFonts w:ascii="Arial" w:hAnsi="Arial" w:cs="Arial"/>
          <w:b/>
        </w:rPr>
        <w:t>Se trata de un módulo de la Plataforma Nacional de Transparencia, en el que los Sujetos Obligados de la federación y los estados deben difundir y mantener actualizadas sus obligaciones de transparencia</w:t>
      </w:r>
    </w:p>
    <w:p w:rsidR="00A50662" w:rsidRDefault="00A50662" w:rsidP="00A50662">
      <w:pPr>
        <w:pStyle w:val="Sinespaciado"/>
        <w:ind w:left="3900"/>
        <w:jc w:val="both"/>
        <w:rPr>
          <w:rFonts w:ascii="Arial" w:hAnsi="Arial" w:cs="Arial"/>
          <w:b/>
        </w:rPr>
      </w:pPr>
    </w:p>
    <w:p w:rsidR="00A50662" w:rsidRPr="00244C5B" w:rsidRDefault="00A50662" w:rsidP="00A5066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partir de hoy (viernes)</w:t>
      </w:r>
      <w:r w:rsidR="008630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el INAI y los órganos garantes estatales revisarán y constatarán el debido cumplimiento de sus obligaciones</w:t>
      </w:r>
    </w:p>
    <w:p w:rsidR="00A50662" w:rsidRDefault="00A50662" w:rsidP="00A50662">
      <w:pPr>
        <w:spacing w:line="360" w:lineRule="auto"/>
        <w:rPr>
          <w:rFonts w:ascii="Arial" w:hAnsi="Arial" w:cs="Arial"/>
        </w:rPr>
      </w:pPr>
    </w:p>
    <w:p w:rsidR="00A50662" w:rsidRDefault="00A50662" w:rsidP="00A50662">
      <w:pPr>
        <w:spacing w:line="360" w:lineRule="auto"/>
        <w:jc w:val="both"/>
        <w:rPr>
          <w:rFonts w:ascii="Arial" w:hAnsi="Arial" w:cs="Arial"/>
        </w:rPr>
      </w:pPr>
      <w:r w:rsidRPr="00BB36B3">
        <w:rPr>
          <w:rFonts w:ascii="Arial" w:hAnsi="Arial" w:cs="Arial"/>
        </w:rPr>
        <w:t xml:space="preserve">A partir de este viernes 5 de mayo inicia el </w:t>
      </w:r>
      <w:r w:rsidRPr="00410A97">
        <w:rPr>
          <w:rFonts w:ascii="Arial" w:hAnsi="Arial" w:cs="Arial"/>
        </w:rPr>
        <w:t>funcionamiento</w:t>
      </w:r>
      <w:r w:rsidRPr="00BB36B3">
        <w:rPr>
          <w:rFonts w:ascii="Arial" w:hAnsi="Arial" w:cs="Arial"/>
        </w:rPr>
        <w:t xml:space="preserve"> del Sistema de Portales de Obligaciones de Transparencia de la Plataforma Nacional de Transparencia (SIPOT), donde cualquier persona podrá consultar información de su interés como estructura, programas o políticas de gobierno, </w:t>
      </w:r>
      <w:r>
        <w:rPr>
          <w:rFonts w:ascii="Arial" w:hAnsi="Arial" w:cs="Arial"/>
        </w:rPr>
        <w:t xml:space="preserve">salarios, </w:t>
      </w:r>
      <w:r w:rsidRPr="00BB36B3">
        <w:rPr>
          <w:rFonts w:ascii="Arial" w:hAnsi="Arial" w:cs="Arial"/>
        </w:rPr>
        <w:t>gasto</w:t>
      </w:r>
      <w:r>
        <w:rPr>
          <w:rFonts w:ascii="Arial" w:hAnsi="Arial" w:cs="Arial"/>
        </w:rPr>
        <w:t>s</w:t>
      </w:r>
      <w:r w:rsidRPr="00BB36B3">
        <w:rPr>
          <w:rFonts w:ascii="Arial" w:hAnsi="Arial" w:cs="Arial"/>
        </w:rPr>
        <w:t xml:space="preserve"> de recursos públicos</w:t>
      </w:r>
      <w:r>
        <w:rPr>
          <w:rFonts w:ascii="Arial" w:hAnsi="Arial" w:cs="Arial"/>
        </w:rPr>
        <w:t xml:space="preserve">, que realizan </w:t>
      </w:r>
      <w:r w:rsidRPr="00BB36B3">
        <w:rPr>
          <w:rFonts w:ascii="Arial" w:hAnsi="Arial" w:cs="Arial"/>
        </w:rPr>
        <w:t>7 mil 132 Sujetos Obligados en todo el país.</w:t>
      </w:r>
    </w:p>
    <w:p w:rsidR="00553123" w:rsidRDefault="00553123" w:rsidP="00A50662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A50662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  <w:r w:rsidRPr="00533970">
        <w:rPr>
          <w:rFonts w:ascii="Arial" w:hAnsi="Arial" w:cs="Arial"/>
        </w:rPr>
        <w:t xml:space="preserve">Al día de hoy </w:t>
      </w:r>
      <w:r>
        <w:rPr>
          <w:rFonts w:ascii="Arial" w:hAnsi="Arial" w:cs="Arial"/>
        </w:rPr>
        <w:t xml:space="preserve">(jueves 4 de mayo) </w:t>
      </w:r>
      <w:r w:rsidRPr="00533970">
        <w:rPr>
          <w:rFonts w:ascii="Arial" w:hAnsi="Arial" w:cs="Arial"/>
        </w:rPr>
        <w:t>se han cargado en el SIPOT más de 48 millones 138 mil registros, que a su vez contienen más de 600 millones de datos para dar cumplimiento a las obligaciones de transparencia.</w:t>
      </w:r>
    </w:p>
    <w:p w:rsidR="00A50662" w:rsidRPr="00533970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A50662" w:rsidRPr="00533970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  <w:r w:rsidRPr="00533970">
        <w:rPr>
          <w:rFonts w:ascii="Arial" w:hAnsi="Arial" w:cs="Arial"/>
        </w:rPr>
        <w:t>De esos 48 millones, más de 22 millones 580 mil corresponden a registros publicados por los Sujetos Obligados de la federación, mientras que los más de 25 millones 557 mil registros restantes son de las entidades federativas.</w:t>
      </w:r>
    </w:p>
    <w:p w:rsidR="00A50662" w:rsidRPr="00533970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A50662" w:rsidRDefault="00A50662" w:rsidP="00A50662">
      <w:pPr>
        <w:spacing w:line="360" w:lineRule="auto"/>
        <w:jc w:val="both"/>
        <w:rPr>
          <w:rFonts w:ascii="Arial" w:hAnsi="Arial" w:cs="Arial"/>
        </w:rPr>
      </w:pPr>
    </w:p>
    <w:p w:rsidR="00A50662" w:rsidRDefault="00A50662" w:rsidP="00A50662">
      <w:pPr>
        <w:spacing w:line="360" w:lineRule="auto"/>
        <w:jc w:val="both"/>
        <w:rPr>
          <w:rFonts w:ascii="Arial" w:hAnsi="Arial" w:cs="Arial"/>
        </w:rPr>
      </w:pPr>
    </w:p>
    <w:p w:rsidR="00A50662" w:rsidRDefault="00A50662" w:rsidP="00A50662">
      <w:pPr>
        <w:spacing w:line="360" w:lineRule="auto"/>
        <w:jc w:val="both"/>
        <w:rPr>
          <w:rFonts w:ascii="Arial" w:hAnsi="Arial" w:cs="Arial"/>
        </w:rPr>
      </w:pPr>
    </w:p>
    <w:p w:rsidR="00A50662" w:rsidRDefault="00A50662" w:rsidP="00A50662">
      <w:pPr>
        <w:spacing w:line="360" w:lineRule="auto"/>
        <w:jc w:val="both"/>
        <w:rPr>
          <w:rFonts w:ascii="Arial" w:hAnsi="Arial" w:cs="Arial"/>
        </w:rPr>
      </w:pPr>
    </w:p>
    <w:p w:rsidR="00A50662" w:rsidRDefault="00A50662" w:rsidP="00A50662">
      <w:pPr>
        <w:spacing w:line="360" w:lineRule="auto"/>
        <w:jc w:val="both"/>
        <w:rPr>
          <w:rFonts w:ascii="Arial" w:hAnsi="Arial" w:cs="Arial"/>
        </w:rPr>
      </w:pPr>
    </w:p>
    <w:p w:rsidR="00A50662" w:rsidRDefault="00A50662" w:rsidP="00A506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SIPOT es una herramienta</w:t>
      </w:r>
      <w:r w:rsidRPr="00BB36B3">
        <w:rPr>
          <w:rFonts w:ascii="Arial" w:hAnsi="Arial" w:cs="Arial"/>
        </w:rPr>
        <w:t xml:space="preserve"> electrónica contenida en la Plataforma Nacional de Transparencia (PNT) donde los Sujetos Obligados – organismos, instancias y entidades – deben poner al alcance de los pa</w:t>
      </w:r>
      <w:r>
        <w:rPr>
          <w:rFonts w:ascii="Arial" w:hAnsi="Arial" w:cs="Arial"/>
        </w:rPr>
        <w:t xml:space="preserve">rticulares </w:t>
      </w:r>
      <w:r w:rsidRPr="00BB36B3">
        <w:rPr>
          <w:rFonts w:ascii="Arial" w:hAnsi="Arial" w:cs="Arial"/>
        </w:rPr>
        <w:t>información sobre su</w:t>
      </w:r>
      <w:r>
        <w:rPr>
          <w:rFonts w:ascii="Arial" w:hAnsi="Arial" w:cs="Arial"/>
        </w:rPr>
        <w:t xml:space="preserve">s </w:t>
      </w:r>
      <w:r w:rsidRPr="00BB36B3">
        <w:rPr>
          <w:rFonts w:ascii="Arial" w:hAnsi="Arial" w:cs="Arial"/>
        </w:rPr>
        <w:t>políticas</w:t>
      </w:r>
      <w:r>
        <w:rPr>
          <w:rFonts w:ascii="Arial" w:hAnsi="Arial" w:cs="Arial"/>
        </w:rPr>
        <w:t xml:space="preserve"> y</w:t>
      </w:r>
      <w:r w:rsidRPr="00BB36B3">
        <w:rPr>
          <w:rFonts w:ascii="Arial" w:hAnsi="Arial" w:cs="Arial"/>
        </w:rPr>
        <w:t xml:space="preserve"> acciones </w:t>
      </w:r>
      <w:r>
        <w:rPr>
          <w:rFonts w:ascii="Arial" w:hAnsi="Arial" w:cs="Arial"/>
        </w:rPr>
        <w:t xml:space="preserve">en </w:t>
      </w:r>
      <w:r w:rsidRPr="00BB36B3">
        <w:rPr>
          <w:rFonts w:ascii="Arial" w:hAnsi="Arial" w:cs="Arial"/>
        </w:rPr>
        <w:t xml:space="preserve">la aplicación de recursos públicos. </w:t>
      </w:r>
    </w:p>
    <w:p w:rsidR="00A50662" w:rsidRPr="00BB36B3" w:rsidRDefault="00A50662" w:rsidP="00A50662">
      <w:pPr>
        <w:spacing w:line="360" w:lineRule="auto"/>
        <w:jc w:val="both"/>
        <w:rPr>
          <w:rFonts w:ascii="Arial" w:hAnsi="Arial" w:cs="Arial"/>
        </w:rPr>
      </w:pPr>
    </w:p>
    <w:p w:rsidR="00A50662" w:rsidRDefault="00A50662" w:rsidP="00A50662">
      <w:pPr>
        <w:spacing w:line="360" w:lineRule="auto"/>
        <w:jc w:val="both"/>
        <w:rPr>
          <w:rFonts w:ascii="Arial" w:hAnsi="Arial" w:cs="Arial"/>
        </w:rPr>
      </w:pPr>
      <w:r w:rsidRPr="00BB36B3">
        <w:rPr>
          <w:rFonts w:ascii="Arial" w:hAnsi="Arial" w:cs="Arial"/>
        </w:rPr>
        <w:t>La creación, funcionamiento y suministro del SIPOT está normado por la Ley General de Transparencia y Acceso a la Información Pública, así como en las leyes Federal y las Locales. Se rige por lineamientos aprobados en el Sistema Nacional de Transparencia, Acceso a la Información Pública y Protección de Datos Personales (SNT), donde se establecieron las políticas, criterios y formatos para cargar la información.</w:t>
      </w:r>
    </w:p>
    <w:p w:rsidR="00A50662" w:rsidRPr="00BB36B3" w:rsidRDefault="00A50662" w:rsidP="00A50662">
      <w:pPr>
        <w:spacing w:line="360" w:lineRule="auto"/>
        <w:jc w:val="both"/>
        <w:rPr>
          <w:rFonts w:ascii="Arial" w:hAnsi="Arial" w:cs="Arial"/>
        </w:rPr>
      </w:pPr>
    </w:p>
    <w:p w:rsidR="00A50662" w:rsidRDefault="00A50662" w:rsidP="00A50662">
      <w:pPr>
        <w:spacing w:line="360" w:lineRule="auto"/>
        <w:jc w:val="both"/>
        <w:rPr>
          <w:rFonts w:ascii="Arial" w:hAnsi="Arial" w:cs="Arial"/>
        </w:rPr>
      </w:pPr>
      <w:r w:rsidRPr="00BB36B3">
        <w:rPr>
          <w:rFonts w:ascii="Arial" w:hAnsi="Arial" w:cs="Arial"/>
        </w:rPr>
        <w:t>Los 7 mil 132 Sujetos Obligados</w:t>
      </w:r>
      <w:r>
        <w:rPr>
          <w:rFonts w:ascii="Arial" w:hAnsi="Arial" w:cs="Arial"/>
        </w:rPr>
        <w:t>,</w:t>
      </w:r>
      <w:r w:rsidRPr="00BB36B3">
        <w:rPr>
          <w:rFonts w:ascii="Arial" w:hAnsi="Arial" w:cs="Arial"/>
        </w:rPr>
        <w:t xml:space="preserve"> además de abastecer y mantener actualizada la información en la PNT, también deberán de hacerlo en sus respectivos portales de internet en cumplimiento a la Ley General de Transparencia</w:t>
      </w:r>
      <w:r>
        <w:rPr>
          <w:rFonts w:ascii="Arial" w:hAnsi="Arial" w:cs="Arial"/>
        </w:rPr>
        <w:t>.</w:t>
      </w:r>
    </w:p>
    <w:p w:rsidR="00A50662" w:rsidRDefault="00A50662" w:rsidP="00A50662">
      <w:pPr>
        <w:spacing w:line="360" w:lineRule="auto"/>
        <w:jc w:val="both"/>
        <w:rPr>
          <w:rFonts w:ascii="Arial" w:hAnsi="Arial" w:cs="Arial"/>
        </w:rPr>
      </w:pPr>
    </w:p>
    <w:p w:rsidR="00A50662" w:rsidRDefault="00A50662" w:rsidP="00A50662">
      <w:pPr>
        <w:spacing w:line="360" w:lineRule="auto"/>
        <w:jc w:val="both"/>
        <w:rPr>
          <w:rFonts w:ascii="Arial" w:hAnsi="Arial" w:cs="Arial"/>
        </w:rPr>
      </w:pPr>
      <w:r w:rsidRPr="00BB36B3">
        <w:rPr>
          <w:rFonts w:ascii="Arial" w:hAnsi="Arial" w:cs="Arial"/>
        </w:rPr>
        <w:t xml:space="preserve">La información que generen 6 mil 264 </w:t>
      </w:r>
      <w:r>
        <w:rPr>
          <w:rFonts w:ascii="Arial" w:hAnsi="Arial" w:cs="Arial"/>
        </w:rPr>
        <w:t xml:space="preserve">Sujetos Obligados </w:t>
      </w:r>
      <w:r w:rsidRPr="00BB36B3">
        <w:rPr>
          <w:rFonts w:ascii="Arial" w:hAnsi="Arial" w:cs="Arial"/>
        </w:rPr>
        <w:t xml:space="preserve">del ámbito local y 868 federales, deberá ser actualizada de manera continua por cada uno de ellos y será revisada por los órganos garantes </w:t>
      </w:r>
      <w:r>
        <w:rPr>
          <w:rFonts w:ascii="Arial" w:hAnsi="Arial" w:cs="Arial"/>
        </w:rPr>
        <w:t xml:space="preserve">de la transparencia, a nivel federal y en las entidades federativas, a fin de </w:t>
      </w:r>
      <w:r w:rsidRPr="00BB36B3">
        <w:rPr>
          <w:rFonts w:ascii="Arial" w:hAnsi="Arial" w:cs="Arial"/>
        </w:rPr>
        <w:t>supervisar que cumpla</w:t>
      </w:r>
      <w:r>
        <w:rPr>
          <w:rFonts w:ascii="Arial" w:hAnsi="Arial" w:cs="Arial"/>
        </w:rPr>
        <w:t>n</w:t>
      </w:r>
      <w:r w:rsidRPr="00BB36B3">
        <w:rPr>
          <w:rFonts w:ascii="Arial" w:hAnsi="Arial" w:cs="Arial"/>
        </w:rPr>
        <w:t xml:space="preserve"> con los mandatos de ley.</w:t>
      </w:r>
    </w:p>
    <w:p w:rsidR="00A50662" w:rsidRPr="00BB36B3" w:rsidRDefault="00A50662" w:rsidP="00A50662">
      <w:pPr>
        <w:spacing w:line="360" w:lineRule="auto"/>
        <w:jc w:val="both"/>
        <w:rPr>
          <w:rFonts w:ascii="Arial" w:hAnsi="Arial" w:cs="Arial"/>
        </w:rPr>
      </w:pPr>
    </w:p>
    <w:p w:rsidR="00A50662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  <w:r w:rsidRPr="004C4393">
        <w:rPr>
          <w:rFonts w:ascii="Arial" w:hAnsi="Arial" w:cs="Arial"/>
        </w:rPr>
        <w:t>De esta manera</w:t>
      </w:r>
      <w:r>
        <w:rPr>
          <w:rFonts w:ascii="Arial" w:hAnsi="Arial" w:cs="Arial"/>
        </w:rPr>
        <w:t>,</w:t>
      </w:r>
      <w:r w:rsidRPr="004C4393">
        <w:rPr>
          <w:rFonts w:ascii="Arial" w:hAnsi="Arial" w:cs="Arial"/>
        </w:rPr>
        <w:t xml:space="preserve"> a partir de este 5 de mayo cualquier autoridad, entidad, órgano y organismo de los Poderes Ejecutivo, Legislativo y Judicial, </w:t>
      </w:r>
      <w:r>
        <w:rPr>
          <w:rFonts w:ascii="Arial" w:hAnsi="Arial" w:cs="Arial"/>
        </w:rPr>
        <w:t xml:space="preserve">los </w:t>
      </w:r>
      <w:r w:rsidRPr="004C4393">
        <w:rPr>
          <w:rFonts w:ascii="Arial" w:hAnsi="Arial" w:cs="Arial"/>
        </w:rPr>
        <w:t>órganos autónomos, partidos políticos, fideicomisos y fondos públicos, así como sindicato</w:t>
      </w:r>
      <w:r>
        <w:rPr>
          <w:rFonts w:ascii="Arial" w:hAnsi="Arial" w:cs="Arial"/>
        </w:rPr>
        <w:t>s</w:t>
      </w:r>
      <w:r w:rsidRPr="004C4393">
        <w:rPr>
          <w:rFonts w:ascii="Arial" w:hAnsi="Arial" w:cs="Arial"/>
        </w:rPr>
        <w:t xml:space="preserve"> que reciba</w:t>
      </w:r>
      <w:r>
        <w:rPr>
          <w:rFonts w:ascii="Arial" w:hAnsi="Arial" w:cs="Arial"/>
        </w:rPr>
        <w:t>n</w:t>
      </w:r>
      <w:r w:rsidRPr="004C4393">
        <w:rPr>
          <w:rFonts w:ascii="Arial" w:hAnsi="Arial" w:cs="Arial"/>
        </w:rPr>
        <w:t xml:space="preserve"> y ejerza</w:t>
      </w:r>
      <w:r>
        <w:rPr>
          <w:rFonts w:ascii="Arial" w:hAnsi="Arial" w:cs="Arial"/>
        </w:rPr>
        <w:t>n</w:t>
      </w:r>
      <w:r w:rsidRPr="004C4393">
        <w:rPr>
          <w:rFonts w:ascii="Arial" w:hAnsi="Arial" w:cs="Arial"/>
        </w:rPr>
        <w:t xml:space="preserve"> recursos públicos o realice</w:t>
      </w:r>
      <w:r>
        <w:rPr>
          <w:rFonts w:ascii="Arial" w:hAnsi="Arial" w:cs="Arial"/>
        </w:rPr>
        <w:t>n</w:t>
      </w:r>
      <w:r w:rsidRPr="004C4393">
        <w:rPr>
          <w:rFonts w:ascii="Arial" w:hAnsi="Arial" w:cs="Arial"/>
        </w:rPr>
        <w:t xml:space="preserve"> act</w:t>
      </w:r>
      <w:r>
        <w:rPr>
          <w:rFonts w:ascii="Arial" w:hAnsi="Arial" w:cs="Arial"/>
        </w:rPr>
        <w:t>os de autoridad en los ámbitos F</w:t>
      </w:r>
      <w:r w:rsidRPr="004C4393">
        <w:rPr>
          <w:rFonts w:ascii="Arial" w:hAnsi="Arial" w:cs="Arial"/>
        </w:rPr>
        <w:t xml:space="preserve">ederal, </w:t>
      </w:r>
      <w:r>
        <w:rPr>
          <w:rFonts w:ascii="Arial" w:hAnsi="Arial" w:cs="Arial"/>
        </w:rPr>
        <w:t xml:space="preserve">estatales </w:t>
      </w:r>
      <w:r w:rsidRPr="004C4393">
        <w:rPr>
          <w:rFonts w:ascii="Arial" w:hAnsi="Arial" w:cs="Arial"/>
        </w:rPr>
        <w:t>y municipal</w:t>
      </w:r>
      <w:r>
        <w:rPr>
          <w:rFonts w:ascii="Arial" w:hAnsi="Arial" w:cs="Arial"/>
        </w:rPr>
        <w:t>es, deberán cumplir con estas obligaciones.</w:t>
      </w:r>
    </w:p>
    <w:p w:rsidR="00A50662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A50662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A50662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A50662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A50662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A50662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obligaciones de informar y contribuir a la rendición de cuentas se encuentran incluidos en el Título Quinto, Capítulo II, del artículo 70 al 83 de la </w:t>
      </w:r>
      <w:r w:rsidRPr="00BB36B3">
        <w:rPr>
          <w:rFonts w:ascii="Arial" w:hAnsi="Arial" w:cs="Arial"/>
        </w:rPr>
        <w:t>Ley General de Transparencia y Acceso a la Información Pública</w:t>
      </w:r>
      <w:r>
        <w:rPr>
          <w:rFonts w:ascii="Arial" w:hAnsi="Arial" w:cs="Arial"/>
        </w:rPr>
        <w:t>.</w:t>
      </w:r>
    </w:p>
    <w:p w:rsidR="00A50662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A50662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  <w:r w:rsidRPr="00BF5AD2">
        <w:rPr>
          <w:rFonts w:ascii="Arial" w:hAnsi="Arial" w:cs="Arial"/>
        </w:rPr>
        <w:t>Ahí se mandata que los Sujetos Obligados deben difundir en estos medios electrónicos y mantener actualizada la información sobre sus funciones, políticas, leyes, códigos, reglamentos, decretos de creación, manuales administrativos, reglas de operación</w:t>
      </w:r>
      <w:r>
        <w:rPr>
          <w:rFonts w:ascii="Arial" w:hAnsi="Arial" w:cs="Arial"/>
        </w:rPr>
        <w:t>, el manejo de los recursos públicos, directorio de todos sus servidores públicos con sus respectivas remuneraciones, gastos de representación y viáticos.</w:t>
      </w:r>
    </w:p>
    <w:p w:rsidR="00A50662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A50662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  <w:r w:rsidRPr="00534A6D">
        <w:rPr>
          <w:rFonts w:ascii="Arial" w:hAnsi="Arial" w:cs="Arial"/>
        </w:rPr>
        <w:t xml:space="preserve">También, sus políticas laborales, concesiones, contratos, convenios, permisos, licencias o autorizaciones otorgados, especificando </w:t>
      </w:r>
      <w:r>
        <w:rPr>
          <w:rFonts w:ascii="Arial" w:hAnsi="Arial" w:cs="Arial"/>
        </w:rPr>
        <w:t>quienes son sus</w:t>
      </w:r>
      <w:r w:rsidRPr="00534A6D">
        <w:rPr>
          <w:rFonts w:ascii="Arial" w:hAnsi="Arial" w:cs="Arial"/>
        </w:rPr>
        <w:t xml:space="preserve"> titulares, nombre o razón social</w:t>
      </w:r>
      <w:r>
        <w:rPr>
          <w:rFonts w:ascii="Arial" w:hAnsi="Arial" w:cs="Arial"/>
        </w:rPr>
        <w:t>,</w:t>
      </w:r>
      <w:r w:rsidRPr="00534A6D">
        <w:rPr>
          <w:rFonts w:ascii="Arial" w:hAnsi="Arial" w:cs="Arial"/>
        </w:rPr>
        <w:t xml:space="preserve"> vigencia, tipo, términos, condiciones, monto y modificaciones, el aprovechamiento de bienes, </w:t>
      </w:r>
      <w:r>
        <w:rPr>
          <w:rFonts w:ascii="Arial" w:hAnsi="Arial" w:cs="Arial"/>
        </w:rPr>
        <w:t>servicios y/o recursos públicos.</w:t>
      </w:r>
    </w:p>
    <w:p w:rsidR="00A50662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A50662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Como parte de las obligaciones específicas, el SIPOT contiene, del Poder Ejecutivo información sobre las fórmulas de distribución de los recursos otorgados; del Legislativo, el informe de uso y destino de los recursos financieros de los órganos de gobierno, comisiones, comités, grupos parlamentarios y centros de estudios u órganos de investigación, y del Judicial, los procesos por medio de los cuales fueron designados jueces y  magistrados.</w:t>
      </w:r>
    </w:p>
    <w:p w:rsidR="00A50662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A50662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de los partidos políticos, los montos de financiamiento público otorgados mensualmente a sus órganos nacionales, estatales y municipales, los montos autorizados de financiamiento privado, así como una relación de los aportantes vinculados a los montos.</w:t>
      </w:r>
    </w:p>
    <w:p w:rsidR="00A50662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A2668E" w:rsidRDefault="00A2668E" w:rsidP="00A50662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A2668E" w:rsidRDefault="00A2668E" w:rsidP="00A50662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A2668E" w:rsidRDefault="00A2668E" w:rsidP="00A50662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A2668E" w:rsidRDefault="00A2668E" w:rsidP="00A50662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A2668E" w:rsidRDefault="00A2668E" w:rsidP="00A50662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A50662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los fideicomisos y fondos públicos, el monto total, el uso y destino del patrimonio del </w:t>
      </w:r>
      <w:proofErr w:type="spellStart"/>
      <w:r>
        <w:rPr>
          <w:rFonts w:ascii="Arial" w:hAnsi="Arial" w:cs="Arial"/>
        </w:rPr>
        <w:t>fideicomitido</w:t>
      </w:r>
      <w:proofErr w:type="spellEnd"/>
      <w:r>
        <w:rPr>
          <w:rFonts w:ascii="Arial" w:hAnsi="Arial" w:cs="Arial"/>
        </w:rPr>
        <w:t xml:space="preserve"> y datos sobre los contratos de obra, adquisiciones y servicios que involucren recursos.</w:t>
      </w:r>
    </w:p>
    <w:p w:rsidR="00A50662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A50662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los sindicatos, la relación detallada de los recursos públicos que reciban y el informe de su ejercicio y destino final, así como información sobre contratos y convenios entre el gremio y autoridades.  </w:t>
      </w:r>
    </w:p>
    <w:p w:rsidR="00A50662" w:rsidRPr="006722A2" w:rsidRDefault="00A50662" w:rsidP="00A50662">
      <w:pPr>
        <w:pStyle w:val="xmsonormal"/>
        <w:shd w:val="clear" w:color="auto" w:fill="FFFFFF"/>
        <w:spacing w:line="360" w:lineRule="auto"/>
        <w:rPr>
          <w:rFonts w:ascii="Arial" w:hAnsi="Arial" w:cs="Arial"/>
          <w:color w:val="212121"/>
        </w:rPr>
      </w:pPr>
      <w:r w:rsidRPr="006722A2">
        <w:rPr>
          <w:rFonts w:ascii="Arial" w:hAnsi="Arial" w:cs="Arial"/>
          <w:color w:val="212121"/>
        </w:rPr>
        <w:t>Los ciudadanos podrán consultar la</w:t>
      </w:r>
      <w:r w:rsidRPr="006722A2">
        <w:rPr>
          <w:rStyle w:val="apple-converted-space"/>
          <w:rFonts w:ascii="Arial" w:hAnsi="Arial" w:cs="Arial"/>
          <w:color w:val="212121"/>
        </w:rPr>
        <w:t> </w:t>
      </w:r>
      <w:r w:rsidRPr="006722A2">
        <w:rPr>
          <w:rFonts w:ascii="Arial" w:hAnsi="Arial" w:cs="Arial"/>
          <w:color w:val="212121"/>
        </w:rPr>
        <w:t> “Guía de uso del Sistema de Portales de Obligaciones de Transparencia (SIPOT) de la PNT” en la siguiente dirección electrónica:</w:t>
      </w:r>
      <w:r>
        <w:rPr>
          <w:rFonts w:ascii="Arial" w:hAnsi="Arial" w:cs="Arial"/>
          <w:color w:val="212121"/>
        </w:rPr>
        <w:t xml:space="preserve"> </w:t>
      </w:r>
      <w:hyperlink r:id="rId8" w:tgtFrame="_blank" w:history="1">
        <w:r w:rsidRPr="006722A2">
          <w:rPr>
            <w:rStyle w:val="Hipervnculo"/>
            <w:rFonts w:ascii="Arial" w:hAnsi="Arial" w:cs="Arial"/>
            <w:color w:val="0563C1"/>
          </w:rPr>
          <w:t>https://www.youtube.com/</w:t>
        </w:r>
        <w:r w:rsidRPr="006722A2">
          <w:rPr>
            <w:rStyle w:val="Hipervnculo"/>
            <w:rFonts w:ascii="Arial" w:hAnsi="Arial" w:cs="Arial"/>
            <w:color w:val="0563C1"/>
          </w:rPr>
          <w:t>watch?v=132kyP0F0CM</w:t>
        </w:r>
      </w:hyperlink>
    </w:p>
    <w:p w:rsidR="00A50662" w:rsidRDefault="009A0DF2" w:rsidP="00A50662">
      <w:pPr>
        <w:pStyle w:val="xmsonormal"/>
        <w:shd w:val="clear" w:color="auto" w:fill="FFFFFF"/>
        <w:spacing w:after="0" w:afterAutospacing="0" w:line="360" w:lineRule="auto"/>
        <w:jc w:val="both"/>
        <w:rPr>
          <w:rFonts w:ascii="Arial" w:hAnsi="Arial" w:cs="Arial"/>
          <w:b/>
          <w:color w:val="212121"/>
        </w:rPr>
      </w:pPr>
      <w:r>
        <w:rPr>
          <w:rFonts w:ascii="Arial" w:hAnsi="Arial" w:cs="Arial"/>
          <w:b/>
          <w:color w:val="212121"/>
        </w:rPr>
        <w:t xml:space="preserve">AVALAN </w:t>
      </w:r>
      <w:r w:rsidR="00A50662" w:rsidRPr="006722A2">
        <w:rPr>
          <w:rFonts w:ascii="Arial" w:hAnsi="Arial" w:cs="Arial"/>
          <w:b/>
          <w:color w:val="212121"/>
        </w:rPr>
        <w:t xml:space="preserve">DIRECTRICES PARA EL DIAGNÓSTICO DE PORTALES DE TRANSPARENCIA  </w:t>
      </w:r>
    </w:p>
    <w:p w:rsidR="00A50662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A50662" w:rsidRDefault="00A50662" w:rsidP="00A50662">
      <w:pPr>
        <w:pStyle w:val="Sinespaciado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</w:t>
      </w:r>
      <w:r w:rsidRPr="00B27EFB">
        <w:rPr>
          <w:rFonts w:ascii="Arial" w:hAnsi="Arial" w:cs="Arial"/>
        </w:rPr>
        <w:t>l pasado 3 de mayo</w:t>
      </w:r>
      <w:r>
        <w:rPr>
          <w:rFonts w:ascii="Arial" w:hAnsi="Arial" w:cs="Arial"/>
        </w:rPr>
        <w:t>,</w:t>
      </w:r>
      <w:r w:rsidRPr="00B27EFB">
        <w:rPr>
          <w:rFonts w:ascii="Arial" w:hAnsi="Arial" w:cs="Arial"/>
        </w:rPr>
        <w:t xml:space="preserve"> en sesión extraordinaria del Consejo Nacional del SNT, por mayoría de votos fueron aprobadas las directrices para </w:t>
      </w:r>
      <w:r w:rsidRPr="00B27EFB">
        <w:rPr>
          <w:rFonts w:ascii="Arial" w:hAnsi="Arial" w:cs="Arial"/>
          <w:color w:val="000000"/>
        </w:rPr>
        <w:t xml:space="preserve">para verificar la información que los Sujetos Obligados deben cargar </w:t>
      </w:r>
      <w:r>
        <w:rPr>
          <w:rFonts w:ascii="Arial" w:hAnsi="Arial" w:cs="Arial"/>
          <w:color w:val="000000"/>
        </w:rPr>
        <w:t>en la PNT y visualizarla en sus respectivos portales de internet, así como las denuncias ciudadanas ante los posibles incumplimientos.</w:t>
      </w:r>
    </w:p>
    <w:p w:rsidR="00A50662" w:rsidRDefault="00A50662" w:rsidP="00A50662">
      <w:pPr>
        <w:pStyle w:val="Sinespaciado"/>
        <w:spacing w:line="360" w:lineRule="auto"/>
        <w:jc w:val="both"/>
        <w:rPr>
          <w:rFonts w:ascii="Arial" w:hAnsi="Arial" w:cs="Arial"/>
          <w:color w:val="000000"/>
        </w:rPr>
      </w:pPr>
    </w:p>
    <w:p w:rsidR="00A50662" w:rsidRPr="009D6A64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  <w:r w:rsidRPr="009D6A64">
        <w:rPr>
          <w:rFonts w:ascii="Arial" w:hAnsi="Arial" w:cs="Arial"/>
          <w:color w:val="000000"/>
        </w:rPr>
        <w:t xml:space="preserve">En </w:t>
      </w:r>
      <w:r>
        <w:rPr>
          <w:rFonts w:ascii="Arial" w:hAnsi="Arial" w:cs="Arial"/>
          <w:color w:val="000000"/>
        </w:rPr>
        <w:t>esa</w:t>
      </w:r>
      <w:r w:rsidRPr="009D6A64">
        <w:rPr>
          <w:rFonts w:ascii="Arial" w:hAnsi="Arial" w:cs="Arial"/>
          <w:color w:val="000000"/>
        </w:rPr>
        <w:t xml:space="preserve"> reunión extraordinaria del máximo órgano del Sistema, participaron 35 de los 36 integrantes y con una votación 32 sufragios a favor y dos en contra se aprobó que los órganos garantes de la transparencia desarrollen normativas complementarias para regular los procedimientos de verificación y vigilancia del cumplimiento de las obligaciones.</w:t>
      </w:r>
    </w:p>
    <w:p w:rsidR="00A50662" w:rsidRDefault="00A50662" w:rsidP="00A50662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A2668E" w:rsidRDefault="00A2668E" w:rsidP="00A50662">
      <w:pPr>
        <w:pStyle w:val="Sinespaciado"/>
        <w:spacing w:after="240" w:line="360" w:lineRule="auto"/>
        <w:jc w:val="both"/>
        <w:rPr>
          <w:rFonts w:ascii="Arial" w:hAnsi="Arial" w:cs="Arial"/>
        </w:rPr>
      </w:pPr>
    </w:p>
    <w:p w:rsidR="00A2668E" w:rsidRDefault="00A2668E" w:rsidP="00A50662">
      <w:pPr>
        <w:pStyle w:val="Sinespaciado"/>
        <w:spacing w:after="240" w:line="360" w:lineRule="auto"/>
        <w:jc w:val="both"/>
        <w:rPr>
          <w:rFonts w:ascii="Arial" w:hAnsi="Arial" w:cs="Arial"/>
        </w:rPr>
      </w:pPr>
    </w:p>
    <w:p w:rsidR="00A2668E" w:rsidRDefault="00A2668E" w:rsidP="00A50662">
      <w:pPr>
        <w:pStyle w:val="Sinespaciado"/>
        <w:spacing w:after="240" w:line="360" w:lineRule="auto"/>
        <w:jc w:val="both"/>
        <w:rPr>
          <w:rFonts w:ascii="Arial" w:hAnsi="Arial" w:cs="Arial"/>
        </w:rPr>
      </w:pPr>
    </w:p>
    <w:p w:rsidR="00A2668E" w:rsidRDefault="00A2668E" w:rsidP="00A50662">
      <w:pPr>
        <w:pStyle w:val="Sinespaciado"/>
        <w:spacing w:after="240" w:line="360" w:lineRule="auto"/>
        <w:jc w:val="both"/>
        <w:rPr>
          <w:rFonts w:ascii="Arial" w:hAnsi="Arial" w:cs="Arial"/>
        </w:rPr>
      </w:pPr>
    </w:p>
    <w:p w:rsidR="00A50662" w:rsidRDefault="00A50662" w:rsidP="00A50662">
      <w:pPr>
        <w:pStyle w:val="Sinespaciado"/>
        <w:spacing w:after="24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</w:t>
      </w:r>
      <w:r w:rsidRPr="00F726B6">
        <w:rPr>
          <w:rFonts w:ascii="Arial" w:hAnsi="Arial" w:cs="Arial"/>
        </w:rPr>
        <w:t>sta ruta de trabajo</w:t>
      </w:r>
      <w:r>
        <w:rPr>
          <w:rFonts w:ascii="Arial" w:hAnsi="Arial" w:cs="Arial"/>
        </w:rPr>
        <w:t xml:space="preserve"> se dividirá en </w:t>
      </w:r>
      <w:r w:rsidRPr="00F726B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os etapas: en la primera, </w:t>
      </w:r>
      <w:r w:rsidRPr="00F726B6">
        <w:rPr>
          <w:rFonts w:ascii="Arial" w:hAnsi="Arial" w:cs="Arial"/>
          <w:color w:val="000000"/>
        </w:rPr>
        <w:t>las denuncias ciudadanas que sean presentadas por  posibles incumplimientos en la publicación de la información por</w:t>
      </w:r>
      <w:r>
        <w:rPr>
          <w:rFonts w:ascii="Arial" w:hAnsi="Arial" w:cs="Arial"/>
          <w:color w:val="000000"/>
        </w:rPr>
        <w:t xml:space="preserve"> parte de los Sujetos Obligados</w:t>
      </w:r>
      <w:r w:rsidRPr="00F726B6">
        <w:rPr>
          <w:rFonts w:ascii="Arial" w:hAnsi="Arial" w:cs="Arial"/>
          <w:color w:val="000000"/>
        </w:rPr>
        <w:t xml:space="preserve"> no serán </w:t>
      </w:r>
      <w:r>
        <w:rPr>
          <w:rFonts w:ascii="Arial" w:hAnsi="Arial" w:cs="Arial"/>
          <w:color w:val="000000"/>
        </w:rPr>
        <w:t>vinculantes</w:t>
      </w:r>
      <w:r w:rsidRPr="00F726B6">
        <w:rPr>
          <w:rFonts w:ascii="Arial" w:hAnsi="Arial" w:cs="Arial"/>
          <w:color w:val="000000"/>
        </w:rPr>
        <w:t>, pero serán tomadas en cuenta para la elaboración del primer diagnóstico y corregir las faltas.</w:t>
      </w:r>
    </w:p>
    <w:p w:rsidR="00A50662" w:rsidRPr="00C87A3B" w:rsidRDefault="00A50662" w:rsidP="00A50662">
      <w:pPr>
        <w:pStyle w:val="Sinespaciado"/>
        <w:spacing w:after="24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C87A3B">
        <w:rPr>
          <w:rFonts w:ascii="Arial" w:hAnsi="Arial" w:cs="Arial"/>
          <w:color w:val="000000"/>
        </w:rPr>
        <w:t>l periodo para realizar la primera fase de verificaciones diagnósticas será del 8 de mayo al 14 de agosto de 2017. Las acciones de la segun</w:t>
      </w:r>
      <w:r>
        <w:rPr>
          <w:rFonts w:ascii="Arial" w:hAnsi="Arial" w:cs="Arial"/>
          <w:color w:val="000000"/>
        </w:rPr>
        <w:t>da etapa</w:t>
      </w:r>
      <w:r w:rsidRPr="00C87A3B">
        <w:rPr>
          <w:rFonts w:ascii="Arial" w:hAnsi="Arial" w:cs="Arial"/>
          <w:color w:val="000000"/>
        </w:rPr>
        <w:t xml:space="preserve"> se realizarán del 15 de agosto de 2017 hasta e</w:t>
      </w:r>
      <w:r>
        <w:rPr>
          <w:rFonts w:ascii="Arial" w:hAnsi="Arial" w:cs="Arial"/>
          <w:color w:val="000000"/>
        </w:rPr>
        <w:t>l último día hábil de este año y en esta se busca que todas las fallas sean subsanadas.</w:t>
      </w:r>
    </w:p>
    <w:p w:rsidR="00A50662" w:rsidRPr="00C87A3B" w:rsidRDefault="00A50662" w:rsidP="00A50662">
      <w:pPr>
        <w:pStyle w:val="Sinespaciado"/>
        <w:spacing w:after="24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 integrantes del Consejo Nacional del SNT reiteraron que en estas etapas</w:t>
      </w:r>
      <w:r w:rsidRPr="00C87A3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los Sujetos O</w:t>
      </w:r>
      <w:r w:rsidRPr="00C87A3B">
        <w:rPr>
          <w:rFonts w:ascii="Arial" w:hAnsi="Arial" w:cs="Arial"/>
          <w:color w:val="000000"/>
        </w:rPr>
        <w:t>bligados deberán ajustar la información cargada en el SIPOT de la PNT y en sus respectivos portales institucionales, teniendo como plazo máximo hasta el último día hábil de 2017.</w:t>
      </w:r>
    </w:p>
    <w:p w:rsidR="00A50662" w:rsidRDefault="00A50662" w:rsidP="0054703D">
      <w:pPr>
        <w:pStyle w:val="Sinespaciado"/>
        <w:spacing w:after="240" w:line="360" w:lineRule="auto"/>
        <w:jc w:val="both"/>
        <w:rPr>
          <w:rFonts w:ascii="Arial" w:hAnsi="Arial" w:cs="Arial"/>
          <w:color w:val="000000"/>
        </w:rPr>
      </w:pPr>
      <w:r w:rsidRPr="00A846AF">
        <w:rPr>
          <w:rFonts w:ascii="Arial" w:hAnsi="Arial" w:cs="Arial"/>
          <w:color w:val="000000"/>
        </w:rPr>
        <w:t xml:space="preserve">Las denuncias </w:t>
      </w:r>
      <w:r>
        <w:rPr>
          <w:rFonts w:ascii="Arial" w:hAnsi="Arial" w:cs="Arial"/>
          <w:color w:val="000000"/>
        </w:rPr>
        <w:t>que se presenten posteriormente</w:t>
      </w:r>
      <w:r w:rsidRPr="00A846AF">
        <w:rPr>
          <w:rFonts w:ascii="Arial" w:hAnsi="Arial" w:cs="Arial"/>
          <w:color w:val="000000"/>
        </w:rPr>
        <w:t xml:space="preserve"> a la conclusión de la segunda fase de verificación tendrán efectos vinculantes y serán tramitadas conforme a la Ley General y las respectivas leyes locales de transparencia, lo que implicaría la aplicación de medidas de apremio o sanciones para quienes incumplan con las obligaciones.</w:t>
      </w:r>
    </w:p>
    <w:p w:rsidR="00A50662" w:rsidRDefault="00A50662" w:rsidP="0054703D">
      <w:pPr>
        <w:pStyle w:val="Sinespaciado"/>
        <w:spacing w:after="240" w:line="360" w:lineRule="auto"/>
        <w:jc w:val="both"/>
        <w:rPr>
          <w:rFonts w:ascii="Arial" w:hAnsi="Arial" w:cs="Arial"/>
          <w:color w:val="000000"/>
        </w:rPr>
      </w:pPr>
    </w:p>
    <w:p w:rsidR="00B50484" w:rsidRPr="00B50484" w:rsidRDefault="00B50484" w:rsidP="00B50484">
      <w:pPr>
        <w:pStyle w:val="Sinespaciado"/>
        <w:spacing w:after="240" w:line="360" w:lineRule="auto"/>
        <w:jc w:val="center"/>
        <w:rPr>
          <w:rFonts w:ascii="Arial" w:hAnsi="Arial" w:cs="Arial"/>
          <w:b/>
          <w:color w:val="000000"/>
        </w:rPr>
      </w:pPr>
      <w:r w:rsidRPr="00B50484">
        <w:rPr>
          <w:rFonts w:ascii="Arial" w:hAnsi="Arial" w:cs="Arial"/>
          <w:b/>
          <w:color w:val="000000"/>
        </w:rPr>
        <w:t>--o00o--</w:t>
      </w:r>
    </w:p>
    <w:p w:rsidR="00FD3798" w:rsidRPr="0054703D" w:rsidRDefault="00FD3798" w:rsidP="00C26256">
      <w:pPr>
        <w:spacing w:after="160" w:line="360" w:lineRule="auto"/>
        <w:jc w:val="right"/>
        <w:rPr>
          <w:rFonts w:ascii="Arial" w:eastAsia="Calibri" w:hAnsi="Arial" w:cs="Arial"/>
          <w:lang w:val="es-MX" w:eastAsia="en-US"/>
        </w:rPr>
      </w:pPr>
      <w:bookmarkStart w:id="0" w:name="_GoBack"/>
      <w:bookmarkEnd w:id="0"/>
    </w:p>
    <w:sectPr w:rsidR="00FD3798" w:rsidRPr="0054703D" w:rsidSect="00DD3E02">
      <w:headerReference w:type="default" r:id="rId9"/>
      <w:footerReference w:type="default" r:id="rId10"/>
      <w:pgSz w:w="12240" w:h="15840"/>
      <w:pgMar w:top="1417" w:right="1701" w:bottom="1417" w:left="1701" w:header="708" w:footer="2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720" w:rsidRDefault="00117720" w:rsidP="00AC6242">
      <w:r>
        <w:separator/>
      </w:r>
    </w:p>
  </w:endnote>
  <w:endnote w:type="continuationSeparator" w:id="0">
    <w:p w:rsidR="00117720" w:rsidRDefault="00117720" w:rsidP="00AC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48" w:rsidRPr="00AC6242" w:rsidRDefault="00C87048" w:rsidP="00AC624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783168" behindDoc="0" locked="0" layoutInCell="1" allowOverlap="1" wp14:anchorId="07E9080D" wp14:editId="11E6A19C">
          <wp:simplePos x="0" y="0"/>
          <wp:positionH relativeFrom="column">
            <wp:posOffset>-958215</wp:posOffset>
          </wp:positionH>
          <wp:positionV relativeFrom="paragraph">
            <wp:posOffset>-72390</wp:posOffset>
          </wp:positionV>
          <wp:extent cx="7587615" cy="568960"/>
          <wp:effectExtent l="0" t="0" r="6985" b="0"/>
          <wp:wrapTight wrapText="bothSides">
            <wp:wrapPolygon edited="0">
              <wp:start x="0" y="0"/>
              <wp:lineTo x="0" y="20250"/>
              <wp:lineTo x="21548" y="20250"/>
              <wp:lineTo x="21548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61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720" w:rsidRDefault="00117720" w:rsidP="00AC6242">
      <w:r>
        <w:separator/>
      </w:r>
    </w:p>
  </w:footnote>
  <w:footnote w:type="continuationSeparator" w:id="0">
    <w:p w:rsidR="00117720" w:rsidRDefault="00117720" w:rsidP="00AC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02" w:rsidRDefault="00DD3E0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787264" behindDoc="0" locked="0" layoutInCell="1" allowOverlap="1" wp14:anchorId="61DBF86C" wp14:editId="4ED627E4">
          <wp:simplePos x="0" y="0"/>
          <wp:positionH relativeFrom="column">
            <wp:posOffset>3547213</wp:posOffset>
          </wp:positionH>
          <wp:positionV relativeFrom="paragraph">
            <wp:posOffset>-281305</wp:posOffset>
          </wp:positionV>
          <wp:extent cx="2639695" cy="1257300"/>
          <wp:effectExtent l="0" t="0" r="8255" b="0"/>
          <wp:wrapTight wrapText="bothSides">
            <wp:wrapPolygon edited="0">
              <wp:start x="0" y="0"/>
              <wp:lineTo x="0" y="21273"/>
              <wp:lineTo x="21512" y="21273"/>
              <wp:lineTo x="21512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23"/>
                  <a:stretch/>
                </pic:blipFill>
                <pic:spPr bwMode="auto">
                  <a:xfrm>
                    <a:off x="0" y="0"/>
                    <a:ext cx="2639695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785216" behindDoc="0" locked="0" layoutInCell="1" allowOverlap="1" wp14:anchorId="6909E38D" wp14:editId="3B6B8F36">
          <wp:simplePos x="0" y="0"/>
          <wp:positionH relativeFrom="column">
            <wp:posOffset>-250943</wp:posOffset>
          </wp:positionH>
          <wp:positionV relativeFrom="paragraph">
            <wp:posOffset>-279813</wp:posOffset>
          </wp:positionV>
          <wp:extent cx="2349500" cy="1257300"/>
          <wp:effectExtent l="0" t="0" r="0" b="0"/>
          <wp:wrapTight wrapText="bothSides">
            <wp:wrapPolygon edited="0">
              <wp:start x="0" y="0"/>
              <wp:lineTo x="0" y="21273"/>
              <wp:lineTo x="21366" y="21273"/>
              <wp:lineTo x="21366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64" r="39296"/>
                  <a:stretch/>
                </pic:blipFill>
                <pic:spPr bwMode="auto">
                  <a:xfrm>
                    <a:off x="0" y="0"/>
                    <a:ext cx="23495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C2A97"/>
    <w:multiLevelType w:val="hybridMultilevel"/>
    <w:tmpl w:val="B68452E4"/>
    <w:lvl w:ilvl="0" w:tplc="08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42"/>
    <w:rsid w:val="00013DF2"/>
    <w:rsid w:val="00026569"/>
    <w:rsid w:val="00085CF0"/>
    <w:rsid w:val="0009551B"/>
    <w:rsid w:val="000A4CA5"/>
    <w:rsid w:val="000B3DE9"/>
    <w:rsid w:val="000D6D04"/>
    <w:rsid w:val="00117720"/>
    <w:rsid w:val="00141E0D"/>
    <w:rsid w:val="00154DC2"/>
    <w:rsid w:val="00271B13"/>
    <w:rsid w:val="0027663E"/>
    <w:rsid w:val="002C3D7F"/>
    <w:rsid w:val="002F3DBF"/>
    <w:rsid w:val="00311563"/>
    <w:rsid w:val="0038778D"/>
    <w:rsid w:val="003A06ED"/>
    <w:rsid w:val="00410E44"/>
    <w:rsid w:val="00423078"/>
    <w:rsid w:val="00437957"/>
    <w:rsid w:val="004B6490"/>
    <w:rsid w:val="00532222"/>
    <w:rsid w:val="0054703D"/>
    <w:rsid w:val="00553123"/>
    <w:rsid w:val="005D222C"/>
    <w:rsid w:val="005F2EB7"/>
    <w:rsid w:val="006016E7"/>
    <w:rsid w:val="0061218C"/>
    <w:rsid w:val="00624B53"/>
    <w:rsid w:val="0066770B"/>
    <w:rsid w:val="007A36BA"/>
    <w:rsid w:val="007F2426"/>
    <w:rsid w:val="00863077"/>
    <w:rsid w:val="00875AF9"/>
    <w:rsid w:val="008C46B2"/>
    <w:rsid w:val="009A0DF2"/>
    <w:rsid w:val="009A528F"/>
    <w:rsid w:val="009C3BC2"/>
    <w:rsid w:val="00A2668E"/>
    <w:rsid w:val="00A50662"/>
    <w:rsid w:val="00A60548"/>
    <w:rsid w:val="00A968B8"/>
    <w:rsid w:val="00AC6242"/>
    <w:rsid w:val="00B27E67"/>
    <w:rsid w:val="00B44FB3"/>
    <w:rsid w:val="00B50484"/>
    <w:rsid w:val="00B756D8"/>
    <w:rsid w:val="00BA7CC5"/>
    <w:rsid w:val="00BD03B9"/>
    <w:rsid w:val="00BD4112"/>
    <w:rsid w:val="00C07787"/>
    <w:rsid w:val="00C26256"/>
    <w:rsid w:val="00C53192"/>
    <w:rsid w:val="00C87048"/>
    <w:rsid w:val="00CB0C2F"/>
    <w:rsid w:val="00CD474F"/>
    <w:rsid w:val="00CF346B"/>
    <w:rsid w:val="00D57649"/>
    <w:rsid w:val="00D72032"/>
    <w:rsid w:val="00D7793D"/>
    <w:rsid w:val="00DD3E02"/>
    <w:rsid w:val="00DE72E5"/>
    <w:rsid w:val="00E37108"/>
    <w:rsid w:val="00EF3C6E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5B7DB5B-D3AA-4305-8C71-5B4859DA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CC5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242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AC6242"/>
  </w:style>
  <w:style w:type="paragraph" w:styleId="Piedepgina">
    <w:name w:val="footer"/>
    <w:basedOn w:val="Normal"/>
    <w:link w:val="PiedepginaCar"/>
    <w:uiPriority w:val="99"/>
    <w:unhideWhenUsed/>
    <w:rsid w:val="00AC6242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6242"/>
  </w:style>
  <w:style w:type="paragraph" w:styleId="Textodeglobo">
    <w:name w:val="Balloon Text"/>
    <w:basedOn w:val="Normal"/>
    <w:link w:val="TextodegloboCar"/>
    <w:uiPriority w:val="99"/>
    <w:semiHidden/>
    <w:unhideWhenUsed/>
    <w:rsid w:val="00AC6242"/>
    <w:rPr>
      <w:rFonts w:ascii="Lucida Grande" w:eastAsiaTheme="minorEastAsia" w:hAnsi="Lucida Grande" w:cstheme="minorBid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242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D03B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4703D"/>
    <w:rPr>
      <w:rFonts w:ascii="Times New Roman" w:eastAsia="Times New Roman" w:hAnsi="Times New Roman" w:cs="Times New Roman"/>
      <w:lang w:val="es-ES"/>
    </w:rPr>
  </w:style>
  <w:style w:type="paragraph" w:customStyle="1" w:styleId="xmsonormal">
    <w:name w:val="x_msonormal"/>
    <w:basedOn w:val="Normal"/>
    <w:rsid w:val="00A50662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50662"/>
  </w:style>
  <w:style w:type="character" w:styleId="Hipervnculovisitado">
    <w:name w:val="FollowedHyperlink"/>
    <w:basedOn w:val="Fuentedeprrafopredeter"/>
    <w:uiPriority w:val="99"/>
    <w:semiHidden/>
    <w:unhideWhenUsed/>
    <w:rsid w:val="00A506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32kyP0F0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FD1E-083D-4C0F-A2D1-BB0F5CF0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Diana.Hernandez</dc:creator>
  <cp:keywords/>
  <dc:description/>
  <cp:lastModifiedBy>Jose Manuel Velazquez Alarcon</cp:lastModifiedBy>
  <cp:revision>4</cp:revision>
  <cp:lastPrinted>2017-05-04T22:49:00Z</cp:lastPrinted>
  <dcterms:created xsi:type="dcterms:W3CDTF">2017-05-04T23:03:00Z</dcterms:created>
  <dcterms:modified xsi:type="dcterms:W3CDTF">2017-05-04T23:04:00Z</dcterms:modified>
</cp:coreProperties>
</file>