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5103"/>
        <w:gridCol w:w="1981"/>
      </w:tblGrid>
      <w:tr w:rsidR="00EF149B" w:rsidRPr="00F36E99" w:rsidTr="00B93168">
        <w:tc>
          <w:tcPr>
            <w:tcW w:w="1668" w:type="dxa"/>
            <w:vAlign w:val="center"/>
          </w:tcPr>
          <w:p w:rsidR="00EF149B" w:rsidRPr="00F36E99" w:rsidRDefault="00EF149B" w:rsidP="00B9316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Blanca Lilia Ibarra</w:t>
            </w:r>
          </w:p>
        </w:tc>
        <w:tc>
          <w:tcPr>
            <w:tcW w:w="5244" w:type="dxa"/>
          </w:tcPr>
          <w:p w:rsidR="00EF149B" w:rsidRPr="00F36E99" w:rsidRDefault="00EF149B" w:rsidP="00B93168">
            <w:pPr>
              <w:jc w:val="center"/>
              <w:rPr>
                <w:rFonts w:ascii="Arial Narrow" w:hAnsi="Arial Narrow"/>
                <w:color w:val="000000" w:themeColor="text1"/>
                <w:szCs w:val="24"/>
              </w:rPr>
            </w:pPr>
            <w:r w:rsidRPr="00F36E99">
              <w:rPr>
                <w:rFonts w:ascii="Arial Narrow" w:hAnsi="Arial Narrow"/>
                <w:color w:val="000000" w:themeColor="text1"/>
                <w:szCs w:val="24"/>
                <w:lang w:val="es-MX"/>
              </w:rPr>
              <w:t>Comisionada Presidenta de la Comisión para el Acceso a la Información Pública y Protección de Datos Personales del Estado de Puebla</w:t>
            </w:r>
          </w:p>
        </w:tc>
        <w:tc>
          <w:tcPr>
            <w:tcW w:w="2016" w:type="dxa"/>
            <w:vAlign w:val="center"/>
          </w:tcPr>
          <w:p w:rsidR="00EF149B" w:rsidRPr="00F36E99" w:rsidRDefault="00EF149B" w:rsidP="00B93168">
            <w:pPr>
              <w:jc w:val="center"/>
              <w:rPr>
                <w:rFonts w:ascii="Arial Narrow" w:hAnsi="Arial Narrow"/>
                <w:bCs/>
              </w:rPr>
            </w:pPr>
            <w:r w:rsidRPr="00F36E99">
              <w:rPr>
                <w:rFonts w:ascii="Arial Narrow" w:hAnsi="Arial Narrow"/>
                <w:bCs/>
              </w:rPr>
              <w:t>Subtemas A1, A2</w:t>
            </w:r>
          </w:p>
        </w:tc>
      </w:tr>
    </w:tbl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  <w:u w:val="single"/>
          <w:lang w:val="es-MX"/>
        </w:rPr>
      </w:pPr>
      <w:r w:rsidRPr="007963DD">
        <w:rPr>
          <w:rFonts w:ascii="Arial" w:hAnsi="Arial" w:cs="Arial"/>
          <w:color w:val="000000"/>
          <w:u w:val="single"/>
          <w:lang w:val="es-MX"/>
        </w:rPr>
        <w:t>Séptimo Foro Nacional sobre Reforma Constitucional en materia de Transparencia y acceso a la información pública.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  <w:u w:val="single"/>
          <w:lang w:val="es-MX"/>
        </w:rPr>
      </w:pPr>
      <w:bookmarkStart w:id="0" w:name="_GoBack"/>
      <w:bookmarkEnd w:id="0"/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b/>
          <w:color w:val="000000"/>
          <w:u w:val="single"/>
          <w:lang w:val="es-MX"/>
        </w:rPr>
      </w:pPr>
      <w:r w:rsidRPr="007963DD">
        <w:rPr>
          <w:rFonts w:ascii="Arial" w:hAnsi="Arial" w:cs="Arial"/>
          <w:b/>
          <w:color w:val="000000"/>
          <w:u w:val="single"/>
          <w:lang w:val="es-MX"/>
        </w:rPr>
        <w:t>Maestra Blanca Lilia Ibarra Cadena</w:t>
      </w:r>
    </w:p>
    <w:p w:rsidR="00FE1D5B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  <w:u w:val="single"/>
          <w:lang w:val="es-MX"/>
        </w:rPr>
      </w:pPr>
      <w:r w:rsidRPr="007963DD">
        <w:rPr>
          <w:rFonts w:ascii="Arial" w:hAnsi="Arial" w:cs="Arial"/>
          <w:color w:val="000000"/>
          <w:u w:val="single"/>
          <w:lang w:val="es-MX"/>
        </w:rPr>
        <w:t xml:space="preserve">Comisionada de la Comisión para el Acceso a la información </w:t>
      </w:r>
      <w:r w:rsidR="00FE1D5B" w:rsidRPr="007963DD">
        <w:rPr>
          <w:rFonts w:ascii="Arial" w:hAnsi="Arial" w:cs="Arial"/>
          <w:color w:val="000000"/>
          <w:u w:val="single"/>
          <w:lang w:val="es-MX"/>
        </w:rPr>
        <w:t>Pública y P</w:t>
      </w:r>
      <w:r w:rsidRPr="007963DD">
        <w:rPr>
          <w:rFonts w:ascii="Arial" w:hAnsi="Arial" w:cs="Arial"/>
          <w:color w:val="000000"/>
          <w:u w:val="single"/>
          <w:lang w:val="es-MX"/>
        </w:rPr>
        <w:t>rotección de Datos</w:t>
      </w:r>
      <w:r w:rsidR="00FE1D5B" w:rsidRPr="007963DD">
        <w:rPr>
          <w:rFonts w:ascii="Arial" w:hAnsi="Arial" w:cs="Arial"/>
          <w:color w:val="000000"/>
          <w:u w:val="single"/>
          <w:lang w:val="es-MX"/>
        </w:rPr>
        <w:t xml:space="preserve"> del estado de Puebla y </w:t>
      </w:r>
    </w:p>
    <w:p w:rsidR="00FE506C" w:rsidRPr="007963DD" w:rsidRDefault="00FE1D5B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  <w:u w:val="single"/>
          <w:lang w:val="es-MX"/>
        </w:rPr>
      </w:pPr>
      <w:r w:rsidRPr="007963DD">
        <w:rPr>
          <w:rFonts w:ascii="Arial" w:hAnsi="Arial" w:cs="Arial"/>
          <w:color w:val="000000"/>
          <w:u w:val="single"/>
          <w:lang w:val="es-MX"/>
        </w:rPr>
        <w:t>Coordinadora de la Región Centro de la COMAIP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  <w:u w:val="single"/>
          <w:lang w:val="es-MX"/>
        </w:rPr>
      </w:pPr>
    </w:p>
    <w:p w:rsidR="00FE1D5B" w:rsidRPr="007963DD" w:rsidRDefault="00FE1D5B" w:rsidP="007963DD">
      <w:pPr>
        <w:pStyle w:val="yiv762181614msonormal"/>
        <w:spacing w:line="360" w:lineRule="auto"/>
        <w:jc w:val="center"/>
        <w:rPr>
          <w:rFonts w:ascii="Arial" w:hAnsi="Arial" w:cs="Arial"/>
          <w:b/>
          <w:color w:val="000000"/>
          <w:u w:val="single"/>
          <w:lang w:val="es-MX"/>
        </w:rPr>
      </w:pPr>
      <w:r w:rsidRPr="007963DD">
        <w:rPr>
          <w:rFonts w:ascii="Arial" w:hAnsi="Arial" w:cs="Arial"/>
          <w:b/>
          <w:color w:val="000000"/>
          <w:u w:val="single"/>
          <w:lang w:val="es-MX"/>
        </w:rPr>
        <w:t>Mesa 1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</w:rPr>
      </w:pPr>
      <w:r w:rsidRPr="007963DD">
        <w:rPr>
          <w:rFonts w:ascii="Arial" w:hAnsi="Arial" w:cs="Arial"/>
          <w:color w:val="000000"/>
          <w:u w:val="single"/>
          <w:lang w:val="es-MX"/>
        </w:rPr>
        <w:t>Tema:</w:t>
      </w:r>
      <w:r w:rsidR="00FE1D5B" w:rsidRPr="007963DD">
        <w:rPr>
          <w:rFonts w:ascii="Arial" w:hAnsi="Arial" w:cs="Arial"/>
          <w:color w:val="000000"/>
          <w:u w:val="single"/>
          <w:lang w:val="es-MX"/>
        </w:rPr>
        <w:t xml:space="preserve"> </w:t>
      </w:r>
      <w:r w:rsidRPr="007963DD">
        <w:rPr>
          <w:rFonts w:ascii="Arial" w:hAnsi="Arial" w:cs="Arial"/>
          <w:color w:val="000000"/>
        </w:rPr>
        <w:t>“Características de la reforma en materia de transparencia y acceso a la información pública y sus implicaciones en las entidades federativas y órganos garantes”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</w:rPr>
      </w:pPr>
      <w:r w:rsidRPr="007963DD">
        <w:rPr>
          <w:rFonts w:ascii="Arial" w:hAnsi="Arial" w:cs="Arial"/>
          <w:color w:val="000000"/>
          <w:lang w:val="es-MX"/>
        </w:rPr>
        <w:t> 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b/>
          <w:color w:val="000000"/>
        </w:rPr>
      </w:pPr>
      <w:r w:rsidRPr="007963DD">
        <w:rPr>
          <w:rFonts w:ascii="Arial" w:hAnsi="Arial" w:cs="Arial"/>
          <w:b/>
          <w:color w:val="000000"/>
          <w:u w:val="single"/>
          <w:lang w:val="es-MX"/>
        </w:rPr>
        <w:t>Subtemas:</w:t>
      </w:r>
    </w:p>
    <w:p w:rsidR="00FE506C" w:rsidRPr="007963DD" w:rsidRDefault="00FE506C" w:rsidP="007963DD">
      <w:pPr>
        <w:pStyle w:val="yiv762181614msonormal"/>
        <w:spacing w:line="360" w:lineRule="auto"/>
        <w:jc w:val="center"/>
        <w:rPr>
          <w:rFonts w:ascii="Arial" w:hAnsi="Arial" w:cs="Arial"/>
          <w:color w:val="000000"/>
        </w:rPr>
      </w:pPr>
      <w:r w:rsidRPr="007963DD">
        <w:rPr>
          <w:rFonts w:ascii="Arial" w:hAnsi="Arial" w:cs="Arial"/>
          <w:color w:val="000000"/>
          <w:lang w:val="es-MX"/>
        </w:rPr>
        <w:t> </w:t>
      </w:r>
    </w:p>
    <w:p w:rsidR="00FE506C" w:rsidRPr="007963DD" w:rsidRDefault="00FE1D5B" w:rsidP="007963DD">
      <w:pPr>
        <w:pStyle w:val="yiv762181614msonormal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7963DD">
        <w:rPr>
          <w:rFonts w:ascii="Arial" w:hAnsi="Arial" w:cs="Arial"/>
          <w:color w:val="000000"/>
        </w:rPr>
        <w:t xml:space="preserve">2 </w:t>
      </w:r>
      <w:r w:rsidR="00FE506C" w:rsidRPr="007963DD">
        <w:rPr>
          <w:rFonts w:ascii="Arial" w:hAnsi="Arial" w:cs="Arial"/>
          <w:bCs/>
          <w:i/>
          <w:iCs/>
          <w:color w:val="000000"/>
        </w:rPr>
        <w:t>Relación entre organismos garantes: el federal y los de las entidades federativas</w:t>
      </w:r>
      <w:r w:rsidR="00FE506C" w:rsidRPr="007963DD">
        <w:rPr>
          <w:rFonts w:ascii="Arial" w:hAnsi="Arial" w:cs="Arial"/>
          <w:color w:val="000000"/>
        </w:rPr>
        <w:t>.</w:t>
      </w:r>
    </w:p>
    <w:p w:rsidR="00FE1D5B" w:rsidRPr="007963DD" w:rsidRDefault="00FE1D5B" w:rsidP="007963DD">
      <w:pPr>
        <w:pStyle w:val="yiv762181614msonormal"/>
        <w:spacing w:line="360" w:lineRule="auto"/>
        <w:ind w:left="720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  <w:r w:rsidRPr="007963DD">
        <w:rPr>
          <w:rFonts w:ascii="Arial" w:hAnsi="Arial" w:cs="Arial"/>
          <w:bCs/>
          <w:i/>
          <w:iCs/>
          <w:color w:val="000000"/>
          <w:lang w:val="es-MX"/>
        </w:rPr>
        <w:t xml:space="preserve"> </w:t>
      </w:r>
      <w:r w:rsidRPr="007963DD">
        <w:rPr>
          <w:rFonts w:ascii="Arial" w:hAnsi="Arial" w:cs="Arial"/>
          <w:bCs/>
          <w:i/>
          <w:iCs/>
          <w:color w:val="000000"/>
        </w:rPr>
        <w:t>A. 3. Los órganos de dirección de los institutos garantes estatales.</w:t>
      </w:r>
    </w:p>
    <w:p w:rsidR="00FE1D5B" w:rsidRPr="007963DD" w:rsidRDefault="00FE1D5B" w:rsidP="007963DD">
      <w:pPr>
        <w:pStyle w:val="yiv762181614msonormal"/>
        <w:spacing w:line="360" w:lineRule="auto"/>
        <w:ind w:left="720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963DD">
        <w:rPr>
          <w:rFonts w:ascii="Arial" w:hAnsi="Arial" w:cs="Arial"/>
          <w:b/>
          <w:color w:val="000000"/>
          <w:sz w:val="24"/>
          <w:szCs w:val="24"/>
        </w:rPr>
        <w:t xml:space="preserve">Problemática: </w:t>
      </w:r>
    </w:p>
    <w:p w:rsidR="00FE1D5B" w:rsidRPr="007963DD" w:rsidRDefault="00FE1D5B" w:rsidP="007963DD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>El</w:t>
      </w:r>
      <w:r w:rsidRPr="007963DD">
        <w:rPr>
          <w:rFonts w:ascii="Arial" w:hAnsi="Arial" w:cs="Arial"/>
          <w:sz w:val="24"/>
          <w:szCs w:val="24"/>
        </w:rPr>
        <w:t xml:space="preserve"> régimen nacional de transparencia presenta una amplia diversidad de normas, criterio y procedimientos.</w:t>
      </w:r>
    </w:p>
    <w:p w:rsidR="00FE1D5B" w:rsidRPr="007963DD" w:rsidRDefault="00FE1D5B" w:rsidP="007963DD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63DD">
        <w:rPr>
          <w:rFonts w:ascii="Arial" w:hAnsi="Arial" w:cs="Arial"/>
          <w:sz w:val="24"/>
          <w:szCs w:val="24"/>
        </w:rPr>
        <w:t>Hay claros avances pero también hay amenazas de retroceso en la materia.</w:t>
      </w:r>
    </w:p>
    <w:p w:rsidR="00FE1D5B" w:rsidRPr="007963DD" w:rsidRDefault="00FE1D5B" w:rsidP="007963DD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63DD">
        <w:rPr>
          <w:rFonts w:ascii="Arial" w:hAnsi="Arial" w:cs="Arial"/>
          <w:sz w:val="24"/>
          <w:szCs w:val="24"/>
        </w:rPr>
        <w:t>Prevalecen errores en el diseño institucional.</w:t>
      </w:r>
    </w:p>
    <w:p w:rsidR="00C218D7" w:rsidRPr="007963DD" w:rsidRDefault="00FE1D5B" w:rsidP="007963DD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63DD">
        <w:rPr>
          <w:rFonts w:ascii="Arial" w:hAnsi="Arial" w:cs="Arial"/>
          <w:sz w:val="24"/>
          <w:szCs w:val="24"/>
        </w:rPr>
        <w:t>Existe fragmentación de acciones y esfuerzos para impulsar un sistema nacional de transparencia y de rendición de cuentas.</w:t>
      </w:r>
    </w:p>
    <w:p w:rsidR="00C218D7" w:rsidRPr="007963DD" w:rsidRDefault="00C218D7" w:rsidP="007963DD">
      <w:pPr>
        <w:spacing w:after="2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5300A" w:rsidRPr="007963DD" w:rsidRDefault="00C218D7" w:rsidP="007963DD">
      <w:pPr>
        <w:spacing w:after="240" w:line="360" w:lineRule="auto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963D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Sub Tema:</w:t>
      </w:r>
    </w:p>
    <w:p w:rsidR="00C218D7" w:rsidRPr="007963DD" w:rsidRDefault="00C218D7" w:rsidP="007963DD">
      <w:pPr>
        <w:spacing w:after="24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7963DD">
        <w:rPr>
          <w:rFonts w:ascii="Arial" w:hAnsi="Arial" w:cs="Arial"/>
          <w:bCs/>
          <w:i/>
          <w:iCs/>
          <w:color w:val="000000"/>
          <w:sz w:val="24"/>
          <w:szCs w:val="24"/>
        </w:rPr>
        <w:t>Relación entre organismos garantes: el federal y los de las entidades federativas</w:t>
      </w:r>
      <w:r w:rsidRPr="007963DD">
        <w:rPr>
          <w:rFonts w:ascii="Arial" w:hAnsi="Arial" w:cs="Arial"/>
          <w:color w:val="000000"/>
          <w:sz w:val="24"/>
          <w:szCs w:val="24"/>
        </w:rPr>
        <w:t>.</w:t>
      </w:r>
    </w:p>
    <w:p w:rsidR="00C218D7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963DD">
        <w:rPr>
          <w:rFonts w:ascii="Arial" w:hAnsi="Arial" w:cs="Arial"/>
          <w:b/>
          <w:sz w:val="24"/>
          <w:szCs w:val="24"/>
        </w:rPr>
        <w:t>Punto de Quiebre:</w:t>
      </w:r>
    </w:p>
    <w:p w:rsidR="00C218D7" w:rsidRPr="007963DD" w:rsidRDefault="00C218D7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 xml:space="preserve">Se faculta al IFAI  para actuar como segunda </w:t>
      </w:r>
      <w:r w:rsidR="00BF478B" w:rsidRPr="007963DD">
        <w:rPr>
          <w:rFonts w:ascii="Arial" w:hAnsi="Arial" w:cs="Arial"/>
          <w:color w:val="000000"/>
          <w:sz w:val="24"/>
          <w:szCs w:val="24"/>
        </w:rPr>
        <w:t xml:space="preserve">instancia ante la insatisfacción de los ciudadanos por las resoluciones </w:t>
      </w:r>
      <w:r w:rsidRPr="007963DD">
        <w:rPr>
          <w:rFonts w:ascii="Arial" w:hAnsi="Arial" w:cs="Arial"/>
          <w:color w:val="000000"/>
          <w:sz w:val="24"/>
          <w:szCs w:val="24"/>
        </w:rPr>
        <w:t>de los institutos de los estados en asegurar el derecho de acceso a la información</w:t>
      </w:r>
      <w:r w:rsidR="00BF478B" w:rsidRPr="007963DD">
        <w:rPr>
          <w:rFonts w:ascii="Arial" w:hAnsi="Arial" w:cs="Arial"/>
          <w:color w:val="000000"/>
          <w:sz w:val="24"/>
          <w:szCs w:val="24"/>
        </w:rPr>
        <w:t>,  además de la posibilidad de atracción de recursos de revisión.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963DD">
        <w:rPr>
          <w:rFonts w:ascii="Arial" w:hAnsi="Arial" w:cs="Arial"/>
          <w:b/>
          <w:color w:val="000000"/>
          <w:sz w:val="24"/>
          <w:szCs w:val="24"/>
        </w:rPr>
        <w:t xml:space="preserve">Propuesta: 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>Elaboración de Criterios Generales de todos los organismos garantes de la transparencia para resolver los recursos de revisión en temas recurrentes.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>Estricto y puntual análisis de las resoluciones de recursos de revisión a nivel local, para evitar que el ciudadano tenga que recurrir al IFAI como segunda instancia o bien que despierte sospechas la posible parcialidad de los órganos locales.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lastRenderedPageBreak/>
        <w:t xml:space="preserve">Fortalecer la profesionalización y actualización de comisionados y </w:t>
      </w:r>
      <w:r w:rsidR="0035300A" w:rsidRPr="007963DD">
        <w:rPr>
          <w:rFonts w:ascii="Arial" w:hAnsi="Arial" w:cs="Arial"/>
          <w:color w:val="000000"/>
          <w:sz w:val="24"/>
          <w:szCs w:val="24"/>
        </w:rPr>
        <w:t>del personal de los institutos.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>Trabajo coordinado de institutos locales con IFAI</w:t>
      </w:r>
      <w:r w:rsidR="0035300A" w:rsidRPr="007963DD">
        <w:rPr>
          <w:rFonts w:ascii="Arial" w:hAnsi="Arial" w:cs="Arial"/>
          <w:color w:val="000000"/>
          <w:sz w:val="24"/>
          <w:szCs w:val="24"/>
        </w:rPr>
        <w:t xml:space="preserve"> mediante acciones concretas de vinculación</w:t>
      </w:r>
      <w:r w:rsidRPr="007963DD">
        <w:rPr>
          <w:rFonts w:ascii="Arial" w:hAnsi="Arial" w:cs="Arial"/>
          <w:color w:val="000000"/>
          <w:sz w:val="24"/>
          <w:szCs w:val="24"/>
        </w:rPr>
        <w:t>.</w:t>
      </w:r>
    </w:p>
    <w:p w:rsidR="00BF478B" w:rsidRPr="007963DD" w:rsidRDefault="00BF478B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 xml:space="preserve">Rediseño institucional de organismos de transparencia para que su estructura operativa cumpla las bases mínimas necesarias para </w:t>
      </w:r>
      <w:r w:rsidR="0035300A" w:rsidRPr="007963DD">
        <w:rPr>
          <w:rFonts w:ascii="Arial" w:hAnsi="Arial" w:cs="Arial"/>
          <w:color w:val="000000"/>
          <w:sz w:val="24"/>
          <w:szCs w:val="24"/>
        </w:rPr>
        <w:t>cumplir con las facultades impuestas en ley.</w:t>
      </w:r>
    </w:p>
    <w:p w:rsidR="0035300A" w:rsidRPr="007963DD" w:rsidRDefault="0035300A" w:rsidP="007963DD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 xml:space="preserve">Leyes reglamentarias que fijen con claridad criterios y alcances de la actuación del IFAI sobre los organismos locales.  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963DD">
        <w:rPr>
          <w:rFonts w:ascii="Arial" w:hAnsi="Arial" w:cs="Arial"/>
          <w:b/>
          <w:bCs/>
          <w:i/>
          <w:iCs/>
          <w:color w:val="000000"/>
        </w:rPr>
        <w:t>Subtema: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bCs/>
          <w:i/>
          <w:iCs/>
          <w:color w:val="000000"/>
        </w:rPr>
      </w:pPr>
      <w:r w:rsidRPr="007963DD">
        <w:rPr>
          <w:rFonts w:ascii="Arial" w:hAnsi="Arial" w:cs="Arial"/>
          <w:b/>
          <w:bCs/>
          <w:i/>
          <w:iCs/>
          <w:color w:val="000000"/>
        </w:rPr>
        <w:t>Los órganos de dirección de los institutos garantes estatales</w:t>
      </w:r>
      <w:r w:rsidRPr="007963DD">
        <w:rPr>
          <w:rFonts w:ascii="Arial" w:hAnsi="Arial" w:cs="Arial"/>
          <w:bCs/>
          <w:i/>
          <w:iCs/>
          <w:color w:val="000000"/>
        </w:rPr>
        <w:t>.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b/>
          <w:bCs/>
          <w:iCs/>
          <w:color w:val="000000"/>
        </w:rPr>
      </w:pPr>
      <w:r w:rsidRPr="007963DD">
        <w:rPr>
          <w:rFonts w:ascii="Arial" w:hAnsi="Arial" w:cs="Arial"/>
          <w:b/>
          <w:bCs/>
          <w:iCs/>
          <w:color w:val="000000"/>
        </w:rPr>
        <w:t>Punto de quiebre:</w:t>
      </w:r>
    </w:p>
    <w:p w:rsidR="007963DD" w:rsidRDefault="007963DD" w:rsidP="007963DD">
      <w:pPr>
        <w:pStyle w:val="yiv762181614msonormal"/>
        <w:spacing w:line="36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Quienes y porqué ser</w:t>
      </w:r>
      <w:r w:rsidR="0035300A" w:rsidRPr="007963DD">
        <w:rPr>
          <w:rFonts w:ascii="Arial" w:hAnsi="Arial" w:cs="Arial"/>
          <w:bCs/>
          <w:iCs/>
          <w:color w:val="000000"/>
        </w:rPr>
        <w:t xml:space="preserve"> comisionado</w:t>
      </w:r>
      <w:r>
        <w:rPr>
          <w:rFonts w:ascii="Arial" w:hAnsi="Arial" w:cs="Arial"/>
          <w:bCs/>
          <w:iCs/>
          <w:color w:val="000000"/>
        </w:rPr>
        <w:t xml:space="preserve"> o consejero de transparencia</w:t>
      </w:r>
      <w:r w:rsidR="0035300A" w:rsidRPr="007963DD">
        <w:rPr>
          <w:rFonts w:ascii="Arial" w:hAnsi="Arial" w:cs="Arial"/>
          <w:bCs/>
          <w:iCs/>
          <w:color w:val="000000"/>
        </w:rPr>
        <w:t xml:space="preserve">. 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bCs/>
          <w:iCs/>
          <w:color w:val="000000"/>
        </w:rPr>
      </w:pPr>
      <w:r w:rsidRPr="007963DD">
        <w:rPr>
          <w:rFonts w:ascii="Arial" w:hAnsi="Arial" w:cs="Arial"/>
          <w:bCs/>
          <w:iCs/>
          <w:color w:val="000000"/>
        </w:rPr>
        <w:t>Méritos, conocimiento y compromiso.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b/>
          <w:bCs/>
          <w:iCs/>
          <w:color w:val="000000"/>
        </w:rPr>
      </w:pPr>
      <w:r w:rsidRPr="007963DD">
        <w:rPr>
          <w:rFonts w:ascii="Arial" w:hAnsi="Arial" w:cs="Arial"/>
          <w:b/>
          <w:bCs/>
          <w:iCs/>
          <w:color w:val="000000"/>
        </w:rPr>
        <w:t>Propuestas: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bCs/>
          <w:iCs/>
          <w:color w:val="000000"/>
        </w:rPr>
      </w:pPr>
      <w:r w:rsidRPr="007963DD">
        <w:rPr>
          <w:rFonts w:ascii="Arial" w:hAnsi="Arial" w:cs="Arial"/>
          <w:bCs/>
          <w:iCs/>
          <w:color w:val="000000"/>
        </w:rPr>
        <w:t>Que sea facultad del Poder legislativo la elección de comisionados mediante convocatoria pública donde puedan participar las organizaciones de la sociedad civil en el análisis de las propuestas.</w:t>
      </w:r>
    </w:p>
    <w:p w:rsidR="0035300A" w:rsidRPr="007963DD" w:rsidRDefault="0035300A" w:rsidP="007963DD">
      <w:pPr>
        <w:spacing w:after="240"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>Que el nombramiento de comisionados sea con base a perfiles que garanticen conocimiento, objetividad, compromiso social e imparcialidad.</w:t>
      </w: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bCs/>
          <w:iCs/>
          <w:color w:val="000000"/>
        </w:rPr>
      </w:pPr>
      <w:r w:rsidRPr="007963DD">
        <w:rPr>
          <w:rFonts w:ascii="Arial" w:hAnsi="Arial" w:cs="Arial"/>
          <w:bCs/>
          <w:iCs/>
          <w:color w:val="000000"/>
        </w:rPr>
        <w:t>Que esa garantía de conocimiento se pueda probar mediante:</w:t>
      </w:r>
      <w:r w:rsidR="007963DD">
        <w:rPr>
          <w:rFonts w:ascii="Arial" w:hAnsi="Arial" w:cs="Arial"/>
          <w:bCs/>
          <w:iCs/>
          <w:color w:val="000000"/>
        </w:rPr>
        <w:t xml:space="preserve"> </w:t>
      </w:r>
      <w:r w:rsidR="007963DD" w:rsidRPr="007963DD">
        <w:rPr>
          <w:rFonts w:ascii="Arial" w:hAnsi="Arial" w:cs="Arial"/>
          <w:bCs/>
          <w:iCs/>
          <w:color w:val="000000"/>
        </w:rPr>
        <w:t xml:space="preserve">Examen, disertación pública </w:t>
      </w:r>
      <w:r w:rsidRPr="007963DD">
        <w:rPr>
          <w:rFonts w:ascii="Arial" w:hAnsi="Arial" w:cs="Arial"/>
          <w:bCs/>
          <w:iCs/>
          <w:color w:val="000000"/>
        </w:rPr>
        <w:t>y evaluación de la trayectoria profesional</w:t>
      </w:r>
      <w:r w:rsidR="007963DD" w:rsidRPr="007963DD">
        <w:rPr>
          <w:rFonts w:ascii="Arial" w:hAnsi="Arial" w:cs="Arial"/>
          <w:bCs/>
          <w:iCs/>
          <w:color w:val="000000"/>
        </w:rPr>
        <w:t>.</w:t>
      </w:r>
    </w:p>
    <w:p w:rsidR="007963DD" w:rsidRPr="007963DD" w:rsidRDefault="007963DD" w:rsidP="007963DD">
      <w:pPr>
        <w:spacing w:after="24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 xml:space="preserve">      Autonomía plena de quienes integran los órganos para garantizar imparcialidad en su actuación.</w:t>
      </w:r>
      <w:r>
        <w:rPr>
          <w:rFonts w:ascii="Arial" w:hAnsi="Arial" w:cs="Arial"/>
          <w:color w:val="000000"/>
          <w:sz w:val="24"/>
          <w:szCs w:val="24"/>
        </w:rPr>
        <w:t xml:space="preserve"> Establecer requisitos que limitan la </w:t>
      </w:r>
      <w:r>
        <w:rPr>
          <w:rFonts w:ascii="Arial" w:hAnsi="Arial" w:cs="Arial"/>
          <w:color w:val="000000"/>
          <w:sz w:val="24"/>
          <w:szCs w:val="24"/>
        </w:rPr>
        <w:lastRenderedPageBreak/>
        <w:t>incorporación de personajes que a todas luces evidencien cercanía o compromiso con sujetos obligados.</w:t>
      </w:r>
    </w:p>
    <w:p w:rsidR="007963DD" w:rsidRPr="007963DD" w:rsidRDefault="00F72A25" w:rsidP="007963DD">
      <w:pPr>
        <w:spacing w:after="24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Designación de la p</w:t>
      </w:r>
      <w:r w:rsidR="007963DD" w:rsidRPr="007963DD">
        <w:rPr>
          <w:rFonts w:ascii="Arial" w:hAnsi="Arial" w:cs="Arial"/>
          <w:color w:val="000000"/>
          <w:sz w:val="24"/>
          <w:szCs w:val="24"/>
        </w:rPr>
        <w:t>residencia rotativa de los institutos establecida en las leyes locales, a fin de que a todos los comisionados les permita dirigir a la institución por lo menos en un periódico mínimo de un año. Para ello se propone unificar duración del encargo por 7 años con renovación escalonada.</w:t>
      </w:r>
    </w:p>
    <w:p w:rsidR="007963DD" w:rsidRPr="007963DD" w:rsidRDefault="007963DD" w:rsidP="007963DD">
      <w:pPr>
        <w:spacing w:after="240" w:line="360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963DD">
        <w:rPr>
          <w:rFonts w:ascii="Arial" w:hAnsi="Arial" w:cs="Arial"/>
          <w:color w:val="000000"/>
          <w:sz w:val="24"/>
          <w:szCs w:val="24"/>
        </w:rPr>
        <w:t xml:space="preserve">      La conformación de los organismos debe  procurar la equidad de género.</w:t>
      </w:r>
    </w:p>
    <w:p w:rsidR="007963DD" w:rsidRPr="007963DD" w:rsidRDefault="007963DD" w:rsidP="007963DD">
      <w:pPr>
        <w:pStyle w:val="yiv762181614msonormal"/>
        <w:spacing w:line="360" w:lineRule="auto"/>
        <w:ind w:left="360"/>
        <w:rPr>
          <w:rFonts w:ascii="Arial" w:hAnsi="Arial" w:cs="Arial"/>
          <w:bCs/>
          <w:iCs/>
          <w:color w:val="000000"/>
        </w:rPr>
      </w:pPr>
    </w:p>
    <w:p w:rsidR="0035300A" w:rsidRPr="007963DD" w:rsidRDefault="0035300A" w:rsidP="007963DD">
      <w:pPr>
        <w:pStyle w:val="yiv762181614msonormal"/>
        <w:spacing w:line="360" w:lineRule="auto"/>
        <w:ind w:left="360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p w:rsidR="00FE1D5B" w:rsidRPr="007963DD" w:rsidRDefault="00FE1D5B" w:rsidP="007963DD">
      <w:pPr>
        <w:pStyle w:val="yiv762181614msonormal"/>
        <w:spacing w:line="360" w:lineRule="auto"/>
        <w:ind w:left="360"/>
        <w:jc w:val="center"/>
        <w:rPr>
          <w:rFonts w:ascii="Arial" w:hAnsi="Arial" w:cs="Arial"/>
          <w:color w:val="000000"/>
        </w:rPr>
      </w:pPr>
    </w:p>
    <w:sectPr w:rsidR="00FE1D5B" w:rsidRPr="007963DD" w:rsidSect="00864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A"/>
    <w:multiLevelType w:val="hybridMultilevel"/>
    <w:tmpl w:val="544ECF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39C"/>
    <w:multiLevelType w:val="hybridMultilevel"/>
    <w:tmpl w:val="A9E2BD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3400"/>
    <w:multiLevelType w:val="hybridMultilevel"/>
    <w:tmpl w:val="43C405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A2E32"/>
    <w:multiLevelType w:val="hybridMultilevel"/>
    <w:tmpl w:val="A9E2BD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0E3"/>
    <w:multiLevelType w:val="hybridMultilevel"/>
    <w:tmpl w:val="6572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6C"/>
    <w:rsid w:val="00157668"/>
    <w:rsid w:val="0035300A"/>
    <w:rsid w:val="0035532D"/>
    <w:rsid w:val="00550D2F"/>
    <w:rsid w:val="007963DD"/>
    <w:rsid w:val="00864D03"/>
    <w:rsid w:val="00BF478B"/>
    <w:rsid w:val="00C218D7"/>
    <w:rsid w:val="00EF149B"/>
    <w:rsid w:val="00F72A25"/>
    <w:rsid w:val="00FA33B3"/>
    <w:rsid w:val="00FE1D5B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62181614msonormal">
    <w:name w:val="yiv762181614msonormal"/>
    <w:basedOn w:val="Normal"/>
    <w:rsid w:val="00FE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F47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1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62181614msonormal">
    <w:name w:val="yiv762181614msonormal"/>
    <w:basedOn w:val="Normal"/>
    <w:rsid w:val="00FE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F47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1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7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Toshiba</cp:lastModifiedBy>
  <cp:revision>3</cp:revision>
  <cp:lastPrinted>2013-04-30T13:05:00Z</cp:lastPrinted>
  <dcterms:created xsi:type="dcterms:W3CDTF">2013-04-29T21:30:00Z</dcterms:created>
  <dcterms:modified xsi:type="dcterms:W3CDTF">2013-04-30T13:06:00Z</dcterms:modified>
</cp:coreProperties>
</file>