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1" w:rsidRPr="002352A7" w:rsidRDefault="009909B8" w:rsidP="00201B21">
      <w:pPr>
        <w:pStyle w:val="Sinespaciado"/>
        <w:ind w:left="-284"/>
        <w:jc w:val="both"/>
        <w:rPr>
          <w:rFonts w:ascii="Century Gothic" w:hAnsi="Century Gothic" w:cstheme="minorHAnsi"/>
          <w:b/>
        </w:rPr>
      </w:pPr>
      <w:bookmarkStart w:id="0" w:name="_GoBack"/>
      <w:bookmarkEnd w:id="0"/>
      <w:r w:rsidRPr="002352A7">
        <w:rPr>
          <w:rFonts w:ascii="Century Gothic" w:hAnsi="Century Gothic" w:cstheme="minorHAnsi"/>
          <w:b/>
          <w:spacing w:val="4"/>
          <w:lang w:val="es-ES_tradnl"/>
        </w:rPr>
        <w:t xml:space="preserve">ACUERDO DEL COMITÉ DE TRANSPARENCIA DEL INSTITUTO DE TRANSPARENCIA, INFORMACIÓN PÚBLICA Y PROTECCIÓN DE DATOS PERSONALES DEL ESTADO DE JALISCO, MEDIANTE EL CUAL SE APRUEBAN LOS INSTRUMENTOS DE CONTROL Y CONSULTA ARCHIVÍSTICOS DEL INSTITUTO DE TRANSPARENCIA, INFORMACIÓN PÚBLICA Y PROTECCIÓN DE DATOS PERSONALES DEL ESTADO DE JALISCO. </w:t>
      </w:r>
    </w:p>
    <w:p w:rsidR="00201B21" w:rsidRPr="002352A7" w:rsidRDefault="00201B21" w:rsidP="004A5E20">
      <w:pPr>
        <w:pStyle w:val="Sinespaciado"/>
        <w:ind w:left="-284"/>
        <w:rPr>
          <w:rFonts w:ascii="Century Gothic" w:hAnsi="Century Gothic" w:cstheme="minorHAnsi"/>
        </w:rPr>
      </w:pPr>
    </w:p>
    <w:p w:rsidR="00201B21" w:rsidRPr="002352A7" w:rsidRDefault="00201B21" w:rsidP="00F83A60">
      <w:pPr>
        <w:autoSpaceDE w:val="0"/>
        <w:autoSpaceDN w:val="0"/>
        <w:adjustRightInd w:val="0"/>
        <w:spacing w:before="200"/>
        <w:ind w:left="-283"/>
        <w:jc w:val="both"/>
        <w:rPr>
          <w:rFonts w:ascii="Century Gothic" w:eastAsia="Calibri" w:hAnsi="Century Gothic" w:cstheme="minorHAnsi"/>
          <w:lang w:eastAsia="en-US"/>
        </w:rPr>
      </w:pPr>
      <w:r w:rsidRPr="002352A7">
        <w:rPr>
          <w:rFonts w:ascii="Century Gothic" w:eastAsia="Calibri" w:hAnsi="Century Gothic" w:cstheme="minorHAnsi"/>
          <w:lang w:eastAsia="en-US"/>
        </w:rPr>
        <w:t xml:space="preserve">En la Ciudad de Guadalajara, Jalisco, siendo las 12:00 horas, del día </w:t>
      </w:r>
      <w:r w:rsidR="009909B8" w:rsidRPr="002352A7">
        <w:rPr>
          <w:rFonts w:ascii="Century Gothic" w:eastAsia="Calibri" w:hAnsi="Century Gothic" w:cstheme="minorHAnsi"/>
          <w:lang w:eastAsia="en-US"/>
        </w:rPr>
        <w:t>04</w:t>
      </w:r>
      <w:r w:rsidRPr="002352A7">
        <w:rPr>
          <w:rFonts w:ascii="Century Gothic" w:eastAsia="Calibri" w:hAnsi="Century Gothic" w:cstheme="minorHAnsi"/>
          <w:lang w:eastAsia="en-US"/>
        </w:rPr>
        <w:t xml:space="preserve"> de </w:t>
      </w:r>
      <w:r w:rsidR="009909B8" w:rsidRPr="002352A7">
        <w:rPr>
          <w:rFonts w:ascii="Century Gothic" w:eastAsia="Calibri" w:hAnsi="Century Gothic" w:cstheme="minorHAnsi"/>
          <w:lang w:eastAsia="en-US"/>
        </w:rPr>
        <w:t>mayo</w:t>
      </w:r>
      <w:r w:rsidRPr="002352A7">
        <w:rPr>
          <w:rFonts w:ascii="Century Gothic" w:eastAsia="Calibri" w:hAnsi="Century Gothic" w:cstheme="minorHAnsi"/>
          <w:lang w:eastAsia="en-US"/>
        </w:rPr>
        <w:t xml:space="preserve"> de 201</w:t>
      </w:r>
      <w:r w:rsidR="006D61BB" w:rsidRPr="002352A7">
        <w:rPr>
          <w:rFonts w:ascii="Century Gothic" w:eastAsia="Calibri" w:hAnsi="Century Gothic" w:cstheme="minorHAnsi"/>
          <w:lang w:eastAsia="en-US"/>
        </w:rPr>
        <w:t>7</w:t>
      </w:r>
      <w:r w:rsidRPr="002352A7">
        <w:rPr>
          <w:rFonts w:ascii="Century Gothic" w:eastAsia="Calibri" w:hAnsi="Century Gothic" w:cstheme="minorHAnsi"/>
          <w:lang w:eastAsia="en-US"/>
        </w:rPr>
        <w:t xml:space="preserve">, </w:t>
      </w:r>
      <w:r w:rsidR="009909B8" w:rsidRPr="002352A7">
        <w:rPr>
          <w:rFonts w:ascii="Century Gothic" w:eastAsia="Calibri" w:hAnsi="Century Gothic" w:cstheme="minorHAnsi"/>
          <w:lang w:eastAsia="en-US"/>
        </w:rPr>
        <w:t>e</w:t>
      </w:r>
      <w:r w:rsidRPr="002352A7">
        <w:rPr>
          <w:rFonts w:ascii="Century Gothic" w:eastAsia="Calibri" w:hAnsi="Century Gothic" w:cstheme="minorHAnsi"/>
          <w:lang w:eastAsia="en-US"/>
        </w:rPr>
        <w:t xml:space="preserve">l Comité de Transparencia del Instituto de Transparencia, Información Pública y Protección de Datos Personales del Estado de Jalisco; conforme a lo establecido en el artículo 25, punto 1, fracción II, así como los artículos 27, 28, 29 y 30, de la </w:t>
      </w:r>
      <w:r w:rsidRPr="002352A7">
        <w:rPr>
          <w:rFonts w:ascii="Century Gothic" w:eastAsia="Calibri" w:hAnsi="Century Gothic" w:cstheme="minorHAnsi"/>
          <w:bCs/>
          <w:lang w:eastAsia="en-US"/>
        </w:rPr>
        <w:t>Ley de Transparencia y Acceso a la Información Pública del Estado de Jalisco y sus Municipios</w:t>
      </w:r>
      <w:r w:rsidR="009909B8" w:rsidRPr="002352A7">
        <w:rPr>
          <w:rFonts w:ascii="Century Gothic" w:eastAsia="Calibri" w:hAnsi="Century Gothic" w:cstheme="minorHAnsi"/>
          <w:lang w:eastAsia="en-US"/>
        </w:rPr>
        <w:t xml:space="preserve"> y el artículo Décimo de los Lineamientos para la Organización y Conservación de los Archivos emitidos por el Sistema Nacional de Transparencia, Acceso a la Información Pública y Protección de Datos Personales, se aprueban </w:t>
      </w:r>
      <w:r w:rsidR="009909B8" w:rsidRPr="002352A7">
        <w:rPr>
          <w:rFonts w:ascii="Century Gothic" w:hAnsi="Century Gothic" w:cstheme="minorHAnsi"/>
          <w:spacing w:val="4"/>
          <w:lang w:val="es-ES_tradnl"/>
        </w:rPr>
        <w:t>los instrumentos de control y consulta archivísticos del Instituto de Transparencia, Información Pública y Protección de Datos Personales del Estado de Jalisco</w:t>
      </w:r>
      <w:r w:rsidRPr="002352A7">
        <w:rPr>
          <w:rFonts w:ascii="Century Gothic" w:eastAsia="Calibri" w:hAnsi="Century Gothic" w:cstheme="minorHAnsi"/>
          <w:lang w:eastAsia="en-US"/>
        </w:rPr>
        <w:t>, con base en los siguientes:</w:t>
      </w:r>
    </w:p>
    <w:p w:rsidR="00201B21" w:rsidRPr="002352A7" w:rsidRDefault="00201B21" w:rsidP="004A5E20">
      <w:pPr>
        <w:pStyle w:val="Sinespaciado"/>
        <w:ind w:left="-284"/>
        <w:rPr>
          <w:rFonts w:ascii="Century Gothic" w:hAnsi="Century Gothic" w:cstheme="minorHAnsi"/>
        </w:rPr>
      </w:pPr>
    </w:p>
    <w:p w:rsidR="00A30F9A" w:rsidRPr="002352A7" w:rsidRDefault="00A30F9A" w:rsidP="00A30F9A">
      <w:pPr>
        <w:pStyle w:val="Sinespaciado"/>
        <w:ind w:left="-284"/>
        <w:jc w:val="center"/>
        <w:rPr>
          <w:rFonts w:ascii="Century Gothic" w:hAnsi="Century Gothic" w:cstheme="minorHAnsi"/>
          <w:b/>
        </w:rPr>
      </w:pPr>
      <w:r w:rsidRPr="002352A7">
        <w:rPr>
          <w:rFonts w:ascii="Century Gothic" w:hAnsi="Century Gothic" w:cstheme="minorHAnsi"/>
          <w:b/>
        </w:rPr>
        <w:t>ANTECEDENTES</w:t>
      </w:r>
    </w:p>
    <w:p w:rsidR="00201B21" w:rsidRPr="002352A7" w:rsidRDefault="00201B21" w:rsidP="004A5E20">
      <w:pPr>
        <w:pStyle w:val="Sinespaciado"/>
        <w:ind w:left="-284"/>
        <w:rPr>
          <w:rFonts w:ascii="Century Gothic" w:hAnsi="Century Gothic" w:cstheme="minorHAnsi"/>
        </w:rPr>
      </w:pPr>
    </w:p>
    <w:p w:rsidR="009909B8" w:rsidRPr="002352A7" w:rsidRDefault="009909B8" w:rsidP="009909B8">
      <w:pPr>
        <w:widowControl w:val="0"/>
        <w:spacing w:before="100" w:beforeAutospacing="1" w:after="100" w:afterAutospacing="1"/>
        <w:jc w:val="both"/>
        <w:outlineLvl w:val="1"/>
        <w:rPr>
          <w:rFonts w:ascii="Century Gothic" w:eastAsiaTheme="minorHAnsi" w:hAnsi="Century Gothic" w:cstheme="minorHAnsi"/>
        </w:rPr>
      </w:pPr>
      <w:r w:rsidRPr="002352A7">
        <w:rPr>
          <w:rFonts w:ascii="Century Gothic" w:eastAsiaTheme="minorHAnsi" w:hAnsi="Century Gothic" w:cstheme="minorHAnsi"/>
          <w:b/>
        </w:rPr>
        <w:t>1.</w:t>
      </w:r>
      <w:r w:rsidRPr="002352A7">
        <w:rPr>
          <w:rFonts w:ascii="Century Gothic" w:eastAsiaTheme="minorHAnsi" w:hAnsi="Century Gothic" w:cstheme="minorHAnsi"/>
        </w:rPr>
        <w:t xml:space="preserve"> El 19 diecinueve de julio de 2013 dos mil trece, el Congreso del Estado de Jalisco, aprobó el Decreto 24450/LX/13 con el que se emitió la Ley de Transparencia y Acceso a la Información Pública del Estado de Jalisco y sus Municipios, misma que fue promulgada por el Gobernador Constitucional del Estado, el día 23 veintitrés del mismo mes y año, y publicada en el Periódico Oficial “El Estado de Jalisco”, en su número 41, sección II, del día 8 ocho de agosto del 2013 dos mil trece, entrando en vigor al día siguiente de su publicación.</w:t>
      </w:r>
    </w:p>
    <w:p w:rsidR="009909B8" w:rsidRPr="002352A7" w:rsidRDefault="009909B8" w:rsidP="009909B8">
      <w:pPr>
        <w:widowControl w:val="0"/>
        <w:spacing w:before="100" w:beforeAutospacing="1" w:after="100" w:afterAutospacing="1"/>
        <w:jc w:val="both"/>
        <w:outlineLvl w:val="1"/>
        <w:rPr>
          <w:rFonts w:ascii="Century Gothic" w:eastAsiaTheme="minorHAnsi" w:hAnsi="Century Gothic" w:cstheme="minorHAnsi"/>
        </w:rPr>
      </w:pPr>
      <w:r w:rsidRPr="002352A7">
        <w:rPr>
          <w:rFonts w:ascii="Century Gothic" w:eastAsiaTheme="minorHAnsi" w:hAnsi="Century Gothic" w:cstheme="minorHAnsi"/>
          <w:b/>
        </w:rPr>
        <w:t xml:space="preserve">2. </w:t>
      </w:r>
      <w:r w:rsidRPr="002352A7">
        <w:rPr>
          <w:rFonts w:ascii="Century Gothic" w:eastAsiaTheme="minorHAnsi" w:hAnsi="Century Gothic" w:cstheme="minorHAnsi"/>
        </w:rPr>
        <w:t>Con fecha 16 dieciséis de abril de 2015 dos mil quince, el Congreso General de los Estados Unidos Mexicanos, aprobó el Proyecto de Decreto por el cual se expide la Ley General de Transparencia y Acceso a la Información Pública, mismo que fue promulgado por el Presidente de los Estados Unidos Mexicanos, en el Diario Oficial de la Federación, el 4 cuatro de mayo de 2015 dos mil quince, entrando en vigor al día siguiente de su publicación.</w:t>
      </w:r>
    </w:p>
    <w:p w:rsidR="009909B8" w:rsidRPr="002352A7" w:rsidRDefault="009909B8" w:rsidP="009909B8">
      <w:pPr>
        <w:widowControl w:val="0"/>
        <w:spacing w:before="100" w:beforeAutospacing="1" w:after="100" w:afterAutospacing="1"/>
        <w:jc w:val="both"/>
        <w:outlineLvl w:val="1"/>
        <w:rPr>
          <w:rFonts w:ascii="Century Gothic" w:eastAsiaTheme="minorHAnsi" w:hAnsi="Century Gothic" w:cstheme="minorHAnsi"/>
        </w:rPr>
      </w:pPr>
      <w:r w:rsidRPr="002352A7">
        <w:rPr>
          <w:rFonts w:ascii="Century Gothic" w:eastAsiaTheme="minorHAnsi" w:hAnsi="Century Gothic" w:cstheme="minorHAnsi"/>
          <w:b/>
        </w:rPr>
        <w:t>3.</w:t>
      </w:r>
      <w:r w:rsidRPr="002352A7">
        <w:rPr>
          <w:rFonts w:ascii="Century Gothic" w:eastAsiaTheme="minorHAnsi" w:hAnsi="Century Gothic" w:cstheme="minorHAnsi"/>
        </w:rPr>
        <w:t xml:space="preserve"> Luego, a través del artículo Quinto Transitorio de la Ley General de Transparencia y Acceso a la Información Pública, se establece que el Congreso de la Unión, las legislaturas de los Estados y la Asamblea </w:t>
      </w:r>
      <w:r w:rsidRPr="002352A7">
        <w:rPr>
          <w:rFonts w:ascii="Century Gothic" w:eastAsiaTheme="minorHAnsi" w:hAnsi="Century Gothic" w:cstheme="minorHAnsi"/>
        </w:rPr>
        <w:lastRenderedPageBreak/>
        <w:t>Legislativa del Distrito Federal, tendrán un plazo de hasta un año, contado a partir de la entrada en vigor del Decreto aludido en el acápite precedente, para armonizar las leyes relativas, conforme a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9909B8" w:rsidRPr="002352A7" w:rsidRDefault="009909B8" w:rsidP="009909B8">
      <w:pPr>
        <w:widowControl w:val="0"/>
        <w:spacing w:before="100" w:beforeAutospacing="1" w:after="100" w:afterAutospacing="1"/>
        <w:jc w:val="both"/>
        <w:outlineLvl w:val="1"/>
        <w:rPr>
          <w:rFonts w:ascii="Century Gothic" w:eastAsiaTheme="minorHAnsi" w:hAnsi="Century Gothic" w:cstheme="minorHAnsi"/>
        </w:rPr>
      </w:pPr>
      <w:r w:rsidRPr="002352A7">
        <w:rPr>
          <w:rFonts w:ascii="Century Gothic" w:eastAsiaTheme="minorHAnsi" w:hAnsi="Century Gothic" w:cstheme="minorHAnsi"/>
          <w:b/>
        </w:rPr>
        <w:t>4.</w:t>
      </w:r>
      <w:r w:rsidRPr="002352A7">
        <w:rPr>
          <w:rFonts w:ascii="Century Gothic" w:eastAsiaTheme="minorHAnsi" w:hAnsi="Century Gothic" w:cstheme="minorHAnsi"/>
        </w:rPr>
        <w:t xml:space="preserve"> Con fecha 10 diez de noviembre de 2015 dos mil quince, en cumplimiento a la Ley General de Transparencia y Acceso a la Información Pública, el Congreso del Estado de Jalisco, emitió el Decreto 25653/LX/15 que reforma, adiciona y deroga diversos artículos de la Ley de Transparencia y Acceso a la Información Pública del Estado de Jalisco y sus Municipios, mismo que en su artículo primero transitorio, estableció que entraría en vigor el día que inicie su vigencia el Decreto 25437, previa publicación en el Periódico Oficial “El Estado de Jalisco”.</w:t>
      </w:r>
    </w:p>
    <w:p w:rsidR="009909B8" w:rsidRPr="002352A7" w:rsidRDefault="009909B8" w:rsidP="009909B8">
      <w:pPr>
        <w:widowControl w:val="0"/>
        <w:spacing w:before="100" w:beforeAutospacing="1" w:after="100" w:afterAutospacing="1"/>
        <w:jc w:val="both"/>
        <w:outlineLvl w:val="1"/>
        <w:rPr>
          <w:rFonts w:ascii="Century Gothic" w:eastAsiaTheme="minorHAnsi" w:hAnsi="Century Gothic" w:cstheme="minorHAnsi"/>
        </w:rPr>
      </w:pPr>
      <w:r w:rsidRPr="002352A7">
        <w:rPr>
          <w:rFonts w:ascii="Century Gothic" w:eastAsiaTheme="minorHAnsi" w:hAnsi="Century Gothic" w:cstheme="minorHAnsi"/>
          <w:b/>
        </w:rPr>
        <w:t>5.</w:t>
      </w:r>
      <w:r w:rsidRPr="002352A7">
        <w:rPr>
          <w:rFonts w:ascii="Century Gothic" w:eastAsiaTheme="minorHAnsi" w:hAnsi="Century Gothic" w:cstheme="minorHAnsi"/>
        </w:rPr>
        <w:t xml:space="preserve"> Así, el 19 diecinueve de diciembre de 2015, dos mil quince, se publicó en el Periódico Oficial “El Estado de Jalisco”, el Decreto 25437/LXI/15, mediante el cual se reforman los artículos 4°, 9°, 15, 35, 97, 100 y 111, de la Constitución Política del Estado de Jalisco, y de conformidad a lo establecido en el artículo primero transitorio del citado decreto, la reforma a la Constitución Política del Estado de Jalisco y, en consecuencia, la reforma a la Ley de Transparencia y Acceso a la Información Pública del Estado de Jalisco y sus Municipios, entraron en vigor el día 20 veinte de diciembre del año 2015 dos mil quince.</w:t>
      </w:r>
    </w:p>
    <w:p w:rsidR="00A754B9" w:rsidRPr="002352A7" w:rsidRDefault="009909B8" w:rsidP="00A754B9">
      <w:pPr>
        <w:widowControl w:val="0"/>
        <w:spacing w:before="100" w:beforeAutospacing="1" w:after="100" w:afterAutospacing="1"/>
        <w:jc w:val="both"/>
        <w:outlineLvl w:val="1"/>
        <w:rPr>
          <w:rFonts w:ascii="Century Gothic" w:eastAsia="Courier New" w:hAnsi="Century Gothic" w:cstheme="minorHAnsi"/>
          <w:i/>
        </w:rPr>
      </w:pPr>
      <w:r w:rsidRPr="002352A7">
        <w:rPr>
          <w:rFonts w:ascii="Century Gothic" w:eastAsiaTheme="minorHAnsi" w:hAnsi="Century Gothic" w:cstheme="minorHAnsi"/>
        </w:rPr>
        <w:t xml:space="preserve">6. </w:t>
      </w:r>
      <w:r w:rsidR="00A754B9" w:rsidRPr="002352A7">
        <w:rPr>
          <w:rFonts w:ascii="Century Gothic" w:eastAsiaTheme="minorHAnsi" w:hAnsi="Century Gothic" w:cstheme="minorHAnsi"/>
        </w:rPr>
        <w:t>luego entonces, el miércoles 04 de mayo de 2016, el Sistema Nacional de Transparencia, Acceso a la Información Pública y Protección de Datos Personales, aprobó entre otros ordenamientos, los Lineamientos para la Organización y Conservación de los Archivos, que contemplan una serie de obligaciones a cumplir por parte de los sujetos obligados del país.</w:t>
      </w:r>
    </w:p>
    <w:p w:rsidR="00A30F9A" w:rsidRPr="002352A7" w:rsidRDefault="00A30F9A" w:rsidP="00A30F9A">
      <w:pPr>
        <w:spacing w:before="280" w:after="280"/>
        <w:jc w:val="center"/>
        <w:outlineLvl w:val="0"/>
        <w:rPr>
          <w:rFonts w:ascii="Century Gothic" w:hAnsi="Century Gothic" w:cstheme="minorHAnsi"/>
          <w:b/>
          <w:spacing w:val="26"/>
          <w:lang w:val="es-ES_tradnl"/>
        </w:rPr>
      </w:pPr>
      <w:r w:rsidRPr="002352A7">
        <w:rPr>
          <w:rFonts w:ascii="Century Gothic" w:hAnsi="Century Gothic" w:cstheme="minorHAnsi"/>
          <w:b/>
          <w:spacing w:val="26"/>
          <w:lang w:val="es-ES_tradnl"/>
        </w:rPr>
        <w:t>CONSIDERANDOS</w:t>
      </w:r>
    </w:p>
    <w:p w:rsidR="00A30F9A" w:rsidRPr="002352A7" w:rsidRDefault="00A30F9A" w:rsidP="00F83A60">
      <w:pPr>
        <w:widowControl w:val="0"/>
        <w:numPr>
          <w:ilvl w:val="0"/>
          <w:numId w:val="4"/>
        </w:numPr>
        <w:tabs>
          <w:tab w:val="left" w:pos="426"/>
        </w:tabs>
        <w:spacing w:before="200" w:after="200" w:line="276" w:lineRule="auto"/>
        <w:ind w:left="0" w:firstLine="0"/>
        <w:jc w:val="both"/>
        <w:outlineLvl w:val="1"/>
        <w:rPr>
          <w:rFonts w:ascii="Century Gothic" w:hAnsi="Century Gothic" w:cstheme="minorHAnsi"/>
        </w:rPr>
      </w:pPr>
      <w:r w:rsidRPr="002352A7">
        <w:rPr>
          <w:rFonts w:ascii="Century Gothic" w:hAnsi="Century Gothic" w:cstheme="minorHAnsi"/>
        </w:rPr>
        <w:t xml:space="preserve">Que la Constitución Política de los Estados Unidos Mexicanos en su artículo 6°, apartado A, fracciones I, II, III, IV, V, VI y VII, establece los principios y bases para el ejercicio del derecho de acceso a la información pública que deberán observar, la Federación, los Estados y Municipios en el ámbito de sus respectivas competencias. Asimismo, el artículo 116, </w:t>
      </w:r>
      <w:r w:rsidRPr="002352A7">
        <w:rPr>
          <w:rFonts w:ascii="Century Gothic" w:hAnsi="Century Gothic" w:cstheme="minorHAnsi"/>
        </w:rPr>
        <w:lastRenderedPageBreak/>
        <w:t>fracción VIII, del citado ordenamiento, establece que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 de la Constitución y la ley general que emita el Congreso de la Unión para establecer las bases, principios generales y procedimientos del ejercicio de este derecho.</w:t>
      </w:r>
    </w:p>
    <w:p w:rsidR="00A30F9A" w:rsidRPr="002352A7" w:rsidRDefault="00A30F9A" w:rsidP="00F83A60">
      <w:pPr>
        <w:numPr>
          <w:ilvl w:val="0"/>
          <w:numId w:val="4"/>
        </w:numPr>
        <w:tabs>
          <w:tab w:val="left" w:pos="426"/>
        </w:tabs>
        <w:spacing w:before="200" w:after="200" w:line="276" w:lineRule="auto"/>
        <w:ind w:left="0" w:firstLine="0"/>
        <w:jc w:val="both"/>
        <w:outlineLvl w:val="1"/>
        <w:rPr>
          <w:rFonts w:ascii="Century Gothic" w:hAnsi="Century Gothic" w:cstheme="minorHAnsi"/>
          <w:bCs/>
          <w:lang w:val="es-ES_tradnl"/>
        </w:rPr>
      </w:pPr>
      <w:r w:rsidRPr="002352A7">
        <w:rPr>
          <w:rFonts w:ascii="Century Gothic" w:hAnsi="Century Gothic" w:cstheme="minorHAnsi"/>
          <w:bCs/>
          <w:lang w:val="es-ES_tradnl"/>
        </w:rPr>
        <w:t xml:space="preserve">Que la Ley General de Transparencia y Acceso a la Información Pública, es de orden público y de observancia general en toda la República, reglamentaria del artículo 6°, de la Constitución Política de los Estados Unidos Mexicanos, en materia de transparencia y acceso a la información; y 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 vigente a partir del 05 cinco de mayo del año 2015 dos mil quince. </w:t>
      </w:r>
    </w:p>
    <w:p w:rsidR="00A30F9A" w:rsidRPr="002352A7" w:rsidRDefault="00A30F9A" w:rsidP="00F83A60">
      <w:pPr>
        <w:numPr>
          <w:ilvl w:val="0"/>
          <w:numId w:val="4"/>
        </w:numPr>
        <w:tabs>
          <w:tab w:val="left" w:pos="426"/>
        </w:tabs>
        <w:spacing w:before="200" w:after="200" w:line="276" w:lineRule="auto"/>
        <w:ind w:left="0" w:firstLine="0"/>
        <w:jc w:val="both"/>
        <w:outlineLvl w:val="1"/>
        <w:rPr>
          <w:rFonts w:ascii="Century Gothic" w:hAnsi="Century Gothic" w:cstheme="minorHAnsi"/>
          <w:bCs/>
          <w:lang w:val="es-ES_tradnl"/>
        </w:rPr>
      </w:pPr>
      <w:r w:rsidRPr="002352A7">
        <w:rPr>
          <w:rFonts w:ascii="Century Gothic" w:hAnsi="Century Gothic" w:cstheme="minorHAnsi"/>
          <w:bCs/>
          <w:lang w:val="es-ES_tradnl"/>
        </w:rPr>
        <w:t>Que la Constitución Política del Estado de Jalisco, reconoce en sus artículos 4°, párrafo tercero, 9° y 15, fracciones IX y X, párrafo segundo, la garantía del derecho a la información pública y la protección de datos personales por el Estado, los fundamentos del derecho a la información pública, así como la obligación de las autoridades estatales y municipales de promover y garantizar la transparencia y el derecho a la información pública, en el ámbito de su competencia, y proporcionar la información pública en su posesión, rendir cuentas de sus funciones y permitir el ejercicio del derecho a la información en los términos de ley.</w:t>
      </w:r>
    </w:p>
    <w:p w:rsidR="00A30F9A" w:rsidRPr="002352A7" w:rsidRDefault="00A30F9A" w:rsidP="00F83A60">
      <w:pPr>
        <w:numPr>
          <w:ilvl w:val="0"/>
          <w:numId w:val="4"/>
        </w:numPr>
        <w:tabs>
          <w:tab w:val="left" w:pos="426"/>
        </w:tabs>
        <w:spacing w:before="200" w:after="200" w:line="276" w:lineRule="auto"/>
        <w:ind w:left="0" w:firstLine="0"/>
        <w:jc w:val="both"/>
        <w:outlineLvl w:val="1"/>
        <w:rPr>
          <w:rFonts w:ascii="Century Gothic" w:hAnsi="Century Gothic" w:cstheme="minorHAnsi"/>
          <w:bCs/>
          <w:lang w:val="es-ES_tradnl"/>
        </w:rPr>
      </w:pPr>
      <w:r w:rsidRPr="002352A7">
        <w:rPr>
          <w:rFonts w:ascii="Century Gothic" w:hAnsi="Century Gothic" w:cstheme="minorHAnsi"/>
          <w:bCs/>
          <w:lang w:val="es-ES_tradnl"/>
        </w:rPr>
        <w:t xml:space="preserve">Que la Ley de Transparencia y Acceso a la Información Pública del Estado de Jalisco y sus Municipios, es de orden e interés público, y reglamentaria de los artículos 6° y 16, párrafo segundo, de la Constitución Política de los Estados Unidos Mexicanos, en lo relativo a datos personales en posesión de entes públicos, así como 4° párrafo tercero, 9° y 15, fracción IX, de la Constitución Política del Estado de Jalisco y tiene como </w:t>
      </w:r>
      <w:r w:rsidRPr="002352A7">
        <w:rPr>
          <w:rFonts w:ascii="Century Gothic" w:hAnsi="Century Gothic" w:cstheme="minorHAnsi"/>
          <w:bCs/>
          <w:lang w:val="es-ES_tradnl"/>
        </w:rPr>
        <w:lastRenderedPageBreak/>
        <w:t xml:space="preserve">objeto transparentar el ejercicio de la función pública, la rendición de cuentas, así como el proceso de la toma de decisiones en los asuntos de interés público; garantizar y hacer efectivo el derecho a toda persona de solicitar, acceder, consultar, recibir, difundir, reproducir y publicar información pública; clasificar la información pública en posesión de los sujetos obligados y mejorar la organización de archivos; y proteger los datos personales en posesión de los sujetos obligados, como información confidencial, de conformidad con las disposiciones legales aplicables; entre otras. </w:t>
      </w:r>
    </w:p>
    <w:p w:rsidR="00A30F9A" w:rsidRPr="002352A7" w:rsidRDefault="00A30F9A" w:rsidP="00602342">
      <w:pPr>
        <w:numPr>
          <w:ilvl w:val="0"/>
          <w:numId w:val="4"/>
        </w:numPr>
        <w:tabs>
          <w:tab w:val="left" w:pos="426"/>
        </w:tabs>
        <w:spacing w:before="200" w:after="200" w:line="276" w:lineRule="auto"/>
        <w:ind w:left="0" w:firstLine="0"/>
        <w:jc w:val="both"/>
        <w:outlineLvl w:val="1"/>
        <w:rPr>
          <w:rFonts w:ascii="Century Gothic" w:hAnsi="Century Gothic" w:cstheme="minorHAnsi"/>
          <w:bCs/>
          <w:lang w:val="es-ES_tradnl"/>
        </w:rPr>
      </w:pPr>
      <w:r w:rsidRPr="002352A7">
        <w:rPr>
          <w:rFonts w:ascii="Century Gothic" w:hAnsi="Century Gothic" w:cstheme="minorHAnsi"/>
          <w:bCs/>
          <w:lang w:val="es-ES_tradnl"/>
        </w:rPr>
        <w:t xml:space="preserve">Que </w:t>
      </w:r>
      <w:r w:rsidR="00602342" w:rsidRPr="002352A7">
        <w:rPr>
          <w:rFonts w:ascii="Century Gothic" w:hAnsi="Century Gothic" w:cstheme="minorHAnsi"/>
          <w:bCs/>
          <w:lang w:val="es-ES_tradnl"/>
        </w:rPr>
        <w:t>los Lineamientos para la Organización y Conservación de los Archivos del Sistema Nacional de Transparencia, Información Pública y Protección de Datos Personales</w:t>
      </w:r>
      <w:r w:rsidRPr="002352A7">
        <w:rPr>
          <w:rFonts w:ascii="Century Gothic" w:hAnsi="Century Gothic" w:cstheme="minorHAnsi"/>
          <w:bCs/>
          <w:lang w:val="es-ES_tradnl"/>
        </w:rPr>
        <w:t>, establecen en sus artículos</w:t>
      </w:r>
      <w:r w:rsidR="00602342" w:rsidRPr="002352A7">
        <w:rPr>
          <w:rFonts w:ascii="Century Gothic" w:hAnsi="Century Gothic" w:cstheme="minorHAnsi"/>
          <w:bCs/>
          <w:lang w:val="es-ES_tradnl"/>
        </w:rPr>
        <w:t xml:space="preserve"> transitorios SEGUNDO y QUINTO, que todos los sujetos obligados deberán de contar con un sistema Institucional de archivos que contengan los instrumentos de control y consulta archivísticos para la debida gestión documental. </w:t>
      </w:r>
    </w:p>
    <w:p w:rsidR="00995269" w:rsidRPr="00BE66E7" w:rsidRDefault="00A30F9A" w:rsidP="00602342">
      <w:pPr>
        <w:numPr>
          <w:ilvl w:val="0"/>
          <w:numId w:val="4"/>
        </w:numPr>
        <w:tabs>
          <w:tab w:val="left" w:pos="426"/>
        </w:tabs>
        <w:spacing w:before="200" w:after="200" w:line="276" w:lineRule="auto"/>
        <w:ind w:left="0" w:firstLine="0"/>
        <w:jc w:val="both"/>
        <w:outlineLvl w:val="1"/>
        <w:rPr>
          <w:rFonts w:ascii="Century Gothic" w:hAnsi="Century Gothic" w:cstheme="minorHAnsi"/>
        </w:rPr>
      </w:pPr>
      <w:r w:rsidRPr="002352A7">
        <w:rPr>
          <w:rFonts w:ascii="Century Gothic" w:hAnsi="Century Gothic" w:cstheme="minorHAnsi"/>
          <w:bCs/>
          <w:lang w:val="es-ES_tradnl"/>
        </w:rPr>
        <w:t xml:space="preserve">Que es atribución de </w:t>
      </w:r>
      <w:r w:rsidR="002D2C90" w:rsidRPr="002352A7">
        <w:rPr>
          <w:rFonts w:ascii="Century Gothic" w:hAnsi="Century Gothic" w:cstheme="minorHAnsi"/>
        </w:rPr>
        <w:t>este Comité de Transparencia</w:t>
      </w:r>
      <w:r w:rsidR="0042069E" w:rsidRPr="002352A7">
        <w:rPr>
          <w:rFonts w:ascii="Century Gothic" w:hAnsi="Century Gothic" w:cstheme="minorHAnsi"/>
        </w:rPr>
        <w:t xml:space="preserve"> </w:t>
      </w:r>
      <w:r w:rsidR="00602342" w:rsidRPr="002352A7">
        <w:rPr>
          <w:rFonts w:ascii="Century Gothic" w:hAnsi="Century Gothic" w:cstheme="minorHAnsi"/>
        </w:rPr>
        <w:t xml:space="preserve">de conformidad con lo señalado en el artículo Décimo, fracción II, inciso a) de </w:t>
      </w:r>
      <w:r w:rsidR="00602342" w:rsidRPr="002352A7">
        <w:rPr>
          <w:rFonts w:ascii="Century Gothic" w:eastAsia="Calibri" w:hAnsi="Century Gothic" w:cstheme="minorHAnsi"/>
          <w:lang w:eastAsia="en-US"/>
        </w:rPr>
        <w:t>los Lineamientos para la Organización y Conservación de los Archivos emitidos por el Sistema Nacional de Transparencia, Acceso a la Información Pública y Protección de Datos Personales, aprobar  los instrumentos de control archivísticos del Instituto de Transparencia, Información Pública de Protección de Datos Personales del Estado de Jalisco.</w:t>
      </w:r>
      <w:r w:rsidR="00602342" w:rsidRPr="002352A7">
        <w:rPr>
          <w:rFonts w:ascii="Century Gothic" w:hAnsi="Century Gothic" w:cstheme="minorHAnsi"/>
          <w:i/>
        </w:rPr>
        <w:t xml:space="preserve"> </w:t>
      </w:r>
      <w:r w:rsidR="00602342" w:rsidRPr="002352A7">
        <w:rPr>
          <w:rFonts w:ascii="Century Gothic" w:hAnsi="Century Gothic" w:cstheme="minorHAnsi"/>
        </w:rPr>
        <w:t>Es que con la finalidad de cumplir a cabalidad con dicho ordenamiento así como de contar con una efectiva gesti</w:t>
      </w:r>
      <w:r w:rsidR="002352A7" w:rsidRPr="002352A7">
        <w:rPr>
          <w:rFonts w:ascii="Century Gothic" w:hAnsi="Century Gothic" w:cstheme="minorHAnsi"/>
        </w:rPr>
        <w:t xml:space="preserve">ón documental, la Coordinación General de </w:t>
      </w:r>
      <w:r w:rsidR="002352A7" w:rsidRPr="00BE66E7">
        <w:rPr>
          <w:rFonts w:ascii="Century Gothic" w:hAnsi="Century Gothic" w:cstheme="minorHAnsi"/>
        </w:rPr>
        <w:t>Archivos, Sustanciación de Procesos y Unidad de Transparencia, ha elaborado los siguientes instrumentos:</w:t>
      </w:r>
    </w:p>
    <w:p w:rsidR="002352A7" w:rsidRPr="00BE66E7" w:rsidRDefault="002352A7" w:rsidP="00BE66E7">
      <w:pPr>
        <w:pStyle w:val="Prrafodelista"/>
        <w:numPr>
          <w:ilvl w:val="0"/>
          <w:numId w:val="9"/>
        </w:numPr>
        <w:tabs>
          <w:tab w:val="left" w:pos="426"/>
        </w:tabs>
        <w:spacing w:before="200" w:after="200" w:line="276" w:lineRule="auto"/>
        <w:jc w:val="both"/>
        <w:outlineLvl w:val="1"/>
        <w:rPr>
          <w:rFonts w:ascii="Century Gothic" w:hAnsi="Century Gothic" w:cstheme="minorHAnsi"/>
        </w:rPr>
      </w:pPr>
      <w:r w:rsidRPr="00BE66E7">
        <w:rPr>
          <w:rFonts w:ascii="Century Gothic" w:hAnsi="Century Gothic" w:cstheme="minorHAnsi"/>
        </w:rPr>
        <w:t>Cuadro General de Clasificación Archivística</w:t>
      </w:r>
    </w:p>
    <w:p w:rsidR="002352A7" w:rsidRPr="00BE66E7" w:rsidRDefault="002352A7" w:rsidP="00BE66E7">
      <w:pPr>
        <w:pStyle w:val="Prrafodelista"/>
        <w:numPr>
          <w:ilvl w:val="0"/>
          <w:numId w:val="9"/>
        </w:numPr>
        <w:tabs>
          <w:tab w:val="left" w:pos="426"/>
        </w:tabs>
        <w:spacing w:before="200" w:after="200" w:line="276" w:lineRule="auto"/>
        <w:jc w:val="both"/>
        <w:outlineLvl w:val="1"/>
        <w:rPr>
          <w:rFonts w:ascii="Century Gothic" w:hAnsi="Century Gothic" w:cstheme="minorHAnsi"/>
        </w:rPr>
      </w:pPr>
      <w:r w:rsidRPr="00BE66E7">
        <w:rPr>
          <w:rFonts w:ascii="Century Gothic" w:hAnsi="Century Gothic" w:cstheme="minorHAnsi"/>
        </w:rPr>
        <w:t>Catálogo de Disposición Documental</w:t>
      </w:r>
    </w:p>
    <w:p w:rsidR="002352A7" w:rsidRPr="00BE66E7" w:rsidRDefault="002352A7" w:rsidP="00BE66E7">
      <w:pPr>
        <w:pStyle w:val="Prrafodelista"/>
        <w:numPr>
          <w:ilvl w:val="0"/>
          <w:numId w:val="9"/>
        </w:numPr>
        <w:tabs>
          <w:tab w:val="left" w:pos="426"/>
        </w:tabs>
        <w:spacing w:before="200" w:after="200" w:line="276" w:lineRule="auto"/>
        <w:jc w:val="both"/>
        <w:outlineLvl w:val="1"/>
        <w:rPr>
          <w:rFonts w:ascii="Century Gothic" w:hAnsi="Century Gothic" w:cstheme="minorHAnsi"/>
        </w:rPr>
      </w:pPr>
      <w:r w:rsidRPr="00BE66E7">
        <w:rPr>
          <w:rFonts w:ascii="Century Gothic" w:hAnsi="Century Gothic" w:cstheme="minorHAnsi"/>
        </w:rPr>
        <w:t>Guía Simple de Archivos</w:t>
      </w:r>
    </w:p>
    <w:p w:rsidR="002352A7" w:rsidRPr="00BE66E7" w:rsidRDefault="002352A7" w:rsidP="00BE66E7">
      <w:pPr>
        <w:pStyle w:val="Prrafodelista"/>
        <w:numPr>
          <w:ilvl w:val="0"/>
          <w:numId w:val="9"/>
        </w:numPr>
        <w:tabs>
          <w:tab w:val="left" w:pos="426"/>
        </w:tabs>
        <w:spacing w:before="200" w:after="200" w:line="276" w:lineRule="auto"/>
        <w:jc w:val="both"/>
        <w:outlineLvl w:val="1"/>
        <w:rPr>
          <w:rFonts w:ascii="Century Gothic" w:hAnsi="Century Gothic" w:cstheme="minorHAnsi"/>
        </w:rPr>
      </w:pPr>
      <w:r w:rsidRPr="00BE66E7">
        <w:rPr>
          <w:rFonts w:ascii="Century Gothic" w:hAnsi="Century Gothic" w:cstheme="minorHAnsi"/>
        </w:rPr>
        <w:t>Inventarios Documentales</w:t>
      </w:r>
    </w:p>
    <w:p w:rsidR="002352A7" w:rsidRPr="00BE66E7" w:rsidRDefault="002352A7" w:rsidP="002352A7">
      <w:pPr>
        <w:tabs>
          <w:tab w:val="left" w:pos="426"/>
        </w:tabs>
        <w:spacing w:before="200" w:after="200" w:line="276" w:lineRule="auto"/>
        <w:jc w:val="both"/>
        <w:outlineLvl w:val="1"/>
        <w:rPr>
          <w:rFonts w:ascii="Century Gothic" w:hAnsi="Century Gothic" w:cstheme="minorHAnsi"/>
        </w:rPr>
      </w:pPr>
      <w:r w:rsidRPr="00BE66E7">
        <w:rPr>
          <w:rFonts w:ascii="Century Gothic" w:hAnsi="Century Gothic" w:cstheme="minorHAnsi"/>
        </w:rPr>
        <w:t>El Cuadro General de Clasificación Archivística</w:t>
      </w:r>
    </w:p>
    <w:p w:rsidR="002352A7" w:rsidRPr="00BE66E7" w:rsidRDefault="002352A7" w:rsidP="002352A7">
      <w:pPr>
        <w:jc w:val="both"/>
        <w:rPr>
          <w:rFonts w:ascii="Century Gothic" w:hAnsi="Century Gothic" w:cstheme="minorHAnsi"/>
        </w:rPr>
      </w:pPr>
      <w:r w:rsidRPr="00BE66E7">
        <w:rPr>
          <w:rFonts w:ascii="Century Gothic" w:hAnsi="Century Gothic" w:cstheme="minorHAnsi"/>
        </w:rPr>
        <w:t xml:space="preserve">Tiene como objetivo principal ser una herramienta en las Unidades Administrativas, para clasificar los documentos, por lo tanto es un instrumento normativo y fundamental que contribuye a identificar los documentos que se generan y reciben los responsables de los 2 diferentes tipos de archivos de la Institución, (de trámite, concentración e histórico) </w:t>
      </w:r>
      <w:r w:rsidRPr="00BE66E7">
        <w:rPr>
          <w:rFonts w:ascii="Century Gothic" w:hAnsi="Century Gothic" w:cstheme="minorHAnsi"/>
        </w:rPr>
        <w:lastRenderedPageBreak/>
        <w:t>con el fin de normalizar la clasificación y agrupar los documentos y así contribuir a la transparencia, y tener acceso a la información de la institución. En el cuadro se establece la clasificación basada en las funciones comunes y sustantivas de nuestra Institución, agrupa los expedientes de manera normativa. La finalidad de elaborar el cuadro es mejorar los procesos de organización documental. (ANEXO 1)</w:t>
      </w:r>
    </w:p>
    <w:p w:rsidR="002352A7" w:rsidRPr="00BE66E7" w:rsidRDefault="002352A7" w:rsidP="002352A7">
      <w:pPr>
        <w:tabs>
          <w:tab w:val="left" w:pos="426"/>
        </w:tabs>
        <w:spacing w:before="200" w:after="200" w:line="276" w:lineRule="auto"/>
        <w:jc w:val="both"/>
        <w:outlineLvl w:val="1"/>
        <w:rPr>
          <w:rFonts w:ascii="Century Gothic" w:hAnsi="Century Gothic" w:cs="Arial"/>
        </w:rPr>
      </w:pPr>
      <w:r w:rsidRPr="00BE66E7">
        <w:rPr>
          <w:rFonts w:ascii="Century Gothic" w:hAnsi="Century Gothic" w:cs="Arial"/>
        </w:rPr>
        <w:t>El Catalogo de Disposición Documental</w:t>
      </w:r>
    </w:p>
    <w:p w:rsidR="002352A7" w:rsidRPr="00BE66E7" w:rsidRDefault="002352A7" w:rsidP="002352A7">
      <w:pPr>
        <w:tabs>
          <w:tab w:val="left" w:pos="426"/>
        </w:tabs>
        <w:spacing w:before="200" w:after="200" w:line="276" w:lineRule="auto"/>
        <w:jc w:val="both"/>
        <w:outlineLvl w:val="1"/>
        <w:rPr>
          <w:rFonts w:ascii="Century Gothic" w:hAnsi="Century Gothic"/>
        </w:rPr>
      </w:pPr>
      <w:r w:rsidRPr="00BE66E7">
        <w:rPr>
          <w:rFonts w:ascii="Century Gothic" w:hAnsi="Century Gothic"/>
        </w:rPr>
        <w:t>Se elabora en cumplimiento de las disposiciones legales en materia de administración de documentos, el cual será el instrumento de control y la herramienta de trabajo donde se registra la información, por funciones comunes y sustantivas, permite la identificación precisa de las series documentales de El Colegio de Michoacán, A. C. (COLMICH), reconoce la utilidad de la información para su gestión en base a sus valores (administrativo, contable o fiscal, legal o jurídico), vigencias (tiempos de guarda y custodia), así como su carácter de reservada o confidencial, lo cual permite tener un mejor control y consulta y determina el destino final de los documentos.</w:t>
      </w:r>
      <w:r w:rsidR="005E5ADA" w:rsidRPr="00BE66E7">
        <w:rPr>
          <w:rFonts w:ascii="Century Gothic" w:hAnsi="Century Gothic"/>
        </w:rPr>
        <w:t xml:space="preserve"> (ANEXO 2)</w:t>
      </w:r>
    </w:p>
    <w:p w:rsidR="005E5ADA" w:rsidRPr="00BE66E7" w:rsidRDefault="00BE66E7" w:rsidP="002352A7">
      <w:pPr>
        <w:tabs>
          <w:tab w:val="left" w:pos="426"/>
        </w:tabs>
        <w:spacing w:before="200" w:after="200" w:line="276" w:lineRule="auto"/>
        <w:jc w:val="both"/>
        <w:outlineLvl w:val="1"/>
        <w:rPr>
          <w:rFonts w:ascii="Century Gothic" w:hAnsi="Century Gothic"/>
        </w:rPr>
      </w:pPr>
      <w:r w:rsidRPr="00BE66E7">
        <w:rPr>
          <w:rFonts w:ascii="Century Gothic" w:hAnsi="Century Gothic"/>
        </w:rPr>
        <w:t>Guía</w:t>
      </w:r>
      <w:r w:rsidR="005E5ADA" w:rsidRPr="00BE66E7">
        <w:rPr>
          <w:rFonts w:ascii="Century Gothic" w:hAnsi="Century Gothic"/>
        </w:rPr>
        <w:t xml:space="preserve"> Simple de Archivos</w:t>
      </w:r>
    </w:p>
    <w:p w:rsidR="004F55A4" w:rsidRPr="00BE66E7" w:rsidRDefault="005E5ADA" w:rsidP="005E5ADA">
      <w:pPr>
        <w:tabs>
          <w:tab w:val="left" w:pos="426"/>
        </w:tabs>
        <w:spacing w:before="200" w:after="200" w:line="276" w:lineRule="auto"/>
        <w:jc w:val="both"/>
        <w:outlineLvl w:val="1"/>
        <w:rPr>
          <w:rFonts w:ascii="Century Gothic" w:hAnsi="Century Gothic" w:cs="Arial"/>
        </w:rPr>
      </w:pPr>
      <w:r w:rsidRPr="00BE66E7">
        <w:rPr>
          <w:rFonts w:ascii="Century Gothic" w:hAnsi="Century Gothic"/>
        </w:rPr>
        <w:t>Es un instrumento técnico de descripción básica de las series documentales de los archivos, que indica características fundamentales conforme al cuadro general de clasificación archivística y sus datos generales. Podríamos decir que es el instrumento de consulta que da información de los fondos o colecciones que guarda un archivo general, o bien de las secciones de un archivo específico, orienta de manera global y destaca una descripción básica y sencilla de los documentos.</w:t>
      </w:r>
      <w:r w:rsidRPr="00BE66E7">
        <w:rPr>
          <w:rFonts w:ascii="Century Gothic" w:hAnsi="Century Gothic" w:cs="Arial"/>
        </w:rPr>
        <w:t xml:space="preserve"> </w:t>
      </w:r>
      <w:r w:rsidR="00BE66E7">
        <w:rPr>
          <w:rFonts w:ascii="Century Gothic" w:hAnsi="Century Gothic" w:cs="Arial"/>
        </w:rPr>
        <w:t>(ANEXO 3)</w:t>
      </w:r>
    </w:p>
    <w:p w:rsidR="005E5ADA" w:rsidRPr="00BE66E7" w:rsidRDefault="005E5ADA" w:rsidP="005E5ADA">
      <w:pPr>
        <w:tabs>
          <w:tab w:val="left" w:pos="426"/>
        </w:tabs>
        <w:spacing w:before="200" w:after="200" w:line="276" w:lineRule="auto"/>
        <w:jc w:val="both"/>
        <w:outlineLvl w:val="1"/>
        <w:rPr>
          <w:rFonts w:ascii="Century Gothic" w:hAnsi="Century Gothic" w:cs="Arial"/>
        </w:rPr>
      </w:pPr>
      <w:r w:rsidRPr="00BE66E7">
        <w:rPr>
          <w:rFonts w:ascii="Century Gothic" w:hAnsi="Century Gothic" w:cs="Arial"/>
        </w:rPr>
        <w:t>Inventarios Documentales</w:t>
      </w:r>
    </w:p>
    <w:p w:rsidR="005E5ADA" w:rsidRPr="00BE66E7" w:rsidRDefault="005E5ADA" w:rsidP="005E5ADA">
      <w:pPr>
        <w:tabs>
          <w:tab w:val="left" w:pos="426"/>
        </w:tabs>
        <w:spacing w:before="200" w:after="200" w:line="276" w:lineRule="auto"/>
        <w:jc w:val="both"/>
        <w:outlineLvl w:val="1"/>
        <w:rPr>
          <w:rFonts w:ascii="Century Gothic" w:hAnsi="Century Gothic" w:cs="Arial"/>
        </w:rPr>
      </w:pPr>
      <w:r w:rsidRPr="00BE66E7">
        <w:rPr>
          <w:rFonts w:ascii="Century Gothic" w:hAnsi="Century Gothic"/>
        </w:rPr>
        <w:t xml:space="preserve">Son los instrumentos de consulta que describen las series y expedientes de un archivo y que permiten su localización (inventario general), transferencia (inventario de transferencia) o baja documental (inventario de baja </w:t>
      </w:r>
      <w:r w:rsidR="00BE66E7">
        <w:rPr>
          <w:rFonts w:ascii="Century Gothic" w:hAnsi="Century Gothic"/>
        </w:rPr>
        <w:t>documental), (ANEXO 4)</w:t>
      </w:r>
    </w:p>
    <w:p w:rsidR="00197BDD" w:rsidRPr="00BE66E7" w:rsidRDefault="00197BDD" w:rsidP="00F83A60">
      <w:pPr>
        <w:ind w:firstLine="708"/>
        <w:jc w:val="both"/>
        <w:rPr>
          <w:rFonts w:ascii="Century Gothic" w:hAnsi="Century Gothic" w:cs="Arial"/>
        </w:rPr>
      </w:pPr>
      <w:r w:rsidRPr="00BE66E7">
        <w:rPr>
          <w:rFonts w:ascii="Century Gothic" w:hAnsi="Century Gothic" w:cs="Arial"/>
        </w:rPr>
        <w:t>En razón de las consideraciones señaladas en párrafos anteriores y de conformidad con el</w:t>
      </w:r>
      <w:r w:rsidR="00BE66E7">
        <w:rPr>
          <w:rFonts w:ascii="Century Gothic" w:hAnsi="Century Gothic" w:cs="Arial"/>
        </w:rPr>
        <w:t xml:space="preserve"> artículo 30, punto 1, fracción XIII</w:t>
      </w:r>
      <w:r w:rsidRPr="00BE66E7">
        <w:rPr>
          <w:rFonts w:ascii="Century Gothic" w:hAnsi="Century Gothic" w:cs="Arial"/>
        </w:rPr>
        <w:t xml:space="preserve"> de la Ley de Transparencia y Acceso a la Información Pública del Estado de Jalisco, así como el artículo</w:t>
      </w:r>
      <w:r w:rsidR="00BE66E7" w:rsidRPr="002352A7">
        <w:rPr>
          <w:rFonts w:ascii="Century Gothic" w:eastAsia="Calibri" w:hAnsi="Century Gothic" w:cstheme="minorHAnsi"/>
          <w:lang w:eastAsia="en-US"/>
        </w:rPr>
        <w:t xml:space="preserve"> Décimo de los Lineamientos para la Organización y Conservación de los Archivos emitidos por el Sistema Nacional de </w:t>
      </w:r>
      <w:r w:rsidR="00BE66E7" w:rsidRPr="002352A7">
        <w:rPr>
          <w:rFonts w:ascii="Century Gothic" w:eastAsia="Calibri" w:hAnsi="Century Gothic" w:cstheme="minorHAnsi"/>
          <w:lang w:eastAsia="en-US"/>
        </w:rPr>
        <w:lastRenderedPageBreak/>
        <w:t>Transparencia, Acceso a la Información Pública y Protección de Datos Personales</w:t>
      </w:r>
      <w:r w:rsidRPr="00BE66E7">
        <w:rPr>
          <w:rFonts w:ascii="Century Gothic" w:hAnsi="Century Gothic" w:cs="Arial"/>
        </w:rPr>
        <w:t xml:space="preserve">, </w:t>
      </w:r>
      <w:r w:rsidR="00E96275">
        <w:rPr>
          <w:rFonts w:ascii="Century Gothic" w:hAnsi="Century Gothic" w:cs="Arial"/>
        </w:rPr>
        <w:t xml:space="preserve">y con la finalidad de la implementación del Sistema Institucional de Archivos, se </w:t>
      </w:r>
      <w:r w:rsidR="00A30F9A" w:rsidRPr="00BE66E7">
        <w:rPr>
          <w:rFonts w:ascii="Century Gothic" w:hAnsi="Century Gothic" w:cs="Arial"/>
        </w:rPr>
        <w:t>emite los siguientes puntos de</w:t>
      </w:r>
      <w:r w:rsidRPr="00BE66E7">
        <w:rPr>
          <w:rFonts w:ascii="Century Gothic" w:hAnsi="Century Gothic" w:cs="Arial"/>
        </w:rPr>
        <w:t>:</w:t>
      </w:r>
    </w:p>
    <w:p w:rsidR="00197BDD" w:rsidRPr="00BE66E7" w:rsidRDefault="00197BDD" w:rsidP="00F83A60">
      <w:pPr>
        <w:jc w:val="both"/>
        <w:rPr>
          <w:rFonts w:ascii="Century Gothic" w:hAnsi="Century Gothic" w:cs="Arial"/>
        </w:rPr>
      </w:pPr>
    </w:p>
    <w:p w:rsidR="004F55A4" w:rsidRPr="00BE66E7" w:rsidRDefault="004F55A4" w:rsidP="00F83A60">
      <w:pPr>
        <w:jc w:val="center"/>
        <w:rPr>
          <w:rFonts w:ascii="Century Gothic" w:hAnsi="Century Gothic" w:cs="Arial"/>
          <w:b/>
        </w:rPr>
      </w:pPr>
    </w:p>
    <w:p w:rsidR="00197BDD" w:rsidRPr="00BE66E7" w:rsidRDefault="00A30F9A" w:rsidP="00F83A60">
      <w:pPr>
        <w:jc w:val="center"/>
        <w:rPr>
          <w:rFonts w:ascii="Century Gothic" w:hAnsi="Century Gothic" w:cs="Arial"/>
          <w:b/>
        </w:rPr>
      </w:pPr>
      <w:r w:rsidRPr="00BE66E7">
        <w:rPr>
          <w:rFonts w:ascii="Century Gothic" w:hAnsi="Century Gothic" w:cs="Arial"/>
          <w:b/>
        </w:rPr>
        <w:t>ACUERDO</w:t>
      </w:r>
      <w:r w:rsidR="00197BDD" w:rsidRPr="00BE66E7">
        <w:rPr>
          <w:rFonts w:ascii="Century Gothic" w:hAnsi="Century Gothic" w:cs="Arial"/>
          <w:b/>
        </w:rPr>
        <w:t>:</w:t>
      </w:r>
    </w:p>
    <w:p w:rsidR="004F55A4" w:rsidRPr="00BE66E7" w:rsidRDefault="004F55A4" w:rsidP="00F83A60">
      <w:pPr>
        <w:jc w:val="both"/>
        <w:rPr>
          <w:rFonts w:ascii="Century Gothic" w:hAnsi="Century Gothic" w:cs="Arial"/>
          <w:b/>
        </w:rPr>
      </w:pPr>
    </w:p>
    <w:p w:rsidR="00197BDD" w:rsidRPr="00A30F9A" w:rsidRDefault="00197BDD" w:rsidP="00E96275">
      <w:pPr>
        <w:jc w:val="both"/>
        <w:rPr>
          <w:rFonts w:ascii="Century Gothic" w:hAnsi="Century Gothic" w:cs="Arial"/>
        </w:rPr>
      </w:pPr>
      <w:r w:rsidRPr="00BE66E7">
        <w:rPr>
          <w:rFonts w:ascii="Century Gothic" w:hAnsi="Century Gothic" w:cs="Arial"/>
          <w:b/>
        </w:rPr>
        <w:t>PRIMERO</w:t>
      </w:r>
      <w:r w:rsidR="00CD6C4C" w:rsidRPr="00BE66E7">
        <w:rPr>
          <w:rFonts w:ascii="Century Gothic" w:hAnsi="Century Gothic" w:cs="Arial"/>
        </w:rPr>
        <w:t xml:space="preserve">: </w:t>
      </w:r>
      <w:r w:rsidR="00E96275" w:rsidRPr="002352A7">
        <w:rPr>
          <w:rFonts w:ascii="Century Gothic" w:eastAsia="Calibri" w:hAnsi="Century Gothic" w:cstheme="minorHAnsi"/>
          <w:lang w:eastAsia="en-US"/>
        </w:rPr>
        <w:t xml:space="preserve">Se aprueban </w:t>
      </w:r>
      <w:r w:rsidR="00E96275" w:rsidRPr="002352A7">
        <w:rPr>
          <w:rFonts w:ascii="Century Gothic" w:hAnsi="Century Gothic" w:cstheme="minorHAnsi"/>
          <w:spacing w:val="4"/>
          <w:lang w:val="es-ES_tradnl"/>
        </w:rPr>
        <w:t>los instrumentos de control y consulta archivísticos del Instituto de Transparencia, Información Pública y Protección de Datos Personales del Estado de Jalisco</w:t>
      </w:r>
      <w:r w:rsidR="00E96275">
        <w:rPr>
          <w:rFonts w:ascii="Century Gothic" w:hAnsi="Century Gothic" w:cstheme="minorHAnsi"/>
          <w:spacing w:val="4"/>
          <w:lang w:val="es-ES_tradnl"/>
        </w:rPr>
        <w:t>.</w:t>
      </w:r>
      <w:r w:rsidRPr="00A30F9A">
        <w:rPr>
          <w:rFonts w:ascii="Century Gothic" w:hAnsi="Century Gothic" w:cs="Arial"/>
        </w:rPr>
        <w:t xml:space="preserve"> </w:t>
      </w:r>
    </w:p>
    <w:p w:rsidR="00197BDD" w:rsidRPr="00A30F9A" w:rsidRDefault="00197BDD" w:rsidP="00F83A60">
      <w:pPr>
        <w:jc w:val="both"/>
        <w:rPr>
          <w:rFonts w:ascii="Century Gothic" w:hAnsi="Century Gothic" w:cs="Arial"/>
        </w:rPr>
      </w:pPr>
    </w:p>
    <w:p w:rsidR="00890DE3" w:rsidRPr="00A30F9A" w:rsidRDefault="00197BDD" w:rsidP="00F83A60">
      <w:pPr>
        <w:jc w:val="both"/>
        <w:rPr>
          <w:rFonts w:ascii="Century Gothic" w:hAnsi="Century Gothic" w:cs="Arial"/>
        </w:rPr>
      </w:pPr>
      <w:r w:rsidRPr="00A30F9A">
        <w:rPr>
          <w:rFonts w:ascii="Century Gothic" w:hAnsi="Century Gothic" w:cs="Arial"/>
          <w:b/>
        </w:rPr>
        <w:t xml:space="preserve">SEGUNDO.- </w:t>
      </w:r>
      <w:r w:rsidR="00890DE3" w:rsidRPr="00A30F9A">
        <w:rPr>
          <w:rFonts w:ascii="Century Gothic" w:hAnsi="Century Gothic" w:cs="Arial"/>
        </w:rPr>
        <w:t xml:space="preserve">Se instruye a la </w:t>
      </w:r>
      <w:r w:rsidR="00E96275">
        <w:rPr>
          <w:rFonts w:ascii="Century Gothic" w:hAnsi="Century Gothic" w:cs="Arial"/>
        </w:rPr>
        <w:t>Coordinación General de Archivo, Sustanciación de Procesos y Unidad de Transparencia, haga de conocimiento de las áreas administrativas del Instituto de Transparencia Información Pública y Protección de Datos Personales del Estado de Jalisco, para su debida aplicación</w:t>
      </w:r>
      <w:r w:rsidR="00890DE3" w:rsidRPr="00A30F9A">
        <w:rPr>
          <w:rFonts w:ascii="Century Gothic" w:hAnsi="Century Gothic" w:cs="Arial"/>
        </w:rPr>
        <w:t>.</w:t>
      </w:r>
    </w:p>
    <w:p w:rsidR="00890DE3" w:rsidRPr="00A30F9A" w:rsidRDefault="00890DE3" w:rsidP="00F83A60">
      <w:pPr>
        <w:jc w:val="both"/>
        <w:rPr>
          <w:rFonts w:ascii="Century Gothic" w:hAnsi="Century Gothic" w:cs="Arial"/>
        </w:rPr>
      </w:pPr>
    </w:p>
    <w:p w:rsidR="00197BDD" w:rsidRPr="00A30F9A" w:rsidRDefault="00890DE3" w:rsidP="00F83A60">
      <w:pPr>
        <w:jc w:val="both"/>
        <w:rPr>
          <w:rFonts w:ascii="Century Gothic" w:hAnsi="Century Gothic" w:cs="Arial"/>
          <w:b/>
        </w:rPr>
      </w:pPr>
      <w:r w:rsidRPr="00A30F9A">
        <w:rPr>
          <w:rFonts w:ascii="Century Gothic" w:hAnsi="Century Gothic" w:cs="Arial"/>
          <w:b/>
        </w:rPr>
        <w:t xml:space="preserve">Así lo acordó y firma el Comité de Transparencia del Instituto de Transparencia e Información Pública y Protección de Datos Personales del Estado de Jalisco, en su </w:t>
      </w:r>
      <w:r w:rsidR="00E96275">
        <w:rPr>
          <w:rFonts w:ascii="Century Gothic" w:hAnsi="Century Gothic" w:cs="Arial"/>
          <w:b/>
        </w:rPr>
        <w:t>segunda</w:t>
      </w:r>
      <w:r w:rsidRPr="00A30F9A">
        <w:rPr>
          <w:rFonts w:ascii="Century Gothic" w:hAnsi="Century Gothic" w:cs="Arial"/>
          <w:b/>
        </w:rPr>
        <w:t xml:space="preserve"> sesión extraordinaria de fecha </w:t>
      </w:r>
      <w:r w:rsidR="00E96275">
        <w:rPr>
          <w:rFonts w:ascii="Century Gothic" w:hAnsi="Century Gothic" w:cs="Arial"/>
          <w:b/>
        </w:rPr>
        <w:t>0</w:t>
      </w:r>
      <w:r w:rsidRPr="00A30F9A">
        <w:rPr>
          <w:rFonts w:ascii="Century Gothic" w:hAnsi="Century Gothic" w:cs="Arial"/>
          <w:b/>
        </w:rPr>
        <w:t xml:space="preserve">4 de </w:t>
      </w:r>
      <w:r w:rsidR="00E96275">
        <w:rPr>
          <w:rFonts w:ascii="Century Gothic" w:hAnsi="Century Gothic" w:cs="Arial"/>
          <w:b/>
        </w:rPr>
        <w:t>mayo</w:t>
      </w:r>
      <w:r w:rsidRPr="00A30F9A">
        <w:rPr>
          <w:rFonts w:ascii="Century Gothic" w:hAnsi="Century Gothic" w:cs="Arial"/>
          <w:b/>
        </w:rPr>
        <w:t xml:space="preserve"> de 2017 </w:t>
      </w:r>
    </w:p>
    <w:p w:rsidR="00197BDD" w:rsidRPr="00A30F9A" w:rsidRDefault="00197BDD" w:rsidP="00197BDD">
      <w:pPr>
        <w:ind w:left="-284"/>
        <w:jc w:val="both"/>
        <w:rPr>
          <w:rFonts w:ascii="Century Gothic" w:hAnsi="Century Gothic" w:cs="Arial"/>
        </w:rPr>
      </w:pPr>
    </w:p>
    <w:p w:rsidR="0072501F" w:rsidRDefault="0072501F" w:rsidP="00197BDD">
      <w:pPr>
        <w:ind w:left="-284"/>
        <w:jc w:val="both"/>
        <w:rPr>
          <w:rFonts w:ascii="Century Gothic" w:hAnsi="Century Gothic" w:cs="Arial"/>
        </w:rPr>
      </w:pPr>
    </w:p>
    <w:p w:rsidR="003D5FF8" w:rsidRPr="00A30F9A" w:rsidRDefault="003D5FF8" w:rsidP="00197BDD">
      <w:pPr>
        <w:ind w:left="-284"/>
        <w:jc w:val="both"/>
        <w:rPr>
          <w:rFonts w:ascii="Century Gothic" w:hAnsi="Century Gothic" w:cs="Arial"/>
        </w:rPr>
      </w:pPr>
    </w:p>
    <w:p w:rsidR="00890DE3" w:rsidRPr="00A30F9A" w:rsidRDefault="00890DE3" w:rsidP="00890DE3">
      <w:pPr>
        <w:spacing w:line="276" w:lineRule="auto"/>
        <w:jc w:val="center"/>
        <w:rPr>
          <w:rFonts w:ascii="Century Gothic" w:hAnsi="Century Gothic" w:cs="Arial"/>
          <w:b/>
        </w:rPr>
      </w:pPr>
      <w:r w:rsidRPr="00A30F9A">
        <w:rPr>
          <w:rFonts w:ascii="Century Gothic" w:hAnsi="Century Gothic" w:cs="Arial"/>
          <w:b/>
        </w:rPr>
        <w:t xml:space="preserve">Miguel Ángel </w:t>
      </w:r>
      <w:r w:rsidR="00F83A60" w:rsidRPr="00A30F9A">
        <w:rPr>
          <w:rFonts w:ascii="Century Gothic" w:hAnsi="Century Gothic" w:cs="Arial"/>
          <w:b/>
        </w:rPr>
        <w:t>Hernández</w:t>
      </w:r>
      <w:r w:rsidRPr="00A30F9A">
        <w:rPr>
          <w:rFonts w:ascii="Century Gothic" w:hAnsi="Century Gothic" w:cs="Arial"/>
          <w:b/>
        </w:rPr>
        <w:t xml:space="preserve"> Velázquez.</w:t>
      </w:r>
    </w:p>
    <w:p w:rsidR="00890DE3" w:rsidRPr="00A30F9A" w:rsidRDefault="00890DE3" w:rsidP="00890DE3">
      <w:pPr>
        <w:spacing w:line="276" w:lineRule="auto"/>
        <w:jc w:val="center"/>
        <w:rPr>
          <w:rFonts w:ascii="Century Gothic" w:hAnsi="Century Gothic" w:cs="Arial"/>
          <w:b/>
        </w:rPr>
      </w:pPr>
      <w:r w:rsidRPr="00A30F9A">
        <w:rPr>
          <w:rFonts w:ascii="Century Gothic" w:hAnsi="Century Gothic" w:cs="Arial"/>
          <w:b/>
        </w:rPr>
        <w:t>Presidente del Comité de Transparencia del Instituto de Transparencia, Información Pública y Protección de Datos Personales del Estado de Jalisco</w:t>
      </w:r>
    </w:p>
    <w:p w:rsidR="00890DE3" w:rsidRDefault="00890DE3" w:rsidP="00890DE3">
      <w:pPr>
        <w:spacing w:line="276" w:lineRule="auto"/>
        <w:rPr>
          <w:rFonts w:ascii="Century Gothic" w:hAnsi="Century Gothic" w:cs="Arial"/>
          <w:b/>
        </w:rPr>
      </w:pPr>
    </w:p>
    <w:p w:rsidR="003D5FF8" w:rsidRPr="00A30F9A" w:rsidRDefault="003D5FF8" w:rsidP="00890DE3">
      <w:pPr>
        <w:spacing w:line="276" w:lineRule="auto"/>
        <w:rPr>
          <w:rFonts w:ascii="Century Gothic" w:hAnsi="Century Gothic" w:cs="Arial"/>
          <w:b/>
        </w:rPr>
      </w:pPr>
    </w:p>
    <w:p w:rsidR="00890DE3" w:rsidRPr="00A30F9A" w:rsidRDefault="00890DE3" w:rsidP="00890DE3">
      <w:pPr>
        <w:spacing w:line="276" w:lineRule="auto"/>
        <w:jc w:val="center"/>
        <w:rPr>
          <w:rFonts w:ascii="Century Gothic" w:hAnsi="Century Gothic" w:cs="Arial"/>
          <w:b/>
        </w:rPr>
      </w:pPr>
    </w:p>
    <w:p w:rsidR="00890DE3" w:rsidRPr="00A30F9A" w:rsidRDefault="00890DE3" w:rsidP="00890DE3">
      <w:pPr>
        <w:spacing w:line="276" w:lineRule="auto"/>
        <w:jc w:val="center"/>
        <w:rPr>
          <w:rFonts w:ascii="Century Gothic" w:hAnsi="Century Gothic" w:cs="Arial"/>
          <w:b/>
        </w:rPr>
      </w:pPr>
      <w:r w:rsidRPr="00A30F9A">
        <w:rPr>
          <w:rFonts w:ascii="Century Gothic" w:hAnsi="Century Gothic" w:cs="Arial"/>
          <w:b/>
        </w:rPr>
        <w:t>Rocío Hernández Guerrero.</w:t>
      </w:r>
    </w:p>
    <w:p w:rsidR="00890DE3" w:rsidRPr="00A30F9A" w:rsidRDefault="00890DE3" w:rsidP="00890DE3">
      <w:pPr>
        <w:spacing w:line="276" w:lineRule="auto"/>
        <w:jc w:val="center"/>
        <w:rPr>
          <w:rFonts w:ascii="Century Gothic" w:hAnsi="Century Gothic" w:cs="Arial"/>
          <w:b/>
        </w:rPr>
      </w:pPr>
      <w:r w:rsidRPr="00A30F9A">
        <w:rPr>
          <w:rFonts w:ascii="Century Gothic" w:hAnsi="Century Gothic" w:cs="Arial"/>
          <w:b/>
        </w:rPr>
        <w:t>Titular del Órgano de Control Interno del Instituto de Transparencia, Información Pública y Protección de Datos Personales del Estado de Jalisco</w:t>
      </w:r>
    </w:p>
    <w:p w:rsidR="00890DE3" w:rsidRDefault="00890DE3" w:rsidP="00890DE3">
      <w:pPr>
        <w:spacing w:line="276" w:lineRule="auto"/>
        <w:rPr>
          <w:rFonts w:ascii="Century Gothic" w:hAnsi="Century Gothic" w:cs="Arial"/>
          <w:b/>
        </w:rPr>
      </w:pPr>
    </w:p>
    <w:p w:rsidR="003D5FF8" w:rsidRDefault="003D5FF8" w:rsidP="00890DE3">
      <w:pPr>
        <w:spacing w:line="276" w:lineRule="auto"/>
        <w:rPr>
          <w:rFonts w:ascii="Century Gothic" w:hAnsi="Century Gothic" w:cs="Arial"/>
          <w:b/>
        </w:rPr>
      </w:pPr>
    </w:p>
    <w:p w:rsidR="00890DE3" w:rsidRPr="00A30F9A" w:rsidRDefault="00890DE3" w:rsidP="00890DE3">
      <w:pPr>
        <w:spacing w:line="276" w:lineRule="auto"/>
        <w:rPr>
          <w:rFonts w:ascii="Century Gothic" w:hAnsi="Century Gothic" w:cs="Arial"/>
          <w:b/>
        </w:rPr>
      </w:pPr>
    </w:p>
    <w:p w:rsidR="00890DE3" w:rsidRPr="00A30F9A" w:rsidRDefault="00890DE3" w:rsidP="00890DE3">
      <w:pPr>
        <w:spacing w:line="276" w:lineRule="auto"/>
        <w:jc w:val="center"/>
        <w:rPr>
          <w:rFonts w:ascii="Century Gothic" w:hAnsi="Century Gothic" w:cs="Arial"/>
          <w:b/>
        </w:rPr>
      </w:pPr>
      <w:r w:rsidRPr="00A30F9A">
        <w:rPr>
          <w:rFonts w:ascii="Century Gothic" w:hAnsi="Century Gothic" w:cs="Arial"/>
          <w:b/>
        </w:rPr>
        <w:t>Ricardo Alfonso de Alba Moreno.</w:t>
      </w:r>
    </w:p>
    <w:p w:rsidR="0072501F" w:rsidRDefault="00890DE3" w:rsidP="00890DE3">
      <w:pPr>
        <w:spacing w:line="276" w:lineRule="auto"/>
        <w:jc w:val="center"/>
        <w:rPr>
          <w:rFonts w:ascii="Century Gothic" w:hAnsi="Century Gothic" w:cs="Arial"/>
          <w:b/>
        </w:rPr>
      </w:pPr>
      <w:r w:rsidRPr="00A30F9A">
        <w:rPr>
          <w:rFonts w:ascii="Century Gothic" w:hAnsi="Century Gothic" w:cs="Arial"/>
          <w:b/>
        </w:rPr>
        <w:t>Secretario del Comité de Transparencia del Instituto de Transparencia, Información Pública y Protección de Datos Personales del Estado de Jalisco.</w:t>
      </w:r>
    </w:p>
    <w:sectPr w:rsidR="0072501F" w:rsidSect="00F83A60">
      <w:footerReference w:type="default" r:id="rId9"/>
      <w:pgSz w:w="12240" w:h="15840" w:code="1"/>
      <w:pgMar w:top="1418" w:right="1701" w:bottom="1418"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E1" w:rsidRDefault="002A1FE1" w:rsidP="002774DA">
      <w:r>
        <w:separator/>
      </w:r>
    </w:p>
  </w:endnote>
  <w:endnote w:type="continuationSeparator" w:id="0">
    <w:p w:rsidR="002A1FE1" w:rsidRDefault="002A1FE1" w:rsidP="0027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766204"/>
      <w:docPartObj>
        <w:docPartGallery w:val="Page Numbers (Bottom of Page)"/>
        <w:docPartUnique/>
      </w:docPartObj>
    </w:sdtPr>
    <w:sdtEndPr/>
    <w:sdtContent>
      <w:p w:rsidR="002774DA" w:rsidRDefault="002774DA">
        <w:pPr>
          <w:pStyle w:val="Piedepgina"/>
          <w:jc w:val="right"/>
        </w:pPr>
        <w:r>
          <w:fldChar w:fldCharType="begin"/>
        </w:r>
        <w:r>
          <w:instrText>PAGE   \* MERGEFORMAT</w:instrText>
        </w:r>
        <w:r>
          <w:fldChar w:fldCharType="separate"/>
        </w:r>
        <w:r w:rsidR="009C4A4A">
          <w:rPr>
            <w:noProof/>
          </w:rPr>
          <w:t>1</w:t>
        </w:r>
        <w:r>
          <w:fldChar w:fldCharType="end"/>
        </w:r>
      </w:p>
    </w:sdtContent>
  </w:sdt>
  <w:p w:rsidR="002774DA" w:rsidRDefault="002774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E1" w:rsidRDefault="002A1FE1" w:rsidP="002774DA">
      <w:r>
        <w:separator/>
      </w:r>
    </w:p>
  </w:footnote>
  <w:footnote w:type="continuationSeparator" w:id="0">
    <w:p w:rsidR="002A1FE1" w:rsidRDefault="002A1FE1" w:rsidP="00277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95069"/>
    <w:multiLevelType w:val="hybridMultilevel"/>
    <w:tmpl w:val="E4C4D2A8"/>
    <w:lvl w:ilvl="0" w:tplc="D6F40548">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
    <w:nsid w:val="2E623089"/>
    <w:multiLevelType w:val="hybridMultilevel"/>
    <w:tmpl w:val="4296E186"/>
    <w:lvl w:ilvl="0" w:tplc="EC889FF6">
      <w:start w:val="8"/>
      <w:numFmt w:val="upperRoman"/>
      <w:lvlText w:val="%1."/>
      <w:lvlJc w:val="left"/>
      <w:pPr>
        <w:tabs>
          <w:tab w:val="num" w:pos="8091"/>
        </w:tabs>
        <w:ind w:left="8091"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373C3ABD"/>
    <w:multiLevelType w:val="hybridMultilevel"/>
    <w:tmpl w:val="88EAF7C4"/>
    <w:lvl w:ilvl="0" w:tplc="AA9A84E0">
      <w:start w:val="1"/>
      <w:numFmt w:val="upperRoman"/>
      <w:lvlText w:val="%1."/>
      <w:lvlJc w:val="left"/>
      <w:pPr>
        <w:ind w:left="360"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4253222B"/>
    <w:multiLevelType w:val="hybridMultilevel"/>
    <w:tmpl w:val="EBBE7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018638F"/>
    <w:multiLevelType w:val="hybridMultilevel"/>
    <w:tmpl w:val="235A974A"/>
    <w:lvl w:ilvl="0" w:tplc="E264CE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F421E3"/>
    <w:multiLevelType w:val="hybridMultilevel"/>
    <w:tmpl w:val="84C275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6024712"/>
    <w:multiLevelType w:val="hybridMultilevel"/>
    <w:tmpl w:val="872897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CB52C9"/>
    <w:multiLevelType w:val="multilevel"/>
    <w:tmpl w:val="4384702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 w:numId="3">
    <w:abstractNumId w:val="4"/>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20"/>
    <w:rsid w:val="00002F2B"/>
    <w:rsid w:val="00067040"/>
    <w:rsid w:val="000C51FB"/>
    <w:rsid w:val="000F5195"/>
    <w:rsid w:val="00146BFB"/>
    <w:rsid w:val="00177B90"/>
    <w:rsid w:val="00184757"/>
    <w:rsid w:val="00197BDD"/>
    <w:rsid w:val="00201B21"/>
    <w:rsid w:val="00202998"/>
    <w:rsid w:val="002352A7"/>
    <w:rsid w:val="002655A8"/>
    <w:rsid w:val="00272A5A"/>
    <w:rsid w:val="002774DA"/>
    <w:rsid w:val="002A1FE1"/>
    <w:rsid w:val="002D2C90"/>
    <w:rsid w:val="00376BC4"/>
    <w:rsid w:val="003D0369"/>
    <w:rsid w:val="003D5FF8"/>
    <w:rsid w:val="0042069E"/>
    <w:rsid w:val="00483EAF"/>
    <w:rsid w:val="004A5E20"/>
    <w:rsid w:val="004F55A4"/>
    <w:rsid w:val="005E5ADA"/>
    <w:rsid w:val="00602342"/>
    <w:rsid w:val="00613B58"/>
    <w:rsid w:val="00676548"/>
    <w:rsid w:val="006D61BB"/>
    <w:rsid w:val="0072501F"/>
    <w:rsid w:val="007E75AA"/>
    <w:rsid w:val="00890DE3"/>
    <w:rsid w:val="008A3274"/>
    <w:rsid w:val="009909B8"/>
    <w:rsid w:val="00993F13"/>
    <w:rsid w:val="00995269"/>
    <w:rsid w:val="009C4A4A"/>
    <w:rsid w:val="00A25EFC"/>
    <w:rsid w:val="00A30F9A"/>
    <w:rsid w:val="00A754B9"/>
    <w:rsid w:val="00B67A50"/>
    <w:rsid w:val="00BE627F"/>
    <w:rsid w:val="00BE66E7"/>
    <w:rsid w:val="00CD6C4C"/>
    <w:rsid w:val="00D06899"/>
    <w:rsid w:val="00D73690"/>
    <w:rsid w:val="00DF1EF1"/>
    <w:rsid w:val="00E43939"/>
    <w:rsid w:val="00E96275"/>
    <w:rsid w:val="00F15C0C"/>
    <w:rsid w:val="00F83A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2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30F9A"/>
    <w:pPr>
      <w:keepNext/>
      <w:numPr>
        <w:numId w:val="5"/>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A30F9A"/>
    <w:pPr>
      <w:keepNext/>
      <w:numPr>
        <w:ilvl w:val="1"/>
        <w:numId w:val="5"/>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A30F9A"/>
    <w:pPr>
      <w:keepNext/>
      <w:numPr>
        <w:ilvl w:val="2"/>
        <w:numId w:val="5"/>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A30F9A"/>
    <w:pPr>
      <w:keepNext/>
      <w:numPr>
        <w:ilvl w:val="3"/>
        <w:numId w:val="5"/>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A30F9A"/>
    <w:pPr>
      <w:numPr>
        <w:ilvl w:val="4"/>
        <w:numId w:val="5"/>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semiHidden/>
    <w:unhideWhenUsed/>
    <w:qFormat/>
    <w:rsid w:val="00A30F9A"/>
    <w:pPr>
      <w:numPr>
        <w:ilvl w:val="5"/>
        <w:numId w:val="5"/>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A30F9A"/>
    <w:pPr>
      <w:numPr>
        <w:ilvl w:val="6"/>
        <w:numId w:val="5"/>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A30F9A"/>
    <w:pPr>
      <w:numPr>
        <w:ilvl w:val="7"/>
        <w:numId w:val="5"/>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A30F9A"/>
    <w:pPr>
      <w:numPr>
        <w:ilvl w:val="8"/>
        <w:numId w:val="5"/>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5E20"/>
    <w:pPr>
      <w:spacing w:after="0" w:line="240" w:lineRule="auto"/>
    </w:pPr>
    <w:rPr>
      <w:rFonts w:ascii="Times New Roman" w:eastAsia="Times New Roman" w:hAnsi="Times New Roman" w:cs="Times New Roman"/>
      <w:sz w:val="24"/>
      <w:szCs w:val="24"/>
      <w:lang w:val="es-ES" w:eastAsia="es-ES"/>
    </w:rPr>
  </w:style>
  <w:style w:type="paragraph" w:customStyle="1" w:styleId="Estilo">
    <w:name w:val="Estilo"/>
    <w:basedOn w:val="Normal"/>
    <w:link w:val="EstiloCar"/>
    <w:uiPriority w:val="99"/>
    <w:rsid w:val="00D73690"/>
    <w:pPr>
      <w:jc w:val="both"/>
    </w:pPr>
    <w:rPr>
      <w:rFonts w:ascii="Arial" w:eastAsia="Calibri" w:hAnsi="Arial" w:cs="Arial"/>
      <w:lang w:val="es-MX" w:eastAsia="en-US"/>
    </w:rPr>
  </w:style>
  <w:style w:type="character" w:customStyle="1" w:styleId="EstiloCar">
    <w:name w:val="Estilo Car"/>
    <w:link w:val="Estilo"/>
    <w:uiPriority w:val="99"/>
    <w:locked/>
    <w:rsid w:val="00D73690"/>
    <w:rPr>
      <w:rFonts w:ascii="Arial" w:eastAsia="Calibri" w:hAnsi="Arial" w:cs="Arial"/>
      <w:sz w:val="24"/>
      <w:szCs w:val="24"/>
    </w:rPr>
  </w:style>
  <w:style w:type="paragraph" w:styleId="Prrafodelista">
    <w:name w:val="List Paragraph"/>
    <w:basedOn w:val="Normal"/>
    <w:uiPriority w:val="34"/>
    <w:qFormat/>
    <w:rsid w:val="00993F13"/>
    <w:pPr>
      <w:ind w:left="720"/>
      <w:contextualSpacing/>
    </w:pPr>
  </w:style>
  <w:style w:type="character" w:customStyle="1" w:styleId="apple-converted-space">
    <w:name w:val="apple-converted-space"/>
    <w:basedOn w:val="Fuentedeprrafopredeter"/>
    <w:rsid w:val="00995269"/>
  </w:style>
  <w:style w:type="character" w:customStyle="1" w:styleId="red">
    <w:name w:val="red"/>
    <w:basedOn w:val="Fuentedeprrafopredeter"/>
    <w:rsid w:val="00995269"/>
  </w:style>
  <w:style w:type="paragraph" w:customStyle="1" w:styleId="francesa">
    <w:name w:val="francesa"/>
    <w:basedOn w:val="Normal"/>
    <w:rsid w:val="00995269"/>
    <w:pPr>
      <w:spacing w:before="100" w:beforeAutospacing="1" w:after="100" w:afterAutospacing="1"/>
    </w:pPr>
    <w:rPr>
      <w:lang w:val="es-MX" w:eastAsia="es-MX"/>
    </w:rPr>
  </w:style>
  <w:style w:type="character" w:customStyle="1" w:styleId="Ttulo1Car">
    <w:name w:val="Título 1 Car"/>
    <w:basedOn w:val="Fuentedeprrafopredeter"/>
    <w:link w:val="Ttulo1"/>
    <w:uiPriority w:val="9"/>
    <w:rsid w:val="00A30F9A"/>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30F9A"/>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30F9A"/>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30F9A"/>
    <w:rPr>
      <w:rFonts w:eastAsiaTheme="minorEastAsia"/>
      <w:b/>
      <w:bCs/>
      <w:sz w:val="28"/>
      <w:szCs w:val="28"/>
      <w:lang w:val="en-US"/>
    </w:rPr>
  </w:style>
  <w:style w:type="character" w:customStyle="1" w:styleId="Ttulo5Car">
    <w:name w:val="Título 5 Car"/>
    <w:basedOn w:val="Fuentedeprrafopredeter"/>
    <w:link w:val="Ttulo5"/>
    <w:uiPriority w:val="9"/>
    <w:semiHidden/>
    <w:rsid w:val="00A30F9A"/>
    <w:rPr>
      <w:rFonts w:eastAsiaTheme="minorEastAsia"/>
      <w:b/>
      <w:bCs/>
      <w:i/>
      <w:iCs/>
      <w:sz w:val="26"/>
      <w:szCs w:val="26"/>
      <w:lang w:val="en-US"/>
    </w:rPr>
  </w:style>
  <w:style w:type="character" w:customStyle="1" w:styleId="Ttulo6Car">
    <w:name w:val="Título 6 Car"/>
    <w:basedOn w:val="Fuentedeprrafopredeter"/>
    <w:link w:val="Ttulo6"/>
    <w:semiHidden/>
    <w:rsid w:val="00A30F9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30F9A"/>
    <w:rPr>
      <w:rFonts w:eastAsiaTheme="minorEastAsia"/>
      <w:sz w:val="24"/>
      <w:szCs w:val="24"/>
      <w:lang w:val="en-US"/>
    </w:rPr>
  </w:style>
  <w:style w:type="character" w:customStyle="1" w:styleId="Ttulo8Car">
    <w:name w:val="Título 8 Car"/>
    <w:basedOn w:val="Fuentedeprrafopredeter"/>
    <w:link w:val="Ttulo8"/>
    <w:uiPriority w:val="9"/>
    <w:semiHidden/>
    <w:rsid w:val="00A30F9A"/>
    <w:rPr>
      <w:rFonts w:eastAsiaTheme="minorEastAsia"/>
      <w:i/>
      <w:iCs/>
      <w:sz w:val="24"/>
      <w:szCs w:val="24"/>
      <w:lang w:val="en-US"/>
    </w:rPr>
  </w:style>
  <w:style w:type="character" w:customStyle="1" w:styleId="Ttulo9Car">
    <w:name w:val="Título 9 Car"/>
    <w:basedOn w:val="Fuentedeprrafopredeter"/>
    <w:link w:val="Ttulo9"/>
    <w:uiPriority w:val="9"/>
    <w:semiHidden/>
    <w:rsid w:val="00A30F9A"/>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2774DA"/>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4D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2774DA"/>
    <w:pPr>
      <w:tabs>
        <w:tab w:val="center" w:pos="4419"/>
        <w:tab w:val="right" w:pos="8838"/>
      </w:tabs>
    </w:pPr>
  </w:style>
  <w:style w:type="character" w:customStyle="1" w:styleId="EncabezadoCar">
    <w:name w:val="Encabezado Car"/>
    <w:basedOn w:val="Fuentedeprrafopredeter"/>
    <w:link w:val="Encabezado"/>
    <w:uiPriority w:val="99"/>
    <w:rsid w:val="002774D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774DA"/>
    <w:pPr>
      <w:tabs>
        <w:tab w:val="center" w:pos="4419"/>
        <w:tab w:val="right" w:pos="8838"/>
      </w:tabs>
    </w:pPr>
  </w:style>
  <w:style w:type="character" w:customStyle="1" w:styleId="PiedepginaCar">
    <w:name w:val="Pie de página Car"/>
    <w:basedOn w:val="Fuentedeprrafopredeter"/>
    <w:link w:val="Piedepgina"/>
    <w:uiPriority w:val="99"/>
    <w:rsid w:val="002774DA"/>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2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30F9A"/>
    <w:pPr>
      <w:keepNext/>
      <w:numPr>
        <w:numId w:val="5"/>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A30F9A"/>
    <w:pPr>
      <w:keepNext/>
      <w:numPr>
        <w:ilvl w:val="1"/>
        <w:numId w:val="5"/>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A30F9A"/>
    <w:pPr>
      <w:keepNext/>
      <w:numPr>
        <w:ilvl w:val="2"/>
        <w:numId w:val="5"/>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A30F9A"/>
    <w:pPr>
      <w:keepNext/>
      <w:numPr>
        <w:ilvl w:val="3"/>
        <w:numId w:val="5"/>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A30F9A"/>
    <w:pPr>
      <w:numPr>
        <w:ilvl w:val="4"/>
        <w:numId w:val="5"/>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semiHidden/>
    <w:unhideWhenUsed/>
    <w:qFormat/>
    <w:rsid w:val="00A30F9A"/>
    <w:pPr>
      <w:numPr>
        <w:ilvl w:val="5"/>
        <w:numId w:val="5"/>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A30F9A"/>
    <w:pPr>
      <w:numPr>
        <w:ilvl w:val="6"/>
        <w:numId w:val="5"/>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A30F9A"/>
    <w:pPr>
      <w:numPr>
        <w:ilvl w:val="7"/>
        <w:numId w:val="5"/>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A30F9A"/>
    <w:pPr>
      <w:numPr>
        <w:ilvl w:val="8"/>
        <w:numId w:val="5"/>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5E20"/>
    <w:pPr>
      <w:spacing w:after="0" w:line="240" w:lineRule="auto"/>
    </w:pPr>
    <w:rPr>
      <w:rFonts w:ascii="Times New Roman" w:eastAsia="Times New Roman" w:hAnsi="Times New Roman" w:cs="Times New Roman"/>
      <w:sz w:val="24"/>
      <w:szCs w:val="24"/>
      <w:lang w:val="es-ES" w:eastAsia="es-ES"/>
    </w:rPr>
  </w:style>
  <w:style w:type="paragraph" w:customStyle="1" w:styleId="Estilo">
    <w:name w:val="Estilo"/>
    <w:basedOn w:val="Normal"/>
    <w:link w:val="EstiloCar"/>
    <w:uiPriority w:val="99"/>
    <w:rsid w:val="00D73690"/>
    <w:pPr>
      <w:jc w:val="both"/>
    </w:pPr>
    <w:rPr>
      <w:rFonts w:ascii="Arial" w:eastAsia="Calibri" w:hAnsi="Arial" w:cs="Arial"/>
      <w:lang w:val="es-MX" w:eastAsia="en-US"/>
    </w:rPr>
  </w:style>
  <w:style w:type="character" w:customStyle="1" w:styleId="EstiloCar">
    <w:name w:val="Estilo Car"/>
    <w:link w:val="Estilo"/>
    <w:uiPriority w:val="99"/>
    <w:locked/>
    <w:rsid w:val="00D73690"/>
    <w:rPr>
      <w:rFonts w:ascii="Arial" w:eastAsia="Calibri" w:hAnsi="Arial" w:cs="Arial"/>
      <w:sz w:val="24"/>
      <w:szCs w:val="24"/>
    </w:rPr>
  </w:style>
  <w:style w:type="paragraph" w:styleId="Prrafodelista">
    <w:name w:val="List Paragraph"/>
    <w:basedOn w:val="Normal"/>
    <w:uiPriority w:val="34"/>
    <w:qFormat/>
    <w:rsid w:val="00993F13"/>
    <w:pPr>
      <w:ind w:left="720"/>
      <w:contextualSpacing/>
    </w:pPr>
  </w:style>
  <w:style w:type="character" w:customStyle="1" w:styleId="apple-converted-space">
    <w:name w:val="apple-converted-space"/>
    <w:basedOn w:val="Fuentedeprrafopredeter"/>
    <w:rsid w:val="00995269"/>
  </w:style>
  <w:style w:type="character" w:customStyle="1" w:styleId="red">
    <w:name w:val="red"/>
    <w:basedOn w:val="Fuentedeprrafopredeter"/>
    <w:rsid w:val="00995269"/>
  </w:style>
  <w:style w:type="paragraph" w:customStyle="1" w:styleId="francesa">
    <w:name w:val="francesa"/>
    <w:basedOn w:val="Normal"/>
    <w:rsid w:val="00995269"/>
    <w:pPr>
      <w:spacing w:before="100" w:beforeAutospacing="1" w:after="100" w:afterAutospacing="1"/>
    </w:pPr>
    <w:rPr>
      <w:lang w:val="es-MX" w:eastAsia="es-MX"/>
    </w:rPr>
  </w:style>
  <w:style w:type="character" w:customStyle="1" w:styleId="Ttulo1Car">
    <w:name w:val="Título 1 Car"/>
    <w:basedOn w:val="Fuentedeprrafopredeter"/>
    <w:link w:val="Ttulo1"/>
    <w:uiPriority w:val="9"/>
    <w:rsid w:val="00A30F9A"/>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30F9A"/>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30F9A"/>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30F9A"/>
    <w:rPr>
      <w:rFonts w:eastAsiaTheme="minorEastAsia"/>
      <w:b/>
      <w:bCs/>
      <w:sz w:val="28"/>
      <w:szCs w:val="28"/>
      <w:lang w:val="en-US"/>
    </w:rPr>
  </w:style>
  <w:style w:type="character" w:customStyle="1" w:styleId="Ttulo5Car">
    <w:name w:val="Título 5 Car"/>
    <w:basedOn w:val="Fuentedeprrafopredeter"/>
    <w:link w:val="Ttulo5"/>
    <w:uiPriority w:val="9"/>
    <w:semiHidden/>
    <w:rsid w:val="00A30F9A"/>
    <w:rPr>
      <w:rFonts w:eastAsiaTheme="minorEastAsia"/>
      <w:b/>
      <w:bCs/>
      <w:i/>
      <w:iCs/>
      <w:sz w:val="26"/>
      <w:szCs w:val="26"/>
      <w:lang w:val="en-US"/>
    </w:rPr>
  </w:style>
  <w:style w:type="character" w:customStyle="1" w:styleId="Ttulo6Car">
    <w:name w:val="Título 6 Car"/>
    <w:basedOn w:val="Fuentedeprrafopredeter"/>
    <w:link w:val="Ttulo6"/>
    <w:semiHidden/>
    <w:rsid w:val="00A30F9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30F9A"/>
    <w:rPr>
      <w:rFonts w:eastAsiaTheme="minorEastAsia"/>
      <w:sz w:val="24"/>
      <w:szCs w:val="24"/>
      <w:lang w:val="en-US"/>
    </w:rPr>
  </w:style>
  <w:style w:type="character" w:customStyle="1" w:styleId="Ttulo8Car">
    <w:name w:val="Título 8 Car"/>
    <w:basedOn w:val="Fuentedeprrafopredeter"/>
    <w:link w:val="Ttulo8"/>
    <w:uiPriority w:val="9"/>
    <w:semiHidden/>
    <w:rsid w:val="00A30F9A"/>
    <w:rPr>
      <w:rFonts w:eastAsiaTheme="minorEastAsia"/>
      <w:i/>
      <w:iCs/>
      <w:sz w:val="24"/>
      <w:szCs w:val="24"/>
      <w:lang w:val="en-US"/>
    </w:rPr>
  </w:style>
  <w:style w:type="character" w:customStyle="1" w:styleId="Ttulo9Car">
    <w:name w:val="Título 9 Car"/>
    <w:basedOn w:val="Fuentedeprrafopredeter"/>
    <w:link w:val="Ttulo9"/>
    <w:uiPriority w:val="9"/>
    <w:semiHidden/>
    <w:rsid w:val="00A30F9A"/>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2774DA"/>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4D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2774DA"/>
    <w:pPr>
      <w:tabs>
        <w:tab w:val="center" w:pos="4419"/>
        <w:tab w:val="right" w:pos="8838"/>
      </w:tabs>
    </w:pPr>
  </w:style>
  <w:style w:type="character" w:customStyle="1" w:styleId="EncabezadoCar">
    <w:name w:val="Encabezado Car"/>
    <w:basedOn w:val="Fuentedeprrafopredeter"/>
    <w:link w:val="Encabezado"/>
    <w:uiPriority w:val="99"/>
    <w:rsid w:val="002774D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774DA"/>
    <w:pPr>
      <w:tabs>
        <w:tab w:val="center" w:pos="4419"/>
        <w:tab w:val="right" w:pos="8838"/>
      </w:tabs>
    </w:pPr>
  </w:style>
  <w:style w:type="character" w:customStyle="1" w:styleId="PiedepginaCar">
    <w:name w:val="Pie de página Car"/>
    <w:basedOn w:val="Fuentedeprrafopredeter"/>
    <w:link w:val="Piedepgina"/>
    <w:uiPriority w:val="99"/>
    <w:rsid w:val="002774D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42586">
      <w:bodyDiv w:val="1"/>
      <w:marLeft w:val="0"/>
      <w:marRight w:val="0"/>
      <w:marTop w:val="0"/>
      <w:marBottom w:val="0"/>
      <w:divBdr>
        <w:top w:val="none" w:sz="0" w:space="0" w:color="auto"/>
        <w:left w:val="none" w:sz="0" w:space="0" w:color="auto"/>
        <w:bottom w:val="none" w:sz="0" w:space="0" w:color="auto"/>
        <w:right w:val="none" w:sz="0" w:space="0" w:color="auto"/>
      </w:divBdr>
    </w:div>
    <w:div w:id="826551696">
      <w:bodyDiv w:val="1"/>
      <w:marLeft w:val="0"/>
      <w:marRight w:val="0"/>
      <w:marTop w:val="0"/>
      <w:marBottom w:val="0"/>
      <w:divBdr>
        <w:top w:val="none" w:sz="0" w:space="0" w:color="auto"/>
        <w:left w:val="none" w:sz="0" w:space="0" w:color="auto"/>
        <w:bottom w:val="none" w:sz="0" w:space="0" w:color="auto"/>
        <w:right w:val="none" w:sz="0" w:space="0" w:color="auto"/>
      </w:divBdr>
      <w:divsChild>
        <w:div w:id="1021247983">
          <w:marLeft w:val="0"/>
          <w:marRight w:val="0"/>
          <w:marTop w:val="0"/>
          <w:marBottom w:val="0"/>
          <w:divBdr>
            <w:top w:val="none" w:sz="0" w:space="0" w:color="auto"/>
            <w:left w:val="none" w:sz="0" w:space="0" w:color="auto"/>
            <w:bottom w:val="none" w:sz="0" w:space="0" w:color="auto"/>
            <w:right w:val="none" w:sz="0" w:space="0" w:color="auto"/>
          </w:divBdr>
        </w:div>
        <w:div w:id="1528908586">
          <w:marLeft w:val="0"/>
          <w:marRight w:val="0"/>
          <w:marTop w:val="0"/>
          <w:marBottom w:val="0"/>
          <w:divBdr>
            <w:top w:val="none" w:sz="0" w:space="0" w:color="auto"/>
            <w:left w:val="none" w:sz="0" w:space="0" w:color="auto"/>
            <w:bottom w:val="none" w:sz="0" w:space="0" w:color="auto"/>
            <w:right w:val="none" w:sz="0" w:space="0" w:color="auto"/>
          </w:divBdr>
          <w:divsChild>
            <w:div w:id="9037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175F-FF06-47A3-8795-3217A23F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11357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de Alba</dc:creator>
  <cp:lastModifiedBy>Carlos de Caso</cp:lastModifiedBy>
  <cp:revision>2</cp:revision>
  <cp:lastPrinted>2017-04-27T21:03:00Z</cp:lastPrinted>
  <dcterms:created xsi:type="dcterms:W3CDTF">2017-06-14T14:21:00Z</dcterms:created>
  <dcterms:modified xsi:type="dcterms:W3CDTF">2017-06-14T14:21:00Z</dcterms:modified>
</cp:coreProperties>
</file>