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3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
        <w:gridCol w:w="1793"/>
        <w:gridCol w:w="11844"/>
      </w:tblGrid>
      <w:tr w:rsidR="00AD2DF0" w:rsidRPr="0037181B" w:rsidTr="00800F43">
        <w:trPr>
          <w:trHeight w:val="362"/>
        </w:trPr>
        <w:tc>
          <w:tcPr>
            <w:tcW w:w="330" w:type="pct"/>
            <w:shd w:val="clear" w:color="auto" w:fill="92CDDC" w:themeFill="accent5" w:themeFillTint="99"/>
            <w:vAlign w:val="center"/>
          </w:tcPr>
          <w:p w:rsidR="00AD2DF0" w:rsidRPr="0037181B" w:rsidRDefault="00AD2DF0" w:rsidP="00800F43">
            <w:pPr>
              <w:rPr>
                <w:rFonts w:ascii="Arial Narrow" w:hAnsi="Arial Narrow" w:cs="Arial Narrow"/>
                <w:b/>
                <w:bCs/>
                <w:lang w:val="es-MX"/>
              </w:rPr>
            </w:pPr>
            <w:r w:rsidRPr="0037181B">
              <w:rPr>
                <w:rFonts w:ascii="Arial Narrow" w:hAnsi="Arial Narrow" w:cs="Arial Narrow"/>
                <w:b/>
                <w:bCs/>
                <w:lang w:val="es-MX"/>
              </w:rPr>
              <w:t>No.</w:t>
            </w:r>
          </w:p>
        </w:tc>
        <w:tc>
          <w:tcPr>
            <w:tcW w:w="614" w:type="pct"/>
            <w:shd w:val="clear" w:color="auto" w:fill="92CDDC" w:themeFill="accent5" w:themeFillTint="99"/>
            <w:vAlign w:val="center"/>
          </w:tcPr>
          <w:p w:rsidR="00AD2DF0" w:rsidRPr="0037181B" w:rsidRDefault="00AD2DF0" w:rsidP="00800F43">
            <w:pPr>
              <w:jc w:val="center"/>
              <w:rPr>
                <w:rFonts w:ascii="Arial Narrow" w:hAnsi="Arial Narrow" w:cs="Arial Narrow"/>
                <w:b/>
                <w:bCs/>
                <w:lang w:val="es-MX"/>
              </w:rPr>
            </w:pPr>
            <w:r w:rsidRPr="0037181B">
              <w:rPr>
                <w:rFonts w:ascii="Arial Narrow" w:hAnsi="Arial Narrow" w:cs="Arial Narrow"/>
                <w:b/>
                <w:bCs/>
                <w:lang w:val="es-MX"/>
              </w:rPr>
              <w:t>CONCEPTO</w:t>
            </w:r>
          </w:p>
        </w:tc>
        <w:tc>
          <w:tcPr>
            <w:tcW w:w="4056" w:type="pct"/>
            <w:shd w:val="clear" w:color="auto" w:fill="92CDDC" w:themeFill="accent5" w:themeFillTint="99"/>
            <w:vAlign w:val="center"/>
          </w:tcPr>
          <w:p w:rsidR="00AD2DF0" w:rsidRPr="0037181B" w:rsidRDefault="00AD2DF0" w:rsidP="00800F43">
            <w:pPr>
              <w:jc w:val="center"/>
              <w:rPr>
                <w:rFonts w:ascii="Arial Narrow" w:hAnsi="Arial Narrow" w:cs="Arial Narrow"/>
                <w:b/>
                <w:bCs/>
                <w:lang w:val="es-MX"/>
              </w:rPr>
            </w:pPr>
            <w:r w:rsidRPr="0037181B">
              <w:rPr>
                <w:rFonts w:ascii="Arial Narrow" w:hAnsi="Arial Narrow" w:cs="Arial Narrow"/>
                <w:b/>
                <w:bCs/>
                <w:lang w:val="es-MX"/>
              </w:rPr>
              <w:t>DESCRIPCIÓN</w:t>
            </w:r>
          </w:p>
        </w:tc>
      </w:tr>
      <w:tr w:rsidR="00AD2DF0" w:rsidRPr="0037181B" w:rsidTr="00800F43">
        <w:trPr>
          <w:trHeight w:val="317"/>
        </w:trPr>
        <w:tc>
          <w:tcPr>
            <w:tcW w:w="330" w:type="pct"/>
            <w:vMerge w:val="restart"/>
            <w:vAlign w:val="center"/>
          </w:tcPr>
          <w:p w:rsidR="00AD2DF0" w:rsidRPr="00FB1CA2" w:rsidRDefault="00AD2DF0" w:rsidP="00800F43">
            <w:pPr>
              <w:rPr>
                <w:rFonts w:ascii="Arial Narrow" w:hAnsi="Arial Narrow" w:cs="Arial Narrow"/>
                <w:b/>
                <w:sz w:val="20"/>
                <w:szCs w:val="20"/>
                <w:lang w:val="es-MX"/>
              </w:rPr>
            </w:pPr>
            <w:r>
              <w:rPr>
                <w:rFonts w:ascii="Arial Narrow" w:hAnsi="Arial Narrow" w:cs="Arial Narrow"/>
                <w:b/>
                <w:sz w:val="20"/>
                <w:szCs w:val="20"/>
                <w:lang w:val="es-MX"/>
              </w:rPr>
              <w:t>080/2015</w:t>
            </w: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Lugar</w:t>
            </w:r>
          </w:p>
        </w:tc>
        <w:tc>
          <w:tcPr>
            <w:tcW w:w="4056" w:type="pct"/>
            <w:vAlign w:val="center"/>
          </w:tcPr>
          <w:p w:rsidR="00AD2DF0" w:rsidRPr="00E90F4C" w:rsidRDefault="00AD2DF0" w:rsidP="00800F43">
            <w:pPr>
              <w:jc w:val="both"/>
              <w:rPr>
                <w:rFonts w:ascii="Arial Narrow" w:hAnsi="Arial Narrow" w:cs="Arial Narrow"/>
                <w:sz w:val="20"/>
                <w:szCs w:val="20"/>
                <w:lang w:val="es-MX"/>
              </w:rPr>
            </w:pPr>
            <w:r>
              <w:rPr>
                <w:rFonts w:ascii="Arial Narrow" w:hAnsi="Arial Narrow" w:cs="Arial Narrow"/>
                <w:sz w:val="20"/>
                <w:szCs w:val="20"/>
                <w:lang w:val="es-MX"/>
              </w:rPr>
              <w:t>Ciudad de México, DF.</w:t>
            </w:r>
          </w:p>
        </w:tc>
      </w:tr>
      <w:tr w:rsidR="00AD2DF0" w:rsidRPr="0037181B" w:rsidTr="00800F43">
        <w:trPr>
          <w:trHeight w:val="444"/>
        </w:trPr>
        <w:tc>
          <w:tcPr>
            <w:tcW w:w="330" w:type="pct"/>
            <w:vMerge/>
            <w:vAlign w:val="center"/>
          </w:tcPr>
          <w:p w:rsidR="00AD2DF0" w:rsidRPr="00E90F4C" w:rsidRDefault="00AD2DF0" w:rsidP="00800F43">
            <w:pPr>
              <w:jc w:val="center"/>
              <w:rPr>
                <w:rFonts w:ascii="Arial Narrow" w:hAnsi="Arial Narrow" w:cs="Arial Narrow"/>
                <w:sz w:val="20"/>
                <w:szCs w:val="20"/>
                <w:lang w:val="es-MX"/>
              </w:rPr>
            </w:pP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Nombre y cargo</w:t>
            </w:r>
          </w:p>
        </w:tc>
        <w:tc>
          <w:tcPr>
            <w:tcW w:w="4056" w:type="pct"/>
            <w:vAlign w:val="center"/>
          </w:tcPr>
          <w:p w:rsidR="00AD2DF0" w:rsidRPr="00E90F4C" w:rsidRDefault="00AD2DF0" w:rsidP="00800F43">
            <w:pPr>
              <w:jc w:val="both"/>
              <w:rPr>
                <w:rFonts w:ascii="Arial Narrow" w:hAnsi="Arial Narrow" w:cs="Arial Narrow"/>
                <w:sz w:val="20"/>
                <w:szCs w:val="20"/>
                <w:lang w:val="es-MX"/>
              </w:rPr>
            </w:pPr>
            <w:r w:rsidRPr="00E90F4C">
              <w:rPr>
                <w:rFonts w:ascii="Arial Narrow" w:hAnsi="Arial Narrow" w:cs="Arial Narrow"/>
                <w:sz w:val="20"/>
                <w:szCs w:val="20"/>
                <w:lang w:val="es-MX"/>
              </w:rPr>
              <w:t>Francisco Javier González Vallejo. Consejero Ciudadano</w:t>
            </w:r>
          </w:p>
        </w:tc>
      </w:tr>
      <w:tr w:rsidR="00AD2DF0" w:rsidRPr="0037181B" w:rsidTr="00800F43">
        <w:trPr>
          <w:trHeight w:val="702"/>
        </w:trPr>
        <w:tc>
          <w:tcPr>
            <w:tcW w:w="330" w:type="pct"/>
            <w:vMerge/>
            <w:vAlign w:val="center"/>
          </w:tcPr>
          <w:p w:rsidR="00AD2DF0" w:rsidRPr="00E90F4C" w:rsidRDefault="00AD2DF0" w:rsidP="00800F43">
            <w:pPr>
              <w:jc w:val="center"/>
              <w:rPr>
                <w:rFonts w:ascii="Arial Narrow" w:hAnsi="Arial Narrow" w:cs="Arial Narrow"/>
                <w:sz w:val="20"/>
                <w:szCs w:val="20"/>
                <w:lang w:val="es-MX"/>
              </w:rPr>
            </w:pP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Costo</w:t>
            </w:r>
          </w:p>
        </w:tc>
        <w:tc>
          <w:tcPr>
            <w:tcW w:w="4056" w:type="pct"/>
            <w:vAlign w:val="center"/>
          </w:tcPr>
          <w:p w:rsidR="00AD2DF0" w:rsidRPr="00E90F4C" w:rsidRDefault="00AD2DF0" w:rsidP="00800F43">
            <w:pPr>
              <w:jc w:val="both"/>
              <w:rPr>
                <w:rFonts w:ascii="Arial Narrow" w:hAnsi="Arial Narrow" w:cs="Arial Narrow"/>
                <w:sz w:val="20"/>
                <w:szCs w:val="20"/>
                <w:lang w:val="es-MX"/>
              </w:rPr>
            </w:pPr>
            <w:r>
              <w:rPr>
                <w:rFonts w:ascii="Arial Narrow" w:hAnsi="Arial Narrow" w:cs="Arial Narrow"/>
                <w:sz w:val="20"/>
                <w:szCs w:val="20"/>
                <w:lang w:val="es-MX"/>
              </w:rPr>
              <w:t>Cantidad Autorizada: $4,500.00</w:t>
            </w:r>
            <w:r w:rsidRPr="00E90F4C">
              <w:rPr>
                <w:rFonts w:ascii="Arial Narrow" w:hAnsi="Arial Narrow" w:cs="Arial Narrow"/>
                <w:sz w:val="20"/>
                <w:szCs w:val="20"/>
                <w:lang w:val="es-MX"/>
              </w:rPr>
              <w:t xml:space="preserve"> (</w:t>
            </w:r>
            <w:r>
              <w:rPr>
                <w:rFonts w:ascii="Arial Narrow" w:hAnsi="Arial Narrow" w:cs="Arial Narrow"/>
                <w:sz w:val="20"/>
                <w:szCs w:val="20"/>
                <w:lang w:val="es-MX"/>
              </w:rPr>
              <w:t xml:space="preserve">Cuatro mil quinientos </w:t>
            </w:r>
            <w:r w:rsidRPr="00E90F4C">
              <w:rPr>
                <w:rFonts w:ascii="Arial Narrow" w:hAnsi="Arial Narrow" w:cs="Arial Narrow"/>
                <w:sz w:val="20"/>
                <w:szCs w:val="20"/>
                <w:lang w:val="es-MX"/>
              </w:rPr>
              <w:t>Pesos 00/100 m.n.)</w:t>
            </w:r>
          </w:p>
          <w:p w:rsidR="00AD2DF0" w:rsidRPr="00E90F4C" w:rsidRDefault="00AD2DF0" w:rsidP="00AD2DF0">
            <w:pPr>
              <w:jc w:val="both"/>
              <w:rPr>
                <w:rFonts w:ascii="Arial Narrow" w:hAnsi="Arial Narrow" w:cs="Arial Narrow"/>
                <w:sz w:val="20"/>
                <w:szCs w:val="20"/>
                <w:lang w:val="es-MX"/>
              </w:rPr>
            </w:pPr>
            <w:r w:rsidRPr="00E90F4C">
              <w:rPr>
                <w:rFonts w:ascii="Arial Narrow" w:hAnsi="Arial Narrow" w:cs="Arial Narrow"/>
                <w:sz w:val="20"/>
                <w:szCs w:val="20"/>
                <w:lang w:val="es-MX"/>
              </w:rPr>
              <w:t>Cantidad Erogada:    $</w:t>
            </w:r>
            <w:r>
              <w:rPr>
                <w:rFonts w:ascii="Arial" w:hAnsi="Arial" w:cs="Arial"/>
                <w:sz w:val="18"/>
                <w:szCs w:val="18"/>
                <w:lang w:val="es-MX"/>
              </w:rPr>
              <w:t>2,941</w:t>
            </w:r>
            <w:r w:rsidRPr="0095732D">
              <w:rPr>
                <w:rFonts w:ascii="Arial" w:hAnsi="Arial" w:cs="Arial"/>
                <w:sz w:val="18"/>
                <w:szCs w:val="18"/>
                <w:lang w:val="es-MX"/>
              </w:rPr>
              <w:t>.00</w:t>
            </w:r>
            <w:r w:rsidRPr="00E90F4C">
              <w:rPr>
                <w:rFonts w:ascii="Arial Narrow" w:hAnsi="Arial Narrow" w:cs="Arial Narrow"/>
                <w:sz w:val="20"/>
                <w:szCs w:val="20"/>
                <w:lang w:val="es-MX"/>
              </w:rPr>
              <w:t xml:space="preserve"> (</w:t>
            </w:r>
            <w:r>
              <w:rPr>
                <w:rFonts w:ascii="Arial Narrow" w:hAnsi="Arial Narrow" w:cs="Arial Narrow"/>
                <w:sz w:val="20"/>
                <w:szCs w:val="20"/>
                <w:lang w:val="es-MX"/>
              </w:rPr>
              <w:t>Dos mil novecientos cuarenta y un pesos 00</w:t>
            </w:r>
            <w:r w:rsidRPr="00E90F4C">
              <w:rPr>
                <w:rFonts w:ascii="Arial Narrow" w:hAnsi="Arial Narrow" w:cs="Arial Narrow"/>
                <w:sz w:val="20"/>
                <w:szCs w:val="20"/>
                <w:lang w:val="es-MX"/>
              </w:rPr>
              <w:t>/100 m.n.)</w:t>
            </w:r>
          </w:p>
        </w:tc>
      </w:tr>
      <w:tr w:rsidR="00AD2DF0" w:rsidRPr="0037181B" w:rsidTr="00800F43">
        <w:trPr>
          <w:trHeight w:val="1631"/>
        </w:trPr>
        <w:tc>
          <w:tcPr>
            <w:tcW w:w="330" w:type="pct"/>
            <w:vMerge/>
            <w:vAlign w:val="center"/>
          </w:tcPr>
          <w:p w:rsidR="00AD2DF0" w:rsidRPr="00E90F4C" w:rsidRDefault="00AD2DF0" w:rsidP="00800F43">
            <w:pPr>
              <w:jc w:val="center"/>
              <w:rPr>
                <w:rFonts w:ascii="Arial Narrow" w:hAnsi="Arial Narrow" w:cs="Arial Narrow"/>
                <w:sz w:val="20"/>
                <w:szCs w:val="20"/>
                <w:lang w:val="es-MX"/>
              </w:rPr>
            </w:pP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Itinerario</w:t>
            </w:r>
          </w:p>
        </w:tc>
        <w:tc>
          <w:tcPr>
            <w:tcW w:w="4056" w:type="pct"/>
            <w:vAlign w:val="center"/>
          </w:tcPr>
          <w:p w:rsidR="00AD2DF0" w:rsidRDefault="00AD2DF0" w:rsidP="00AD2DF0">
            <w:pPr>
              <w:pStyle w:val="Prrafodelista"/>
              <w:numPr>
                <w:ilvl w:val="0"/>
                <w:numId w:val="2"/>
              </w:numPr>
              <w:jc w:val="center"/>
              <w:rPr>
                <w:rFonts w:ascii="Arial Narrow" w:hAnsi="Arial Narrow" w:cs="Arial Narrow"/>
                <w:b/>
                <w:sz w:val="28"/>
                <w:szCs w:val="28"/>
                <w:lang w:val="es-MX"/>
              </w:rPr>
            </w:pPr>
            <w:r>
              <w:rPr>
                <w:rFonts w:ascii="Arial Narrow" w:hAnsi="Arial Narrow" w:cs="Arial Narrow"/>
                <w:b/>
                <w:sz w:val="28"/>
                <w:szCs w:val="28"/>
                <w:lang w:val="es-MX"/>
              </w:rPr>
              <w:t xml:space="preserve">de junio </w:t>
            </w:r>
            <w:r w:rsidRPr="00583212">
              <w:rPr>
                <w:rFonts w:ascii="Arial Narrow" w:hAnsi="Arial Narrow" w:cs="Arial Narrow"/>
                <w:b/>
                <w:sz w:val="28"/>
                <w:szCs w:val="28"/>
                <w:lang w:val="es-MX"/>
              </w:rPr>
              <w:t>de 2015</w:t>
            </w:r>
          </w:p>
          <w:p w:rsidR="00AD2DF0" w:rsidRPr="00583212" w:rsidRDefault="00AD2DF0" w:rsidP="00AD2DF0">
            <w:pPr>
              <w:pStyle w:val="Prrafodelista"/>
              <w:ind w:left="1080"/>
              <w:rPr>
                <w:rFonts w:ascii="Arial Narrow" w:hAnsi="Arial Narrow" w:cs="Arial Narrow"/>
                <w:b/>
                <w:sz w:val="28"/>
                <w:szCs w:val="28"/>
                <w:lang w:val="es-MX"/>
              </w:rPr>
            </w:pPr>
          </w:p>
          <w:p w:rsidR="00AD2DF0" w:rsidRDefault="0034599A" w:rsidP="00800F43">
            <w:pPr>
              <w:rPr>
                <w:rFonts w:ascii="Arial Narrow" w:hAnsi="Arial Narrow" w:cs="Arial Narrow"/>
                <w:sz w:val="20"/>
                <w:szCs w:val="20"/>
                <w:lang w:val="es-MX"/>
              </w:rPr>
            </w:pPr>
            <w:r>
              <w:rPr>
                <w:rFonts w:ascii="Arial Narrow" w:hAnsi="Arial Narrow" w:cs="Arial Narrow"/>
                <w:sz w:val="20"/>
                <w:szCs w:val="20"/>
                <w:lang w:val="es-MX"/>
              </w:rPr>
              <w:t>Salida: 14:51</w:t>
            </w:r>
            <w:bookmarkStart w:id="0" w:name="_GoBack"/>
            <w:bookmarkEnd w:id="0"/>
            <w:r w:rsidR="00AD2DF0">
              <w:rPr>
                <w:rFonts w:ascii="Arial Narrow" w:hAnsi="Arial Narrow" w:cs="Arial Narrow"/>
                <w:sz w:val="20"/>
                <w:szCs w:val="20"/>
                <w:lang w:val="es-MX"/>
              </w:rPr>
              <w:t xml:space="preserve"> hrs.</w:t>
            </w:r>
            <w:r w:rsidR="00AD2DF0" w:rsidRPr="00E90F4C">
              <w:rPr>
                <w:rFonts w:ascii="Arial Narrow" w:hAnsi="Arial Narrow" w:cs="Arial Narrow"/>
                <w:sz w:val="20"/>
                <w:szCs w:val="20"/>
                <w:lang w:val="es-MX"/>
              </w:rPr>
              <w:t xml:space="preserve"> Guadalajara-</w:t>
            </w:r>
            <w:r w:rsidR="00AD2DF0">
              <w:rPr>
                <w:rFonts w:ascii="Arial Narrow" w:hAnsi="Arial Narrow" w:cs="Arial Narrow"/>
                <w:sz w:val="20"/>
                <w:szCs w:val="20"/>
                <w:lang w:val="es-MX"/>
              </w:rPr>
              <w:t>México</w:t>
            </w:r>
          </w:p>
          <w:p w:rsidR="00AD2DF0" w:rsidRDefault="00AD2DF0" w:rsidP="00800F43">
            <w:pPr>
              <w:rPr>
                <w:rFonts w:ascii="Arial Narrow" w:hAnsi="Arial Narrow" w:cs="Arial Narrow"/>
                <w:sz w:val="20"/>
                <w:szCs w:val="20"/>
                <w:lang w:val="es-MX"/>
              </w:rPr>
            </w:pPr>
          </w:p>
          <w:p w:rsidR="00AD2DF0" w:rsidRDefault="00AD2DF0" w:rsidP="00800F43">
            <w:pPr>
              <w:rPr>
                <w:rFonts w:ascii="Arial Narrow" w:hAnsi="Arial Narrow" w:cs="Arial Narrow"/>
                <w:sz w:val="20"/>
                <w:szCs w:val="20"/>
                <w:lang w:val="es-MX"/>
              </w:rPr>
            </w:pPr>
          </w:p>
          <w:p w:rsidR="00AD2DF0" w:rsidRPr="00AD2DF0" w:rsidRDefault="00AD2DF0" w:rsidP="00AD2DF0">
            <w:pPr>
              <w:pStyle w:val="Prrafodelista"/>
              <w:numPr>
                <w:ilvl w:val="0"/>
                <w:numId w:val="2"/>
              </w:numPr>
              <w:jc w:val="center"/>
              <w:rPr>
                <w:rFonts w:ascii="Arial Narrow" w:hAnsi="Arial Narrow" w:cs="Arial Narrow"/>
                <w:b/>
                <w:sz w:val="28"/>
                <w:szCs w:val="28"/>
                <w:lang w:val="es-MX"/>
              </w:rPr>
            </w:pPr>
            <w:r w:rsidRPr="00AD2DF0">
              <w:rPr>
                <w:rFonts w:ascii="Arial Narrow" w:hAnsi="Arial Narrow" w:cs="Arial Narrow"/>
                <w:b/>
                <w:sz w:val="28"/>
                <w:szCs w:val="28"/>
                <w:lang w:val="es-MX"/>
              </w:rPr>
              <w:t>de junio</w:t>
            </w:r>
            <w:r>
              <w:rPr>
                <w:rFonts w:ascii="Arial Narrow" w:hAnsi="Arial Narrow" w:cs="Arial Narrow"/>
                <w:b/>
                <w:sz w:val="28"/>
                <w:szCs w:val="28"/>
                <w:lang w:val="es-MX"/>
              </w:rPr>
              <w:t xml:space="preserve"> </w:t>
            </w:r>
            <w:r w:rsidRPr="00AD2DF0">
              <w:rPr>
                <w:rFonts w:ascii="Arial Narrow" w:hAnsi="Arial Narrow" w:cs="Arial Narrow"/>
                <w:b/>
                <w:sz w:val="28"/>
                <w:szCs w:val="28"/>
                <w:lang w:val="es-MX"/>
              </w:rPr>
              <w:t>de 2015</w:t>
            </w:r>
          </w:p>
          <w:p w:rsidR="00AD2DF0" w:rsidRDefault="00AD2DF0" w:rsidP="00800F43">
            <w:pPr>
              <w:rPr>
                <w:rFonts w:ascii="Arial Narrow" w:hAnsi="Arial Narrow" w:cs="Arial Narrow"/>
                <w:sz w:val="20"/>
                <w:szCs w:val="20"/>
                <w:lang w:val="es-MX"/>
              </w:rPr>
            </w:pPr>
            <w:r>
              <w:rPr>
                <w:rFonts w:ascii="Arial Narrow" w:hAnsi="Arial Narrow" w:cs="Arial Narrow"/>
                <w:sz w:val="20"/>
                <w:szCs w:val="20"/>
                <w:lang w:val="es-MX"/>
              </w:rPr>
              <w:t>Regreso 21:00 hrs. México- Guadalajara.</w:t>
            </w:r>
          </w:p>
          <w:p w:rsidR="00AD2DF0" w:rsidRPr="00E90F4C" w:rsidRDefault="00AD2DF0" w:rsidP="00800F43">
            <w:pPr>
              <w:rPr>
                <w:rFonts w:ascii="Arial Narrow" w:hAnsi="Arial Narrow" w:cs="Arial Narrow"/>
                <w:sz w:val="20"/>
                <w:szCs w:val="20"/>
                <w:lang w:val="es-MX"/>
              </w:rPr>
            </w:pPr>
          </w:p>
        </w:tc>
      </w:tr>
      <w:tr w:rsidR="00AD2DF0" w:rsidRPr="0037181B" w:rsidTr="00800F43">
        <w:trPr>
          <w:trHeight w:val="689"/>
        </w:trPr>
        <w:tc>
          <w:tcPr>
            <w:tcW w:w="330" w:type="pct"/>
            <w:vMerge/>
            <w:vAlign w:val="center"/>
          </w:tcPr>
          <w:p w:rsidR="00AD2DF0" w:rsidRPr="00E90F4C" w:rsidRDefault="00AD2DF0" w:rsidP="00800F43">
            <w:pPr>
              <w:jc w:val="center"/>
              <w:rPr>
                <w:rFonts w:ascii="Arial Narrow" w:hAnsi="Arial Narrow" w:cs="Arial Narrow"/>
                <w:sz w:val="20"/>
                <w:szCs w:val="20"/>
                <w:lang w:val="es-MX"/>
              </w:rPr>
            </w:pP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Agenda</w:t>
            </w:r>
          </w:p>
        </w:tc>
        <w:tc>
          <w:tcPr>
            <w:tcW w:w="4056" w:type="pct"/>
            <w:vAlign w:val="center"/>
          </w:tcPr>
          <w:p w:rsidR="00AD2DF0" w:rsidRDefault="00AD2DF0" w:rsidP="00AD2DF0">
            <w:pPr>
              <w:spacing w:line="276" w:lineRule="auto"/>
              <w:rPr>
                <w:rFonts w:ascii="Arial Narrow" w:eastAsia="Times" w:hAnsi="Arial Narrow"/>
                <w:sz w:val="20"/>
                <w:szCs w:val="20"/>
                <w:lang w:val="es-MX"/>
              </w:rPr>
            </w:pPr>
          </w:p>
          <w:p w:rsidR="00AD2DF0" w:rsidRDefault="00AD2DF0" w:rsidP="00AD2DF0">
            <w:pPr>
              <w:spacing w:line="276" w:lineRule="auto"/>
              <w:rPr>
                <w:rFonts w:ascii="Arial Narrow" w:eastAsia="Times" w:hAnsi="Arial Narrow"/>
                <w:sz w:val="20"/>
                <w:szCs w:val="20"/>
                <w:lang w:val="es-MX"/>
              </w:rPr>
            </w:pPr>
            <w:r>
              <w:rPr>
                <w:rFonts w:ascii="Arial Narrow" w:eastAsia="Times" w:hAnsi="Arial Narrow"/>
                <w:sz w:val="20"/>
                <w:szCs w:val="20"/>
                <w:lang w:val="es-MX"/>
              </w:rPr>
              <w:t>03 de Junio</w:t>
            </w:r>
          </w:p>
          <w:p w:rsidR="00AD2DF0" w:rsidRDefault="00AD2DF0" w:rsidP="00AD2DF0">
            <w:pPr>
              <w:spacing w:line="276" w:lineRule="auto"/>
              <w:rPr>
                <w:rFonts w:ascii="Arial Narrow" w:eastAsia="Times" w:hAnsi="Arial Narrow"/>
                <w:sz w:val="20"/>
                <w:szCs w:val="20"/>
                <w:lang w:val="es-MX"/>
              </w:rPr>
            </w:pPr>
            <w:r>
              <w:rPr>
                <w:rFonts w:ascii="Arial Narrow" w:eastAsia="Times" w:hAnsi="Arial Narrow"/>
                <w:sz w:val="20"/>
                <w:szCs w:val="20"/>
                <w:lang w:val="es-MX"/>
              </w:rPr>
              <w:t xml:space="preserve">Asistencia al  “Coloquio Regional: Casos Relevantes en materia de Transparencia y Acceso a la Información Pública”. </w:t>
            </w:r>
          </w:p>
          <w:p w:rsidR="00AD2DF0" w:rsidRDefault="00AD2DF0" w:rsidP="00AD2DF0">
            <w:pPr>
              <w:spacing w:line="276" w:lineRule="auto"/>
              <w:rPr>
                <w:rFonts w:ascii="Arial Narrow" w:eastAsia="Times" w:hAnsi="Arial Narrow"/>
                <w:sz w:val="20"/>
                <w:szCs w:val="20"/>
                <w:lang w:val="es-MX"/>
              </w:rPr>
            </w:pPr>
          </w:p>
          <w:p w:rsidR="00AD2DF0" w:rsidRPr="00AD2DF0" w:rsidRDefault="00AD2DF0" w:rsidP="00AD2DF0">
            <w:pPr>
              <w:spacing w:line="276" w:lineRule="auto"/>
              <w:rPr>
                <w:rFonts w:ascii="Arial Narrow" w:eastAsia="Times" w:hAnsi="Arial Narrow"/>
                <w:sz w:val="20"/>
                <w:szCs w:val="20"/>
                <w:lang w:val="es-MX"/>
              </w:rPr>
            </w:pPr>
            <w:r>
              <w:rPr>
                <w:rFonts w:ascii="Arial Narrow" w:eastAsia="Times" w:hAnsi="Arial Narrow"/>
                <w:sz w:val="20"/>
                <w:szCs w:val="20"/>
                <w:lang w:val="es-MX"/>
              </w:rPr>
              <w:t xml:space="preserve">04  </w:t>
            </w:r>
            <w:r w:rsidRPr="00AD2DF0">
              <w:rPr>
                <w:rFonts w:ascii="Arial Narrow" w:eastAsia="Times" w:hAnsi="Arial Narrow"/>
                <w:sz w:val="20"/>
                <w:szCs w:val="20"/>
                <w:lang w:val="es-MX"/>
              </w:rPr>
              <w:t>de junio de 2015</w:t>
            </w:r>
          </w:p>
          <w:p w:rsidR="00AD2DF0" w:rsidRPr="00AD2DF0" w:rsidRDefault="00AD2DF0" w:rsidP="00AD2DF0">
            <w:pPr>
              <w:autoSpaceDE w:val="0"/>
              <w:autoSpaceDN w:val="0"/>
              <w:jc w:val="both"/>
              <w:rPr>
                <w:rFonts w:ascii="Arial Narrow" w:hAnsi="Arial Narrow"/>
                <w:sz w:val="20"/>
                <w:szCs w:val="20"/>
              </w:rPr>
            </w:pPr>
            <w:r w:rsidRPr="00AD2DF0">
              <w:rPr>
                <w:rFonts w:ascii="Arial Narrow" w:hAnsi="Arial Narrow"/>
                <w:iCs/>
                <w:sz w:val="20"/>
                <w:szCs w:val="20"/>
              </w:rPr>
              <w:t>Hora: de 13:30 a 14:30</w:t>
            </w:r>
          </w:p>
          <w:p w:rsidR="00AD2DF0" w:rsidRDefault="00AD2DF0" w:rsidP="00AD2DF0">
            <w:pPr>
              <w:spacing w:line="276" w:lineRule="auto"/>
              <w:rPr>
                <w:rFonts w:ascii="Arial Narrow" w:eastAsia="Times" w:hAnsi="Arial Narrow"/>
                <w:sz w:val="20"/>
                <w:szCs w:val="20"/>
                <w:lang w:val="es-MX"/>
              </w:rPr>
            </w:pPr>
            <w:r>
              <w:rPr>
                <w:rFonts w:ascii="Arial Narrow" w:eastAsia="Times" w:hAnsi="Arial Narrow"/>
                <w:sz w:val="20"/>
                <w:szCs w:val="20"/>
                <w:lang w:val="es-MX"/>
              </w:rPr>
              <w:t xml:space="preserve">Presentación del Caso relevante en el Segundo Panel, designado para comisionados y consejeros. </w:t>
            </w:r>
          </w:p>
          <w:p w:rsidR="00AD2DF0" w:rsidRPr="00AD2DF0" w:rsidRDefault="00AD2DF0" w:rsidP="00AD2DF0">
            <w:pPr>
              <w:jc w:val="both"/>
              <w:rPr>
                <w:rFonts w:ascii="Arial Narrow" w:hAnsi="Arial Narrow"/>
                <w:sz w:val="20"/>
                <w:szCs w:val="20"/>
              </w:rPr>
            </w:pPr>
            <w:r>
              <w:rPr>
                <w:rFonts w:ascii="Arial Narrow" w:eastAsia="Times" w:hAnsi="Arial Narrow"/>
                <w:sz w:val="20"/>
                <w:szCs w:val="20"/>
                <w:lang w:val="es-MX"/>
              </w:rPr>
              <w:t xml:space="preserve">Tema: </w:t>
            </w:r>
            <w:r w:rsidRPr="00AD2DF0">
              <w:rPr>
                <w:rFonts w:ascii="Arial Narrow" w:hAnsi="Arial Narrow"/>
                <w:b/>
                <w:bCs/>
                <w:sz w:val="20"/>
                <w:szCs w:val="20"/>
              </w:rPr>
              <w:t>Denuncia a la Auditoría Superior del Estado de Jalisco, por no publicar auditorías de las cuentas públicas.</w:t>
            </w:r>
          </w:p>
          <w:p w:rsidR="00AD2DF0" w:rsidRPr="00AD2DF0" w:rsidRDefault="00AD2DF0" w:rsidP="00AD2DF0">
            <w:pPr>
              <w:spacing w:line="276" w:lineRule="auto"/>
              <w:rPr>
                <w:rFonts w:ascii="Arial Narrow" w:eastAsia="Times" w:hAnsi="Arial Narrow"/>
                <w:sz w:val="20"/>
                <w:szCs w:val="20"/>
              </w:rPr>
            </w:pPr>
          </w:p>
        </w:tc>
      </w:tr>
      <w:tr w:rsidR="00AD2DF0" w:rsidRPr="0037181B" w:rsidTr="00800F43">
        <w:trPr>
          <w:trHeight w:val="1347"/>
        </w:trPr>
        <w:tc>
          <w:tcPr>
            <w:tcW w:w="330" w:type="pct"/>
            <w:vMerge/>
            <w:vAlign w:val="center"/>
          </w:tcPr>
          <w:p w:rsidR="00AD2DF0" w:rsidRPr="00E90F4C" w:rsidRDefault="00AD2DF0" w:rsidP="00800F43">
            <w:pPr>
              <w:jc w:val="center"/>
              <w:rPr>
                <w:rFonts w:ascii="Arial Narrow" w:hAnsi="Arial Narrow" w:cs="Arial Narrow"/>
                <w:sz w:val="20"/>
                <w:szCs w:val="20"/>
                <w:lang w:val="es-MX"/>
              </w:rPr>
            </w:pPr>
          </w:p>
        </w:tc>
        <w:tc>
          <w:tcPr>
            <w:tcW w:w="614" w:type="pct"/>
            <w:vAlign w:val="center"/>
          </w:tcPr>
          <w:p w:rsidR="00AD2DF0" w:rsidRPr="00E90F4C" w:rsidRDefault="00AD2DF0" w:rsidP="00800F43">
            <w:pPr>
              <w:rPr>
                <w:rFonts w:ascii="Arial Narrow" w:hAnsi="Arial Narrow" w:cs="Arial Narrow"/>
                <w:sz w:val="20"/>
                <w:szCs w:val="20"/>
                <w:lang w:val="es-MX"/>
              </w:rPr>
            </w:pPr>
            <w:r w:rsidRPr="00E90F4C">
              <w:rPr>
                <w:rFonts w:ascii="Arial Narrow" w:hAnsi="Arial Narrow" w:cs="Arial Narrow"/>
                <w:sz w:val="20"/>
                <w:szCs w:val="20"/>
                <w:lang w:val="es-MX"/>
              </w:rPr>
              <w:t>Resultados</w:t>
            </w:r>
          </w:p>
        </w:tc>
        <w:tc>
          <w:tcPr>
            <w:tcW w:w="4056" w:type="pct"/>
            <w:vAlign w:val="center"/>
          </w:tcPr>
          <w:p w:rsidR="00AD2DF0" w:rsidRPr="00E90F4C" w:rsidRDefault="00800F43" w:rsidP="0028790D">
            <w:pPr>
              <w:spacing w:line="276" w:lineRule="auto"/>
              <w:jc w:val="both"/>
              <w:rPr>
                <w:rFonts w:ascii="Arial Narrow" w:hAnsi="Arial Narrow"/>
                <w:sz w:val="20"/>
                <w:szCs w:val="20"/>
                <w:lang w:val="es-MX"/>
              </w:rPr>
            </w:pPr>
            <w:r>
              <w:rPr>
                <w:rFonts w:ascii="Arial Narrow" w:hAnsi="Arial Narrow"/>
                <w:sz w:val="20"/>
                <w:szCs w:val="20"/>
              </w:rPr>
              <w:t>A lo largo del coloquio se presentaron diversas conferencias con expertos de los cuales se recibieron interesantes reflexiones en torno a la aplicación de la Ley General recientemente aprobada, se discutió con ellos al respecto y se enriqueció el juicio del Consejero al respecto. T</w:t>
            </w:r>
            <w:r w:rsidR="0028790D">
              <w:rPr>
                <w:rFonts w:ascii="Arial Narrow" w:hAnsi="Arial Narrow"/>
                <w:sz w:val="20"/>
                <w:szCs w:val="20"/>
              </w:rPr>
              <w:t>ambién se presentó un caso relevante resuelto por el Consejo del ITEI para que estuviese al escrutinio de los compañeros panelistas y el público asistente. Se estudió y comentó un caso del Estado de Tabasco, análisis que captó fuertemente la atención de todos los asistentes. Finalmente toda esta actividad implica un fortalecimiento de la capacidad de la Ponencia del Consejero González Vallejo, para argumentar con elementos comparativos y doctrinarios los proyectos que somete a consideración del Pleno del ITEI.</w:t>
            </w:r>
            <w:r w:rsidR="00AD2DF0" w:rsidRPr="00E90F4C">
              <w:rPr>
                <w:rFonts w:ascii="Arial Narrow" w:hAnsi="Arial Narrow"/>
                <w:vanish/>
                <w:sz w:val="20"/>
                <w:szCs w:val="20"/>
              </w:rPr>
              <w:t xml:space="preserve">iones entre </w:t>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t xml:space="preserve">os, se les hicieron distinciones ente </w:t>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r w:rsidR="00AD2DF0" w:rsidRPr="00E90F4C">
              <w:rPr>
                <w:rFonts w:ascii="Arial Narrow" w:hAnsi="Arial Narrow"/>
                <w:vanish/>
                <w:sz w:val="20"/>
                <w:szCs w:val="20"/>
              </w:rPr>
              <w:pgNum/>
            </w:r>
          </w:p>
        </w:tc>
      </w:tr>
    </w:tbl>
    <w:p w:rsidR="00AD2DF0" w:rsidRDefault="00AD2DF0" w:rsidP="00AD2DF0"/>
    <w:p w:rsidR="00AD2DF0" w:rsidRDefault="00AD2DF0" w:rsidP="00AD2DF0"/>
    <w:p w:rsidR="00800F43" w:rsidRDefault="00800F43"/>
    <w:sectPr w:rsidR="00800F43" w:rsidSect="00800F43">
      <w:headerReference w:type="default" r:id="rId8"/>
      <w:footerReference w:type="default" r:id="rId9"/>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43" w:rsidRDefault="00800F4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4599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43" w:rsidRDefault="00800F43" w:rsidP="00800F43">
    <w:pPr>
      <w:pStyle w:val="Ttulo"/>
      <w:ind w:left="3402"/>
      <w:rPr>
        <w:rFonts w:ascii="Arial Narrow" w:hAnsi="Arial Narrow" w:cs="Arial Narrow"/>
        <w:sz w:val="28"/>
        <w:szCs w:val="28"/>
      </w:rPr>
    </w:pPr>
    <w:r>
      <w:rPr>
        <w:noProof/>
        <w:lang w:eastAsia="es-MX"/>
      </w:rPr>
      <w:drawing>
        <wp:anchor distT="0" distB="0" distL="114300" distR="114300" simplePos="0" relativeHeight="251659264" behindDoc="0" locked="0" layoutInCell="1" allowOverlap="1" wp14:anchorId="2D5D830F" wp14:editId="7779AB44">
          <wp:simplePos x="0" y="0"/>
          <wp:positionH relativeFrom="column">
            <wp:posOffset>0</wp:posOffset>
          </wp:positionH>
          <wp:positionV relativeFrom="paragraph">
            <wp:posOffset>-107315</wp:posOffset>
          </wp:positionV>
          <wp:extent cx="2167255" cy="1071880"/>
          <wp:effectExtent l="0" t="0" r="0" b="0"/>
          <wp:wrapSquare wrapText="bothSides"/>
          <wp:docPr id="1"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1071880"/>
                  </a:xfrm>
                  <a:prstGeom prst="rect">
                    <a:avLst/>
                  </a:prstGeom>
                  <a:noFill/>
                </pic:spPr>
              </pic:pic>
            </a:graphicData>
          </a:graphic>
          <wp14:sizeRelH relativeFrom="page">
            <wp14:pctWidth>0</wp14:pctWidth>
          </wp14:sizeRelH>
          <wp14:sizeRelV relativeFrom="page">
            <wp14:pctHeight>0</wp14:pctHeight>
          </wp14:sizeRelV>
        </wp:anchor>
      </w:drawing>
    </w:r>
    <w:r w:rsidRPr="0035674B">
      <w:rPr>
        <w:rFonts w:ascii="Arial Narrow" w:hAnsi="Arial Narrow" w:cs="Arial Narrow"/>
        <w:sz w:val="28"/>
        <w:szCs w:val="28"/>
      </w:rPr>
      <w:t xml:space="preserve">INSTITUTO DE TRANSPARENCIA E INFORMACIÓN PÚBLICA </w:t>
    </w:r>
    <w:r>
      <w:rPr>
        <w:rFonts w:ascii="Arial Narrow" w:hAnsi="Arial Narrow" w:cs="Arial Narrow"/>
        <w:sz w:val="28"/>
        <w:szCs w:val="28"/>
      </w:rPr>
      <w:t>DE</w:t>
    </w:r>
    <w:r w:rsidRPr="0035674B">
      <w:rPr>
        <w:rFonts w:ascii="Arial Narrow" w:hAnsi="Arial Narrow" w:cs="Arial Narrow"/>
        <w:sz w:val="28"/>
        <w:szCs w:val="28"/>
      </w:rPr>
      <w:t xml:space="preserve"> JALISCO</w:t>
    </w:r>
    <w:r>
      <w:rPr>
        <w:rFonts w:ascii="Arial Narrow" w:hAnsi="Arial Narrow" w:cs="Arial Narrow"/>
        <w:sz w:val="28"/>
        <w:szCs w:val="28"/>
      </w:rPr>
      <w:t xml:space="preserve"> </w:t>
    </w:r>
  </w:p>
  <w:p w:rsidR="00800F43" w:rsidRDefault="00800F43" w:rsidP="00800F43">
    <w:pPr>
      <w:pStyle w:val="Ttulo"/>
      <w:ind w:left="3402"/>
    </w:pPr>
    <w:r w:rsidRPr="0035674B">
      <w:rPr>
        <w:rFonts w:ascii="Arial Narrow" w:hAnsi="Arial Narrow" w:cs="Arial Narrow"/>
        <w:sz w:val="28"/>
        <w:szCs w:val="28"/>
      </w:rPr>
      <w:t xml:space="preserve">VIAJES OFICIALES </w:t>
    </w:r>
    <w:r>
      <w:rPr>
        <w:rFonts w:ascii="Arial Narrow" w:hAnsi="Arial Narrow" w:cs="Arial Narrow"/>
        <w:sz w:val="28"/>
        <w:szCs w:val="28"/>
      </w:rPr>
      <w:t>2015</w:t>
    </w:r>
    <w:r w:rsidRPr="0035674B">
      <w:rPr>
        <w:rFonts w:ascii="Arial Narrow" w:hAnsi="Arial Narrow" w:cs="Arial Narrow"/>
        <w:sz w:val="28"/>
        <w:szCs w:val="28"/>
      </w:rPr>
      <w:t>.</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429"/>
    <w:multiLevelType w:val="hybridMultilevel"/>
    <w:tmpl w:val="9A7CFAB8"/>
    <w:lvl w:ilvl="0" w:tplc="746CDEDE">
      <w:start w:val="2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5A2371"/>
    <w:multiLevelType w:val="hybridMultilevel"/>
    <w:tmpl w:val="60146634"/>
    <w:lvl w:ilvl="0" w:tplc="50902770">
      <w:start w:val="3"/>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A8D66CD"/>
    <w:multiLevelType w:val="hybridMultilevel"/>
    <w:tmpl w:val="025022B8"/>
    <w:lvl w:ilvl="0" w:tplc="80907DB4">
      <w:start w:val="3"/>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F50AB"/>
    <w:rsid w:val="0028790D"/>
    <w:rsid w:val="0034599A"/>
    <w:rsid w:val="005744AC"/>
    <w:rsid w:val="00800F43"/>
    <w:rsid w:val="00991C3F"/>
    <w:rsid w:val="009F0C65"/>
    <w:rsid w:val="00AD2DF0"/>
    <w:rsid w:val="00B56DF0"/>
    <w:rsid w:val="00CB4ACB"/>
    <w:rsid w:val="00F423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D2DF0"/>
    <w:pPr>
      <w:jc w:val="center"/>
    </w:pPr>
    <w:rPr>
      <w:b/>
      <w:bCs/>
      <w:sz w:val="32"/>
      <w:szCs w:val="32"/>
      <w:lang w:val="es-MX"/>
    </w:rPr>
  </w:style>
  <w:style w:type="character" w:customStyle="1" w:styleId="TtuloCar">
    <w:name w:val="Título Car"/>
    <w:basedOn w:val="Fuentedeprrafopredeter"/>
    <w:link w:val="Ttulo"/>
    <w:uiPriority w:val="99"/>
    <w:rsid w:val="00AD2DF0"/>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AD2DF0"/>
    <w:pPr>
      <w:tabs>
        <w:tab w:val="center" w:pos="4419"/>
        <w:tab w:val="right" w:pos="8838"/>
      </w:tabs>
    </w:pPr>
  </w:style>
  <w:style w:type="character" w:customStyle="1" w:styleId="PiedepginaCar">
    <w:name w:val="Pie de página Car"/>
    <w:basedOn w:val="Fuentedeprrafopredeter"/>
    <w:link w:val="Piedepgina"/>
    <w:uiPriority w:val="99"/>
    <w:rsid w:val="00AD2DF0"/>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AD2DF0"/>
  </w:style>
  <w:style w:type="paragraph" w:styleId="Prrafodelista">
    <w:name w:val="List Paragraph"/>
    <w:basedOn w:val="Normal"/>
    <w:uiPriority w:val="34"/>
    <w:qFormat/>
    <w:rsid w:val="00AD2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D2DF0"/>
    <w:pPr>
      <w:jc w:val="center"/>
    </w:pPr>
    <w:rPr>
      <w:b/>
      <w:bCs/>
      <w:sz w:val="32"/>
      <w:szCs w:val="32"/>
      <w:lang w:val="es-MX"/>
    </w:rPr>
  </w:style>
  <w:style w:type="character" w:customStyle="1" w:styleId="TtuloCar">
    <w:name w:val="Título Car"/>
    <w:basedOn w:val="Fuentedeprrafopredeter"/>
    <w:link w:val="Ttulo"/>
    <w:uiPriority w:val="99"/>
    <w:rsid w:val="00AD2DF0"/>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AD2DF0"/>
    <w:pPr>
      <w:tabs>
        <w:tab w:val="center" w:pos="4419"/>
        <w:tab w:val="right" w:pos="8838"/>
      </w:tabs>
    </w:pPr>
  </w:style>
  <w:style w:type="character" w:customStyle="1" w:styleId="PiedepginaCar">
    <w:name w:val="Pie de página Car"/>
    <w:basedOn w:val="Fuentedeprrafopredeter"/>
    <w:link w:val="Piedepgina"/>
    <w:uiPriority w:val="99"/>
    <w:rsid w:val="00AD2DF0"/>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AD2DF0"/>
  </w:style>
  <w:style w:type="paragraph" w:styleId="Prrafodelista">
    <w:name w:val="List Paragraph"/>
    <w:basedOn w:val="Normal"/>
    <w:uiPriority w:val="34"/>
    <w:qFormat/>
    <w:rsid w:val="00AD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754">
      <w:bodyDiv w:val="1"/>
      <w:marLeft w:val="0"/>
      <w:marRight w:val="0"/>
      <w:marTop w:val="0"/>
      <w:marBottom w:val="0"/>
      <w:divBdr>
        <w:top w:val="none" w:sz="0" w:space="0" w:color="auto"/>
        <w:left w:val="none" w:sz="0" w:space="0" w:color="auto"/>
        <w:bottom w:val="none" w:sz="0" w:space="0" w:color="auto"/>
        <w:right w:val="none" w:sz="0" w:space="0" w:color="auto"/>
      </w:divBdr>
    </w:div>
    <w:div w:id="20043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Flores Ponce</dc:creator>
  <cp:lastModifiedBy>Mayra Janeth Hernandez</cp:lastModifiedBy>
  <cp:revision>3</cp:revision>
  <cp:lastPrinted>2015-06-17T21:24:00Z</cp:lastPrinted>
  <dcterms:created xsi:type="dcterms:W3CDTF">2015-06-19T18:20:00Z</dcterms:created>
  <dcterms:modified xsi:type="dcterms:W3CDTF">2015-06-19T18:21:00Z</dcterms:modified>
</cp:coreProperties>
</file>