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51" w:type="dxa"/>
        <w:tblLook w:val="04A0" w:firstRow="1" w:lastRow="0" w:firstColumn="1" w:lastColumn="0" w:noHBand="0" w:noVBand="1"/>
      </w:tblPr>
      <w:tblGrid>
        <w:gridCol w:w="828"/>
        <w:gridCol w:w="2966"/>
        <w:gridCol w:w="6057"/>
      </w:tblGrid>
      <w:tr w:rsidR="00FC51A7" w:rsidRPr="00207618" w:rsidTr="00963152">
        <w:trPr>
          <w:tblHeader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FC51A7" w:rsidRPr="00804DD3" w:rsidRDefault="00FC51A7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804DD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FC51A7" w:rsidRPr="00804DD3" w:rsidRDefault="00FC51A7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FC51A7" w:rsidRPr="00804DD3" w:rsidRDefault="00FC51A7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FC51A7" w:rsidRPr="00207618" w:rsidTr="00963152">
        <w:trPr>
          <w:trHeight w:val="451"/>
        </w:trPr>
        <w:tc>
          <w:tcPr>
            <w:tcW w:w="828" w:type="dxa"/>
            <w:tcBorders>
              <w:top w:val="nil"/>
            </w:tcBorders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</w:tcBorders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057" w:type="dxa"/>
            <w:tcBorders>
              <w:top w:val="nil"/>
            </w:tcBorders>
            <w:vAlign w:val="center"/>
          </w:tcPr>
          <w:p w:rsidR="00FC51A7" w:rsidRPr="00804DD3" w:rsidRDefault="00F17D3E" w:rsidP="007B56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Presentación </w:t>
            </w:r>
            <w:r w:rsidR="00FC51A7" w:rsidRPr="00804DD3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7B569F">
              <w:rPr>
                <w:rFonts w:ascii="Arial Narrow" w:hAnsi="Arial Narrow" w:cs="Arial"/>
                <w:sz w:val="24"/>
                <w:szCs w:val="24"/>
              </w:rPr>
              <w:t>Recurso de revisión en materia de Protección de Datos Personales</w:t>
            </w:r>
            <w:r w:rsidR="00FC51A7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C51A7" w:rsidRPr="00207618" w:rsidTr="00963152">
        <w:trPr>
          <w:trHeight w:val="419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057" w:type="dxa"/>
            <w:vAlign w:val="center"/>
          </w:tcPr>
          <w:p w:rsidR="00FC51A7" w:rsidRPr="00804DD3" w:rsidRDefault="00FC51A7" w:rsidP="0088105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Coordinación General de Archivo, Sustanciación de Procesos y Unidad de Transparencia.</w:t>
            </w:r>
          </w:p>
        </w:tc>
      </w:tr>
      <w:tr w:rsidR="00FC51A7" w:rsidRPr="00207618" w:rsidTr="00963152">
        <w:trPr>
          <w:trHeight w:val="1829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E63054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FC51A7" w:rsidRPr="00804DD3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057" w:type="dxa"/>
            <w:vAlign w:val="center"/>
          </w:tcPr>
          <w:p w:rsidR="001126C3" w:rsidRPr="00804DD3" w:rsidRDefault="001126C3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Coordinador de la Unidad de Transparencia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126C3" w:rsidRPr="00804DD3" w:rsidRDefault="001126C3" w:rsidP="001126C3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7" w:history="1">
              <w:r w:rsidRPr="00804DD3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ut@itei.org.mx</w:t>
              </w:r>
            </w:hyperlink>
          </w:p>
          <w:p w:rsidR="00023703" w:rsidRPr="00804DD3" w:rsidRDefault="001126C3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Av. Vallarta 1312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126C3" w:rsidRPr="00804DD3" w:rsidRDefault="00B65A28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 xml:space="preserve">ol. </w:t>
            </w:r>
            <w:r w:rsidR="001126C3" w:rsidRPr="00804DD3">
              <w:rPr>
                <w:rFonts w:ascii="Arial Narrow" w:hAnsi="Arial Narrow" w:cs="Arial"/>
                <w:sz w:val="24"/>
                <w:szCs w:val="24"/>
              </w:rPr>
              <w:t>Americana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, C. P. 44160</w:t>
            </w:r>
          </w:p>
          <w:p w:rsidR="001126C3" w:rsidRPr="00804DD3" w:rsidRDefault="001126C3" w:rsidP="00112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C51A7" w:rsidRPr="00804DD3" w:rsidRDefault="001126C3" w:rsidP="0002370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023703" w:rsidRPr="00804DD3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xtensión 1453.</w:t>
            </w:r>
          </w:p>
        </w:tc>
      </w:tr>
      <w:tr w:rsidR="00FC51A7" w:rsidRPr="00207618" w:rsidTr="00481BE2">
        <w:trPr>
          <w:trHeight w:val="609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057" w:type="dxa"/>
            <w:vAlign w:val="center"/>
          </w:tcPr>
          <w:p w:rsidR="00FC51A7" w:rsidRPr="00804DD3" w:rsidRDefault="00FC51A7" w:rsidP="00881059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Lunes a Viernes de las 09:00 a las 23:59 horas. </w:t>
            </w:r>
          </w:p>
        </w:tc>
      </w:tr>
      <w:tr w:rsidR="00C67CBA" w:rsidRPr="00207618" w:rsidTr="00963152">
        <w:trPr>
          <w:trHeight w:val="423"/>
        </w:trPr>
        <w:tc>
          <w:tcPr>
            <w:tcW w:w="828" w:type="dxa"/>
            <w:vAlign w:val="center"/>
          </w:tcPr>
          <w:p w:rsidR="00C67CBA" w:rsidRPr="00804DD3" w:rsidRDefault="00C67CBA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C67CBA" w:rsidRPr="00804DD3" w:rsidRDefault="00C67CBA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057" w:type="dxa"/>
            <w:vAlign w:val="center"/>
          </w:tcPr>
          <w:p w:rsidR="00C67CBA" w:rsidRPr="00804DD3" w:rsidRDefault="00C67CBA" w:rsidP="00881059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Sociedad en general. </w:t>
            </w:r>
          </w:p>
        </w:tc>
      </w:tr>
      <w:tr w:rsidR="00FC51A7" w:rsidRPr="00207618" w:rsidTr="00481BE2">
        <w:trPr>
          <w:trHeight w:val="710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057" w:type="dxa"/>
            <w:vAlign w:val="center"/>
          </w:tcPr>
          <w:p w:rsidR="00FC51A7" w:rsidRDefault="0065250D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Cuando </w:t>
            </w:r>
            <w:r w:rsidR="00681814">
              <w:rPr>
                <w:rFonts w:ascii="Arial Narrow" w:hAnsi="Arial Narrow" w:cs="Arial"/>
                <w:sz w:val="24"/>
                <w:szCs w:val="24"/>
              </w:rPr>
              <w:t xml:space="preserve">el sujeto obligado: </w:t>
            </w:r>
          </w:p>
          <w:p w:rsid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Clasifique como confidenciales los datos personales sin que se cumpla con las características que señalan las leyes; </w:t>
            </w:r>
          </w:p>
          <w:p w:rsid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Declare la inexistencia de datos personales; </w:t>
            </w:r>
          </w:p>
          <w:p w:rsid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Se declare incompetente;</w:t>
            </w:r>
          </w:p>
          <w:p w:rsid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IV.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Entregue datos personales incompletos; 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V.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Se entreguen datos personales que no correspondan con lo solicitado;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VI.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Se niegue el acceso, rectificación, cancelación u oposición de datos personales;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VII.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No se dé respuesta a una solicitud para el ejercicio de los derechos ARCO dentro de los plazos establecidos en la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leyes aplicables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VIII.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Se entregue o ponga a disposición datos personales en una modalidad o formato distinto al solicitado, o en un formato incomprensible;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IX.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El titular se inconforme con los costos de reproducción, envío o tiempos de entrega de los datos personales;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X.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Se obstaculice el ejercicio de los derechos ARCO, a pesar de que fue notificada la procedencia de los mismos;</w:t>
            </w:r>
          </w:p>
          <w:p w:rsidR="00681814" w:rsidRPr="00681814" w:rsidRDefault="00681814" w:rsidP="0068181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XI.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No se dé trámite a una solicitud para el ejercicio de los derechos ARCO; y</w:t>
            </w:r>
          </w:p>
          <w:p w:rsidR="00681814" w:rsidRPr="00804DD3" w:rsidRDefault="00681814" w:rsidP="009A286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0F8">
              <w:rPr>
                <w:rFonts w:ascii="Arial Narrow" w:hAnsi="Arial Narrow" w:cs="Arial"/>
                <w:b/>
                <w:sz w:val="24"/>
                <w:szCs w:val="24"/>
              </w:rPr>
              <w:t>XII.</w:t>
            </w:r>
            <w:r w:rsidRPr="00681814">
              <w:rPr>
                <w:rFonts w:ascii="Arial Narrow" w:hAnsi="Arial Narrow" w:cs="Arial"/>
                <w:sz w:val="24"/>
                <w:szCs w:val="24"/>
              </w:rPr>
              <w:t> Ante la falta de respuesta del responsable</w:t>
            </w:r>
            <w:r w:rsidR="009A286F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381E8C" w:rsidRPr="00207618" w:rsidTr="00963152">
        <w:trPr>
          <w:trHeight w:val="235"/>
        </w:trPr>
        <w:tc>
          <w:tcPr>
            <w:tcW w:w="828" w:type="dxa"/>
            <w:vAlign w:val="center"/>
          </w:tcPr>
          <w:p w:rsidR="00381E8C" w:rsidRPr="00804DD3" w:rsidRDefault="00381E8C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81E8C" w:rsidRPr="00804DD3" w:rsidRDefault="00381E8C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057" w:type="dxa"/>
            <w:vAlign w:val="center"/>
          </w:tcPr>
          <w:p w:rsidR="00381E8C" w:rsidRPr="00804DD3" w:rsidRDefault="00381E8C" w:rsidP="0065250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FC51A7" w:rsidRPr="00207618" w:rsidTr="00963152">
        <w:trPr>
          <w:trHeight w:val="706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057" w:type="dxa"/>
            <w:vAlign w:val="center"/>
          </w:tcPr>
          <w:p w:rsidR="000B6D21" w:rsidRPr="00804DD3" w:rsidRDefault="00B9516D" w:rsidP="00767DB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>Artículo 6 de la Constitución Política de los Estados Unidos Mexicanos</w:t>
            </w:r>
            <w:r w:rsidR="000B6D21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67DB8" w:rsidRPr="00804DD3" w:rsidRDefault="00B9516D" w:rsidP="00767DB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II. 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>Artículos 9 y 15 fracción IX de la Constitución Política del Estado de Jalisco.</w:t>
            </w:r>
          </w:p>
          <w:p w:rsidR="00FC51A7" w:rsidRPr="00804DD3" w:rsidRDefault="007B03A0" w:rsidP="00E72BA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="00B9516D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72BA2" w:rsidRPr="00E72BA2">
              <w:rPr>
                <w:rFonts w:ascii="Arial Narrow" w:hAnsi="Arial Narrow" w:cs="Arial"/>
                <w:sz w:val="24"/>
                <w:szCs w:val="24"/>
              </w:rPr>
              <w:t>Título noveno, capítulos I y II</w:t>
            </w:r>
            <w:r w:rsidR="00E72BA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 xml:space="preserve">de la Ley de </w:t>
            </w:r>
            <w:r w:rsidR="009B34B4">
              <w:rPr>
                <w:rFonts w:ascii="Arial Narrow" w:hAnsi="Arial Narrow" w:cs="Arial"/>
                <w:sz w:val="24"/>
                <w:szCs w:val="24"/>
              </w:rPr>
              <w:t>Protección de Datos Personales en Posesión de Sujetos Obligados del Estado</w:t>
            </w:r>
            <w:r w:rsidR="00767DB8" w:rsidRPr="00804DD3">
              <w:rPr>
                <w:rFonts w:ascii="Arial Narrow" w:hAnsi="Arial Narrow" w:cs="Arial"/>
                <w:sz w:val="24"/>
                <w:szCs w:val="24"/>
              </w:rPr>
              <w:t xml:space="preserve"> de Jalisco y sus Municipios.</w:t>
            </w:r>
          </w:p>
        </w:tc>
      </w:tr>
      <w:tr w:rsidR="00FC51A7" w:rsidRPr="00207618" w:rsidTr="00963152">
        <w:trPr>
          <w:trHeight w:val="541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057" w:type="dxa"/>
            <w:vAlign w:val="center"/>
          </w:tcPr>
          <w:p w:rsidR="003052BB" w:rsidRPr="00804DD3" w:rsidRDefault="003052BB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Formato de Recurso de </w:t>
            </w:r>
            <w:r w:rsidR="007E331F">
              <w:rPr>
                <w:rFonts w:ascii="Arial Narrow" w:hAnsi="Arial Narrow" w:cs="Arial"/>
                <w:sz w:val="24"/>
                <w:szCs w:val="24"/>
              </w:rPr>
              <w:t>revisión en materia de Protección de Datos Personales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BE2DF2" w:rsidRPr="00804DD3" w:rsidRDefault="00BE2DF2" w:rsidP="003052B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052BB" w:rsidRPr="00804DD3" w:rsidRDefault="003052BB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3035A5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62891" w:rsidRPr="00804DD3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="00221437" w:rsidRPr="00804DD3">
              <w:rPr>
                <w:rFonts w:ascii="Arial Narrow" w:hAnsi="Arial Narrow" w:cs="Arial"/>
                <w:sz w:val="24"/>
                <w:szCs w:val="24"/>
              </w:rPr>
              <w:t>;</w:t>
            </w:r>
            <w:r w:rsidR="005A5B4E"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61C0">
              <w:rPr>
                <w:rFonts w:ascii="Arial Narrow" w:hAnsi="Arial Narrow" w:cs="Arial"/>
                <w:sz w:val="24"/>
                <w:szCs w:val="24"/>
              </w:rPr>
              <w:t>y</w:t>
            </w:r>
          </w:p>
          <w:p w:rsidR="00BE2DF2" w:rsidRPr="00804DD3" w:rsidRDefault="00BE2DF2" w:rsidP="003052B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C51A7" w:rsidRPr="00804DD3" w:rsidRDefault="003052BB" w:rsidP="002B61C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7B03A0" w:rsidRPr="00804DD3"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21437" w:rsidRPr="00804DD3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  <w:r w:rsidR="007B03A0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C51A7" w:rsidRPr="00207618" w:rsidTr="00963152">
        <w:trPr>
          <w:trHeight w:val="826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057" w:type="dxa"/>
            <w:vAlign w:val="center"/>
          </w:tcPr>
          <w:p w:rsidR="00714A48" w:rsidRDefault="00797745" w:rsidP="00381E2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84706C" w:rsidRPr="00804DD3">
              <w:rPr>
                <w:rFonts w:ascii="Arial Narrow" w:hAnsi="Arial Narrow" w:cs="Arial"/>
                <w:b/>
                <w:sz w:val="24"/>
                <w:szCs w:val="24"/>
              </w:rPr>
              <w:t>. Formato</w:t>
            </w:r>
            <w:r w:rsidR="00C23ADD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81E2A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de recurso de </w:t>
            </w:r>
            <w:r w:rsidR="00031D9A">
              <w:rPr>
                <w:rFonts w:ascii="Arial Narrow" w:hAnsi="Arial Narrow" w:cs="Arial"/>
                <w:b/>
                <w:sz w:val="24"/>
                <w:szCs w:val="24"/>
              </w:rPr>
              <w:t xml:space="preserve">revisión en materia de protección de datos personales </w:t>
            </w:r>
            <w:r w:rsidR="00381E2A" w:rsidRPr="00804DD3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="00C23ADD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81E2A" w:rsidRPr="00804DD3">
              <w:rPr>
                <w:rFonts w:ascii="Arial Narrow" w:hAnsi="Arial Narrow" w:cs="Arial"/>
                <w:b/>
                <w:sz w:val="24"/>
                <w:szCs w:val="24"/>
              </w:rPr>
              <w:t xml:space="preserve">por </w:t>
            </w:r>
            <w:r w:rsidR="00C23ADD" w:rsidRPr="00804DD3">
              <w:rPr>
                <w:rFonts w:ascii="Arial Narrow" w:hAnsi="Arial Narrow" w:cs="Arial"/>
                <w:b/>
                <w:sz w:val="24"/>
                <w:szCs w:val="24"/>
              </w:rPr>
              <w:t>escrito</w:t>
            </w:r>
            <w:r w:rsidR="0084706C" w:rsidRPr="00804DD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84706C" w:rsidRPr="00804DD3">
              <w:rPr>
                <w:rFonts w:ascii="Arial Narrow" w:hAnsi="Arial Narrow" w:cs="Arial"/>
                <w:sz w:val="24"/>
                <w:szCs w:val="24"/>
              </w:rPr>
              <w:cr/>
            </w:r>
          </w:p>
          <w:p w:rsidR="00381E2A" w:rsidRDefault="00714A48" w:rsidP="00381E2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4A48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Presentar </w:t>
            </w:r>
            <w:r w:rsidR="00801E74" w:rsidRPr="00804DD3">
              <w:rPr>
                <w:rFonts w:ascii="Arial Narrow" w:hAnsi="Arial Narrow" w:cs="Arial"/>
                <w:sz w:val="24"/>
                <w:szCs w:val="24"/>
              </w:rPr>
              <w:t xml:space="preserve">en </w:t>
            </w:r>
            <w:r w:rsidR="00AF7998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801E74" w:rsidRPr="00804DD3">
              <w:rPr>
                <w:rFonts w:ascii="Arial Narrow" w:hAnsi="Arial Narrow" w:cs="Arial"/>
                <w:sz w:val="24"/>
                <w:szCs w:val="24"/>
              </w:rPr>
              <w:t xml:space="preserve">ficialía de </w:t>
            </w:r>
            <w:r w:rsidR="00AF7998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01E74" w:rsidRPr="00804DD3">
              <w:rPr>
                <w:rFonts w:ascii="Arial Narrow" w:hAnsi="Arial Narrow" w:cs="Arial"/>
                <w:sz w:val="24"/>
                <w:szCs w:val="24"/>
              </w:rPr>
              <w:t xml:space="preserve">artes del Instituto de Transparencia, Información Pública y Protección de Datos Personales </w:t>
            </w:r>
            <w:r w:rsidR="004A0189">
              <w:rPr>
                <w:rFonts w:ascii="Arial Narrow" w:hAnsi="Arial Narrow" w:cs="Arial"/>
                <w:sz w:val="24"/>
                <w:szCs w:val="24"/>
              </w:rPr>
              <w:t xml:space="preserve">del Estado de Jalisco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el formato llenado </w:t>
            </w:r>
            <w:r w:rsidR="00801E74">
              <w:rPr>
                <w:rFonts w:ascii="Arial Narrow" w:hAnsi="Arial Narrow" w:cs="Arial"/>
                <w:sz w:val="24"/>
                <w:szCs w:val="24"/>
              </w:rPr>
              <w:t xml:space="preserve">que </w:t>
            </w:r>
            <w:r w:rsidR="00381E2A" w:rsidRPr="00804DD3">
              <w:rPr>
                <w:rFonts w:ascii="Arial Narrow" w:hAnsi="Arial Narrow" w:cs="Arial"/>
                <w:sz w:val="24"/>
                <w:szCs w:val="24"/>
              </w:rPr>
              <w:t xml:space="preserve">se encuentra disponible en 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2B088E" w:rsidRPr="009B62B7">
              <w:rPr>
                <w:rFonts w:ascii="Arial Narrow" w:hAnsi="Arial Narrow" w:cs="Arial"/>
                <w:sz w:val="24"/>
                <w:szCs w:val="24"/>
              </w:rPr>
              <w:t>https://www.itei.org.mx/v3/documentos/art8-6b/firmados/Solicitud_de_proteccion.pdf</w:t>
            </w:r>
            <w:r w:rsidR="00B65A28" w:rsidRPr="00804DD3">
              <w:rPr>
                <w:rFonts w:ascii="Arial Narrow" w:hAnsi="Arial Narrow" w:cs="Arial"/>
                <w:sz w:val="24"/>
                <w:szCs w:val="24"/>
              </w:rPr>
              <w:t xml:space="preserve">) o en su caso </w:t>
            </w:r>
            <w:r w:rsidR="00381E2A" w:rsidRPr="00804DD3">
              <w:rPr>
                <w:rFonts w:ascii="Arial Narrow" w:hAnsi="Arial Narrow" w:cs="Arial"/>
                <w:sz w:val="24"/>
                <w:szCs w:val="24"/>
              </w:rPr>
              <w:t xml:space="preserve">  escrito que deberá contener:</w:t>
            </w:r>
          </w:p>
          <w:p w:rsidR="00714A48" w:rsidRPr="00804DD3" w:rsidRDefault="00714A48" w:rsidP="00381E2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B3155" w:rsidRPr="00804DD3" w:rsidRDefault="00786040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hAnsi="Arial Narrow"/>
                <w:b/>
              </w:rPr>
              <w:t>a)</w:t>
            </w:r>
            <w:r w:rsidR="002B3155" w:rsidRPr="00804DD3">
              <w:rPr>
                <w:rFonts w:ascii="Arial Narrow" w:hAnsi="Arial Narrow"/>
              </w:rPr>
              <w:t xml:space="preserve"> </w:t>
            </w:r>
            <w:r w:rsidR="00031D9A">
              <w:rPr>
                <w:rFonts w:ascii="Arial Narrow" w:hAnsi="Arial Narrow"/>
              </w:rPr>
              <w:t xml:space="preserve">Denominación del responsable ante quien se presentó la solicitud para el ejercicio de los derechos ARCO. </w:t>
            </w:r>
          </w:p>
          <w:p w:rsidR="002B3155" w:rsidRPr="00804DD3" w:rsidRDefault="00FE0D45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eastAsiaTheme="minorHAnsi" w:hAnsi="Arial Narrow"/>
                <w:b/>
              </w:rPr>
              <w:t>b)</w:t>
            </w:r>
            <w:r w:rsidR="002B3155" w:rsidRPr="00804DD3">
              <w:rPr>
                <w:rFonts w:ascii="Arial Narrow" w:eastAsiaTheme="minorHAnsi" w:hAnsi="Arial Narrow"/>
              </w:rPr>
              <w:t xml:space="preserve"> </w:t>
            </w:r>
            <w:r w:rsidR="00031D9A">
              <w:rPr>
                <w:rFonts w:ascii="Arial Narrow" w:eastAsiaTheme="minorHAnsi" w:hAnsi="Arial Narrow"/>
              </w:rPr>
              <w:t>Nombre del titular que recurre o su representante y, en su caso, del tercero interesado, así como el domicilio o medios para recibir notificaciones.</w:t>
            </w:r>
          </w:p>
          <w:p w:rsidR="00031D9A" w:rsidRDefault="00FE0D45" w:rsidP="002B3155">
            <w:pPr>
              <w:pStyle w:val="Estilo"/>
              <w:rPr>
                <w:rFonts w:ascii="Arial Narrow" w:eastAsiaTheme="minorHAnsi" w:hAnsi="Arial Narrow"/>
              </w:rPr>
            </w:pPr>
            <w:r w:rsidRPr="00804DD3">
              <w:rPr>
                <w:rFonts w:ascii="Arial Narrow" w:eastAsiaTheme="minorHAnsi" w:hAnsi="Arial Narrow"/>
                <w:b/>
              </w:rPr>
              <w:t>c)</w:t>
            </w:r>
            <w:r w:rsidR="002B3155" w:rsidRPr="00804DD3">
              <w:rPr>
                <w:rFonts w:ascii="Arial Narrow" w:eastAsiaTheme="minorHAnsi" w:hAnsi="Arial Narrow"/>
              </w:rPr>
              <w:t xml:space="preserve"> </w:t>
            </w:r>
            <w:r w:rsidR="00031D9A">
              <w:rPr>
                <w:rFonts w:ascii="Arial Narrow" w:eastAsiaTheme="minorHAnsi" w:hAnsi="Arial Narrow"/>
              </w:rPr>
              <w:t>Fecha en que fue notificada la respuesta al titular, o bien, en caso de falta de respuesta la fecha de la presentación de la solicitud para el ejercicio de los derechos ARCO</w:t>
            </w:r>
            <w:r w:rsidR="002B61C0">
              <w:rPr>
                <w:rFonts w:ascii="Arial Narrow" w:eastAsiaTheme="minorHAnsi" w:hAnsi="Arial Narrow"/>
              </w:rPr>
              <w:t>.</w:t>
            </w:r>
          </w:p>
          <w:p w:rsidR="002B3155" w:rsidRDefault="00031D9A" w:rsidP="00031D9A">
            <w:pPr>
              <w:pStyle w:val="Estilo"/>
              <w:rPr>
                <w:rFonts w:ascii="Arial Narrow" w:eastAsiaTheme="minorHAnsi" w:hAnsi="Arial Narrow"/>
              </w:rPr>
            </w:pPr>
            <w:r w:rsidRPr="00031D9A">
              <w:rPr>
                <w:rFonts w:ascii="Arial Narrow" w:eastAsiaTheme="minorHAnsi" w:hAnsi="Arial Narrow"/>
                <w:b/>
              </w:rPr>
              <w:t>d)</w:t>
            </w:r>
            <w:r>
              <w:rPr>
                <w:rFonts w:ascii="Arial Narrow" w:eastAsiaTheme="minorHAnsi" w:hAnsi="Arial Narrow"/>
              </w:rPr>
              <w:t xml:space="preserve"> Acto que se recurre y los puntos petitorios, así como las razones o motivos de la inconf</w:t>
            </w:r>
            <w:r w:rsidR="002B61C0">
              <w:rPr>
                <w:rFonts w:ascii="Arial Narrow" w:eastAsiaTheme="minorHAnsi" w:hAnsi="Arial Narrow"/>
              </w:rPr>
              <w:t>ormidad y</w:t>
            </w:r>
          </w:p>
          <w:p w:rsidR="002B61C0" w:rsidRPr="002B61C0" w:rsidRDefault="002B61C0" w:rsidP="00031D9A">
            <w:pPr>
              <w:pStyle w:val="Estilo"/>
              <w:rPr>
                <w:rFonts w:ascii="Arial Narrow" w:eastAsiaTheme="minorHAnsi" w:hAnsi="Arial Narrow"/>
                <w:b/>
              </w:rPr>
            </w:pPr>
            <w:r w:rsidRPr="002B61C0">
              <w:rPr>
                <w:rFonts w:ascii="Arial Narrow" w:eastAsiaTheme="minorHAnsi" w:hAnsi="Arial Narrow"/>
                <w:b/>
              </w:rPr>
              <w:t>e)</w:t>
            </w:r>
            <w:r>
              <w:rPr>
                <w:rFonts w:ascii="Arial Narrow" w:eastAsiaTheme="minorHAnsi" w:hAnsi="Arial Narrow"/>
                <w:b/>
              </w:rPr>
              <w:t xml:space="preserve"> </w:t>
            </w:r>
            <w:r w:rsidRPr="002B61C0">
              <w:rPr>
                <w:rFonts w:ascii="Arial Narrow" w:eastAsiaTheme="minorHAnsi" w:hAnsi="Arial Narrow"/>
              </w:rPr>
              <w:t xml:space="preserve">Pruebas </w:t>
            </w:r>
            <w:r>
              <w:rPr>
                <w:rFonts w:ascii="Arial Narrow" w:eastAsiaTheme="minorHAnsi" w:hAnsi="Arial Narrow"/>
              </w:rPr>
              <w:t xml:space="preserve">y demás elementos que consideré el titular procedentes someter a juicio del Instituto. </w:t>
            </w:r>
            <w:r w:rsidRPr="002B61C0">
              <w:rPr>
                <w:rFonts w:ascii="Arial Narrow" w:eastAsiaTheme="minorHAnsi" w:hAnsi="Arial Narrow"/>
                <w:b/>
              </w:rPr>
              <w:t xml:space="preserve"> </w:t>
            </w:r>
          </w:p>
          <w:p w:rsidR="0084706C" w:rsidRPr="00804DD3" w:rsidRDefault="0084706C" w:rsidP="00CE1FF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B4DED" w:rsidRPr="00804DD3" w:rsidRDefault="003601E0" w:rsidP="009B4DE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="009B4DED" w:rsidRPr="00804DD3">
              <w:rPr>
                <w:rFonts w:ascii="Arial Narrow" w:hAnsi="Arial Narrow" w:cs="Arial"/>
                <w:b/>
                <w:sz w:val="24"/>
                <w:szCs w:val="24"/>
              </w:rPr>
              <w:t>. Correo electrónico</w:t>
            </w:r>
            <w:r w:rsidR="00385876" w:rsidRPr="00804DD3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hyperlink r:id="rId8" w:history="1">
              <w:r w:rsidR="00385876" w:rsidRPr="00804DD3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solicitudeseimpugnaciones@itei.org.mx)</w:t>
              </w:r>
            </w:hyperlink>
            <w:r w:rsidR="00385876" w:rsidRPr="00804DD3">
              <w:rPr>
                <w:rStyle w:val="Hipervnculo"/>
                <w:rFonts w:ascii="Arial Narrow" w:hAnsi="Arial Narrow" w:cs="Arial"/>
                <w:sz w:val="24"/>
                <w:szCs w:val="24"/>
              </w:rPr>
              <w:t>:</w:t>
            </w:r>
          </w:p>
          <w:p w:rsidR="00963152" w:rsidRPr="00804DD3" w:rsidRDefault="00714A48" w:rsidP="003858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Remite </w:t>
            </w:r>
            <w:r w:rsidR="004A0AB7">
              <w:rPr>
                <w:rFonts w:ascii="Arial Narrow" w:hAnsi="Arial Narrow" w:cs="Arial"/>
                <w:sz w:val="24"/>
                <w:szCs w:val="24"/>
              </w:rPr>
              <w:t xml:space="preserve">por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 xml:space="preserve">correo electrónico el recurso de </w:t>
            </w:r>
            <w:r w:rsidR="00031D9A">
              <w:rPr>
                <w:rFonts w:ascii="Arial Narrow" w:hAnsi="Arial Narrow" w:cs="Arial"/>
                <w:sz w:val="24"/>
                <w:szCs w:val="24"/>
              </w:rPr>
              <w:t xml:space="preserve">revisión en materia de protección de datos personales </w:t>
            </w:r>
            <w:r w:rsidR="00963152" w:rsidRPr="00804DD3">
              <w:rPr>
                <w:rFonts w:ascii="Arial Narrow" w:hAnsi="Arial Narrow" w:cs="Arial"/>
                <w:sz w:val="24"/>
                <w:szCs w:val="24"/>
              </w:rPr>
              <w:t>el cual deberá de contener los mismos datos que el escrito</w:t>
            </w:r>
            <w:r w:rsidR="004A0AB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2B61C0" w:rsidRDefault="002B61C0" w:rsidP="004A0AB7">
            <w:pPr>
              <w:pStyle w:val="Estilo"/>
              <w:rPr>
                <w:rFonts w:ascii="Arial Narrow" w:hAnsi="Arial Narrow"/>
              </w:rPr>
            </w:pPr>
          </w:p>
          <w:p w:rsidR="00CE1FF2" w:rsidRPr="00804DD3" w:rsidRDefault="00963152" w:rsidP="004A0AB7">
            <w:pPr>
              <w:pStyle w:val="Estilo"/>
              <w:rPr>
                <w:rFonts w:ascii="Arial Narrow" w:hAnsi="Arial Narrow"/>
              </w:rPr>
            </w:pPr>
            <w:r w:rsidRPr="004A0AB7">
              <w:rPr>
                <w:rFonts w:ascii="Arial Narrow" w:hAnsi="Arial Narrow"/>
              </w:rPr>
              <w:t xml:space="preserve">En todos los casos </w:t>
            </w:r>
            <w:r w:rsidR="004A0AB7">
              <w:rPr>
                <w:rFonts w:ascii="Arial Narrow" w:hAnsi="Arial Narrow"/>
              </w:rPr>
              <w:t>el solicitante recibe la notificación respecto de la admisión del recurso y le da seguimiento con la ponencia que le correspondió conocer del asunto</w:t>
            </w:r>
            <w:r w:rsidRPr="004A0AB7">
              <w:rPr>
                <w:rFonts w:ascii="Arial Narrow" w:hAnsi="Arial Narrow"/>
              </w:rPr>
              <w:t>.</w:t>
            </w:r>
          </w:p>
        </w:tc>
      </w:tr>
      <w:tr w:rsidR="00FC51A7" w:rsidRPr="00207618" w:rsidTr="00963152">
        <w:trPr>
          <w:trHeight w:val="481"/>
        </w:trPr>
        <w:tc>
          <w:tcPr>
            <w:tcW w:w="828" w:type="dxa"/>
            <w:vAlign w:val="center"/>
          </w:tcPr>
          <w:p w:rsidR="00FC51A7" w:rsidRPr="00804DD3" w:rsidRDefault="00963152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057" w:type="dxa"/>
            <w:vAlign w:val="center"/>
          </w:tcPr>
          <w:p w:rsidR="00FC51A7" w:rsidRPr="00804DD3" w:rsidRDefault="00082DC9" w:rsidP="002B61C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 xml:space="preserve">Auto de admisión del </w:t>
            </w:r>
            <w:r w:rsidR="009E774E" w:rsidRPr="00804DD3">
              <w:rPr>
                <w:rFonts w:ascii="Arial Narrow" w:hAnsi="Arial Narrow" w:cs="Arial"/>
                <w:sz w:val="24"/>
                <w:szCs w:val="24"/>
              </w:rPr>
              <w:t xml:space="preserve">recurso de </w:t>
            </w:r>
            <w:r w:rsidR="002B61C0">
              <w:rPr>
                <w:rFonts w:ascii="Arial Narrow" w:hAnsi="Arial Narrow" w:cs="Arial"/>
                <w:sz w:val="24"/>
                <w:szCs w:val="24"/>
              </w:rPr>
              <w:t>revisión en materia de protección de datos personales</w:t>
            </w:r>
            <w:r w:rsidR="009E774E" w:rsidRPr="00804D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FC51A7" w:rsidRPr="00207618" w:rsidTr="00963152">
        <w:trPr>
          <w:trHeight w:val="532"/>
        </w:trPr>
        <w:tc>
          <w:tcPr>
            <w:tcW w:w="828" w:type="dxa"/>
            <w:vAlign w:val="center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DD6973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057" w:type="dxa"/>
            <w:vAlign w:val="center"/>
          </w:tcPr>
          <w:p w:rsidR="00245BF9" w:rsidRPr="00804DD3" w:rsidRDefault="00580A7C" w:rsidP="002B61C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2B61C0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E774E" w:rsidRPr="00804DD3">
              <w:rPr>
                <w:rFonts w:ascii="Arial Narrow" w:hAnsi="Arial Narrow" w:cs="Arial"/>
                <w:sz w:val="24"/>
                <w:szCs w:val="24"/>
              </w:rPr>
              <w:t xml:space="preserve"> días hábiles</w:t>
            </w:r>
            <w:r w:rsidR="00155DE6" w:rsidRPr="00804DD3">
              <w:rPr>
                <w:rFonts w:ascii="Arial Narrow" w:hAnsi="Arial Narrow" w:cs="Arial"/>
                <w:sz w:val="24"/>
                <w:szCs w:val="24"/>
              </w:rPr>
              <w:t xml:space="preserve"> siguientes a su recepción.</w:t>
            </w:r>
          </w:p>
        </w:tc>
      </w:tr>
      <w:tr w:rsidR="00FC51A7" w:rsidRPr="00207618" w:rsidTr="00963152">
        <w:trPr>
          <w:trHeight w:val="701"/>
        </w:trPr>
        <w:tc>
          <w:tcPr>
            <w:tcW w:w="828" w:type="dxa"/>
          </w:tcPr>
          <w:p w:rsidR="00FC51A7" w:rsidRPr="00804DD3" w:rsidRDefault="00FC51A7" w:rsidP="008810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FC51A7" w:rsidRPr="00804DD3" w:rsidRDefault="00FC51A7" w:rsidP="00FE0D45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Información adicional</w:t>
            </w:r>
          </w:p>
        </w:tc>
        <w:tc>
          <w:tcPr>
            <w:tcW w:w="6057" w:type="dxa"/>
            <w:vAlign w:val="center"/>
          </w:tcPr>
          <w:p w:rsidR="00883AC8" w:rsidRPr="00804DD3" w:rsidRDefault="00B9516D" w:rsidP="001A0EB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04DD3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96350B" w:rsidRPr="00804D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61C0" w:rsidRPr="002B61C0">
              <w:rPr>
                <w:rFonts w:ascii="Arial Narrow" w:hAnsi="Arial Narrow" w:cs="Arial"/>
                <w:sz w:val="24"/>
                <w:szCs w:val="24"/>
              </w:rPr>
              <w:t>Durante el procedimiento, el Instituto deberá aplicar la suplencia de la queja a favor del titular, siempre y cuando no altere el contenido original del recurso de revisión ni modifique los hechos o peticiones expuestas en el mismo, así como garantizar que las partes puedan presentar los argumentos y constancias que funden y motiven sus pretensiones.</w:t>
            </w:r>
          </w:p>
        </w:tc>
      </w:tr>
    </w:tbl>
    <w:p w:rsidR="00DD6973" w:rsidRPr="00207618" w:rsidRDefault="00DD6973" w:rsidP="00C657B3">
      <w:pPr>
        <w:spacing w:after="0" w:line="240" w:lineRule="auto"/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DD6973" w:rsidRDefault="00DD6973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891410" w:rsidRPr="00207618" w:rsidRDefault="00891410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DD6973" w:rsidRDefault="00DD6973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2B61C0" w:rsidRDefault="002B61C0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2B61C0" w:rsidRDefault="002B61C0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2B61C0" w:rsidRDefault="002B61C0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2B61C0" w:rsidRDefault="002B61C0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2B61C0" w:rsidRDefault="002B61C0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B61E72" w:rsidRDefault="00B61E72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DD6973" w:rsidRPr="00207618" w:rsidRDefault="00DD6973" w:rsidP="00FC51A7">
      <w:pPr>
        <w:jc w:val="both"/>
        <w:rPr>
          <w:rFonts w:ascii="Arial Narrow" w:hAnsi="Arial Narrow"/>
          <w:sz w:val="26"/>
          <w:szCs w:val="26"/>
          <w:vertAlign w:val="superscript"/>
        </w:rPr>
      </w:pPr>
    </w:p>
    <w:p w:rsidR="00FE0D45" w:rsidRDefault="00FE0D45">
      <w:pPr>
        <w:spacing w:after="200"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tbl>
      <w:tblPr>
        <w:tblStyle w:val="Tablaconcuadrcula1"/>
        <w:tblpPr w:leftFromText="141" w:rightFromText="141" w:vertAnchor="text" w:horzAnchor="margin" w:tblpY="185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FE0D45" w:rsidRPr="00B65A28" w:rsidTr="004A539D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  <w:vertAlign w:val="superscript"/>
              </w:rPr>
              <w:lastRenderedPageBreak/>
              <w:br w:type="page"/>
            </w: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FE0D45" w:rsidRPr="00B65A28" w:rsidTr="004A53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E0D45" w:rsidRPr="00B65A28" w:rsidRDefault="00FE0D45" w:rsidP="004A53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FE0D45" w:rsidRPr="00B65A28" w:rsidTr="004A539D">
        <w:tc>
          <w:tcPr>
            <w:tcW w:w="3794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>Juan Carlos Campos Herrera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Coordinador General de Archivo, Sustanciación de Procesos y Unidad de Transparencia.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0D45" w:rsidRPr="00B65A28" w:rsidRDefault="007E6382" w:rsidP="007E638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DE1DD4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E0D45"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076BE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E0D45" w:rsidRPr="00B65A28">
              <w:rPr>
                <w:rFonts w:ascii="Arial Narrow" w:hAnsi="Arial Narrow" w:cs="Arial"/>
                <w:sz w:val="24"/>
                <w:szCs w:val="24"/>
              </w:rPr>
              <w:t xml:space="preserve">de 2017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E0D45" w:rsidRPr="00B65A28" w:rsidTr="004A539D">
        <w:tc>
          <w:tcPr>
            <w:tcW w:w="3794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0D45" w:rsidRPr="00B65A28" w:rsidRDefault="007E6382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E0D45" w:rsidRPr="00B65A28" w:rsidTr="004A539D">
        <w:tc>
          <w:tcPr>
            <w:tcW w:w="3794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E0D45" w:rsidRPr="00B65A28" w:rsidRDefault="007E6382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0D45" w:rsidRPr="00B65A28" w:rsidTr="00A60D9C">
        <w:trPr>
          <w:trHeight w:val="969"/>
        </w:trPr>
        <w:tc>
          <w:tcPr>
            <w:tcW w:w="3794" w:type="dxa"/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i/>
                <w:sz w:val="24"/>
                <w:szCs w:val="24"/>
              </w:rPr>
              <w:t>Cynthia Patricia Cantero Pacheco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i/>
                <w:sz w:val="24"/>
                <w:szCs w:val="24"/>
              </w:rPr>
              <w:t xml:space="preserve">Comisionada Presidente. </w:t>
            </w:r>
          </w:p>
        </w:tc>
        <w:tc>
          <w:tcPr>
            <w:tcW w:w="2835" w:type="dxa"/>
            <w:vAlign w:val="center"/>
          </w:tcPr>
          <w:p w:rsidR="00FE0D45" w:rsidRPr="00B65A28" w:rsidRDefault="007E6382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0D45" w:rsidRPr="00B65A28" w:rsidTr="004A539D">
        <w:trPr>
          <w:trHeight w:val="748"/>
        </w:trPr>
        <w:tc>
          <w:tcPr>
            <w:tcW w:w="3794" w:type="dxa"/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vAlign w:val="center"/>
          </w:tcPr>
          <w:p w:rsidR="00FE0D45" w:rsidRPr="00B65A28" w:rsidRDefault="007E6382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E0D45" w:rsidRPr="00B65A28" w:rsidTr="00A60D9C">
        <w:trPr>
          <w:trHeight w:val="727"/>
        </w:trPr>
        <w:tc>
          <w:tcPr>
            <w:tcW w:w="3794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FE0D45" w:rsidRPr="00B65A28" w:rsidRDefault="00FE0D45" w:rsidP="004A539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B65A28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E0D45" w:rsidRPr="00B65A28" w:rsidRDefault="007E6382" w:rsidP="0078248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B65A2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0D45" w:rsidRPr="00B65A28" w:rsidRDefault="00FE0D45" w:rsidP="004A539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53F20" w:rsidRPr="00207618" w:rsidRDefault="00E53F20" w:rsidP="00A90C15">
      <w:pPr>
        <w:spacing w:after="200" w:line="276" w:lineRule="auto"/>
        <w:rPr>
          <w:rFonts w:ascii="Arial Narrow" w:hAnsi="Arial Narrow"/>
          <w:sz w:val="26"/>
          <w:szCs w:val="26"/>
        </w:rPr>
      </w:pPr>
    </w:p>
    <w:sectPr w:rsidR="00E53F20" w:rsidRPr="00207618" w:rsidSect="00C83BC7">
      <w:headerReference w:type="default" r:id="rId9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9B" w:rsidRDefault="006F309B" w:rsidP="00FC51A7">
      <w:pPr>
        <w:spacing w:after="0" w:line="240" w:lineRule="auto"/>
      </w:pPr>
      <w:r>
        <w:separator/>
      </w:r>
    </w:p>
  </w:endnote>
  <w:endnote w:type="continuationSeparator" w:id="0">
    <w:p w:rsidR="006F309B" w:rsidRDefault="006F309B" w:rsidP="00FC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9B" w:rsidRDefault="006F309B" w:rsidP="00FC51A7">
      <w:pPr>
        <w:spacing w:after="0" w:line="240" w:lineRule="auto"/>
      </w:pPr>
      <w:r>
        <w:separator/>
      </w:r>
    </w:p>
  </w:footnote>
  <w:footnote w:type="continuationSeparator" w:id="0">
    <w:p w:rsidR="006F309B" w:rsidRDefault="006F309B" w:rsidP="00FC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67"/>
      <w:gridCol w:w="3242"/>
      <w:gridCol w:w="2712"/>
      <w:gridCol w:w="2191"/>
    </w:tblGrid>
    <w:tr w:rsidR="00C91780" w:rsidTr="009864D3">
      <w:trPr>
        <w:trHeight w:val="360"/>
        <w:jc w:val="center"/>
      </w:trPr>
      <w:tc>
        <w:tcPr>
          <w:tcW w:w="1767" w:type="dxa"/>
          <w:vMerge w:val="restart"/>
        </w:tcPr>
        <w:p w:rsidR="00C91780" w:rsidRDefault="008A1728" w:rsidP="00CF6CD5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3AAC0775" wp14:editId="74A6E4F3">
                <wp:extent cx="895350" cy="4857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970" cy="486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gridSpan w:val="3"/>
          <w:vAlign w:val="center"/>
        </w:tcPr>
        <w:p w:rsidR="00C91780" w:rsidRDefault="00F17D3E" w:rsidP="007B569F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Presentación de </w:t>
          </w:r>
          <w:r w:rsidR="00FC51A7" w:rsidRPr="00FC51A7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Recurso de </w:t>
          </w:r>
          <w:r w:rsidR="007B569F">
            <w:rPr>
              <w:rFonts w:ascii="Arial Narrow" w:hAnsi="Arial Narrow"/>
              <w:b/>
              <w:color w:val="4F81BD"/>
              <w:sz w:val="28"/>
              <w:szCs w:val="28"/>
            </w:rPr>
            <w:t>revisión en materia de Protección de Datos Personales</w:t>
          </w:r>
          <w:r w:rsidR="008A1728" w:rsidRPr="00291BB1">
            <w:rPr>
              <w:rFonts w:ascii="Arial Narrow" w:hAnsi="Arial Narrow"/>
              <w:b/>
              <w:color w:val="4F81BD"/>
              <w:sz w:val="28"/>
              <w:szCs w:val="28"/>
            </w:rPr>
            <w:t>.</w:t>
          </w:r>
        </w:p>
      </w:tc>
    </w:tr>
    <w:tr w:rsidR="00C91780" w:rsidTr="00E11912">
      <w:trPr>
        <w:trHeight w:val="295"/>
        <w:jc w:val="center"/>
      </w:trPr>
      <w:tc>
        <w:tcPr>
          <w:tcW w:w="1767" w:type="dxa"/>
          <w:vMerge/>
        </w:tcPr>
        <w:p w:rsidR="00C91780" w:rsidRDefault="006F309B" w:rsidP="00CF6CD5">
          <w:pPr>
            <w:pStyle w:val="Encabezado"/>
            <w:jc w:val="center"/>
          </w:pPr>
        </w:p>
      </w:tc>
      <w:tc>
        <w:tcPr>
          <w:tcW w:w="3242" w:type="dxa"/>
          <w:vAlign w:val="center"/>
        </w:tcPr>
        <w:p w:rsidR="00C91780" w:rsidRDefault="008A172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C91780" w:rsidRPr="000D2F34" w:rsidRDefault="008A1728" w:rsidP="00F94694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E26F4B">
            <w:rPr>
              <w:rFonts w:ascii="Arial Narrow" w:hAnsi="Arial Narrow"/>
              <w:b/>
            </w:rPr>
            <w:t>ITEI-</w:t>
          </w:r>
          <w:r w:rsidR="00F94694">
            <w:rPr>
              <w:rFonts w:ascii="Arial Narrow" w:hAnsi="Arial Narrow"/>
              <w:b/>
            </w:rPr>
            <w:t>MS-UT</w:t>
          </w:r>
          <w:r w:rsidRPr="00E26F4B">
            <w:rPr>
              <w:rFonts w:ascii="Arial Narrow" w:hAnsi="Arial Narrow"/>
              <w:b/>
            </w:rPr>
            <w:t>-</w:t>
          </w:r>
          <w:r w:rsidR="00F94694">
            <w:rPr>
              <w:rFonts w:ascii="Arial Narrow" w:hAnsi="Arial Narrow"/>
              <w:b/>
            </w:rPr>
            <w:t>RT</w:t>
          </w:r>
          <w:r w:rsidRPr="00E26F4B">
            <w:rPr>
              <w:rFonts w:ascii="Arial Narrow" w:hAnsi="Arial Narrow"/>
              <w:b/>
            </w:rPr>
            <w:t>-0</w:t>
          </w:r>
          <w:r w:rsidR="00F94694">
            <w:rPr>
              <w:rFonts w:ascii="Arial Narrow" w:hAnsi="Arial Narrow"/>
              <w:b/>
            </w:rPr>
            <w:t>4</w:t>
          </w:r>
        </w:p>
      </w:tc>
      <w:tc>
        <w:tcPr>
          <w:tcW w:w="2712" w:type="dxa"/>
          <w:vAlign w:val="center"/>
        </w:tcPr>
        <w:p w:rsidR="00C91780" w:rsidRDefault="008A172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C91780" w:rsidRPr="000D2F34" w:rsidRDefault="007E6382" w:rsidP="00A1477C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DE1DD4">
            <w:rPr>
              <w:rFonts w:ascii="Arial Narrow" w:hAnsi="Arial Narrow"/>
              <w:b/>
            </w:rPr>
            <w:t>2</w:t>
          </w:r>
          <w:r w:rsidR="008A1728">
            <w:rPr>
              <w:rFonts w:ascii="Arial Narrow" w:hAnsi="Arial Narrow"/>
              <w:b/>
            </w:rPr>
            <w:t xml:space="preserve"> de </w:t>
          </w:r>
          <w:r w:rsidR="00A1477C">
            <w:rPr>
              <w:rFonts w:ascii="Arial Narrow" w:hAnsi="Arial Narrow"/>
              <w:b/>
            </w:rPr>
            <w:t>diciembre</w:t>
          </w:r>
          <w:r w:rsidR="00076BE2">
            <w:rPr>
              <w:rFonts w:ascii="Arial Narrow" w:hAnsi="Arial Narrow"/>
              <w:b/>
            </w:rPr>
            <w:t xml:space="preserve"> </w:t>
          </w:r>
          <w:r w:rsidR="008A1728">
            <w:rPr>
              <w:rFonts w:ascii="Arial Narrow" w:hAnsi="Arial Narrow"/>
              <w:b/>
            </w:rPr>
            <w:t>201</w:t>
          </w:r>
          <w:r w:rsidR="00F94694">
            <w:rPr>
              <w:rFonts w:ascii="Arial Narrow" w:hAnsi="Arial Narrow"/>
              <w:b/>
            </w:rPr>
            <w:t>7</w:t>
          </w:r>
        </w:p>
      </w:tc>
      <w:tc>
        <w:tcPr>
          <w:tcW w:w="2191" w:type="dxa"/>
          <w:vAlign w:val="center"/>
        </w:tcPr>
        <w:p w:rsidR="00C91780" w:rsidRDefault="008A172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C91780" w:rsidRPr="000D2F34" w:rsidRDefault="00874FFF" w:rsidP="00CF6C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1</w:t>
          </w:r>
          <w:r w:rsidR="008A1728"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C91780" w:rsidRDefault="006F30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304"/>
    <w:multiLevelType w:val="hybridMultilevel"/>
    <w:tmpl w:val="445AC3C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B10E3"/>
    <w:multiLevelType w:val="hybridMultilevel"/>
    <w:tmpl w:val="75CEC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081"/>
    <w:multiLevelType w:val="hybridMultilevel"/>
    <w:tmpl w:val="32F0A6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3CCD"/>
    <w:multiLevelType w:val="hybridMultilevel"/>
    <w:tmpl w:val="7B26FE2C"/>
    <w:lvl w:ilvl="0" w:tplc="B39E416E">
      <w:start w:val="1"/>
      <w:numFmt w:val="lowerLetter"/>
      <w:lvlText w:val="%1)"/>
      <w:lvlJc w:val="left"/>
      <w:pPr>
        <w:ind w:left="1245" w:hanging="8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A7"/>
    <w:rsid w:val="00023703"/>
    <w:rsid w:val="00031D9A"/>
    <w:rsid w:val="00056C75"/>
    <w:rsid w:val="00072725"/>
    <w:rsid w:val="00076BE2"/>
    <w:rsid w:val="00082DC9"/>
    <w:rsid w:val="000B64B6"/>
    <w:rsid w:val="000B6D21"/>
    <w:rsid w:val="000D010F"/>
    <w:rsid w:val="000D4E2E"/>
    <w:rsid w:val="001126C3"/>
    <w:rsid w:val="00141D3D"/>
    <w:rsid w:val="00152E95"/>
    <w:rsid w:val="00155DE6"/>
    <w:rsid w:val="00186DDE"/>
    <w:rsid w:val="00194403"/>
    <w:rsid w:val="0019641B"/>
    <w:rsid w:val="001A0EB7"/>
    <w:rsid w:val="001C3800"/>
    <w:rsid w:val="00207618"/>
    <w:rsid w:val="00221437"/>
    <w:rsid w:val="002304B7"/>
    <w:rsid w:val="00245BF9"/>
    <w:rsid w:val="00255231"/>
    <w:rsid w:val="00277FBB"/>
    <w:rsid w:val="002A70CB"/>
    <w:rsid w:val="002B088E"/>
    <w:rsid w:val="002B1819"/>
    <w:rsid w:val="002B3155"/>
    <w:rsid w:val="002B61C0"/>
    <w:rsid w:val="002C1E66"/>
    <w:rsid w:val="002C7F52"/>
    <w:rsid w:val="00301796"/>
    <w:rsid w:val="003035A5"/>
    <w:rsid w:val="003052BB"/>
    <w:rsid w:val="00305B74"/>
    <w:rsid w:val="00326E83"/>
    <w:rsid w:val="003601E0"/>
    <w:rsid w:val="00381E2A"/>
    <w:rsid w:val="00381E8C"/>
    <w:rsid w:val="00385876"/>
    <w:rsid w:val="003D3C91"/>
    <w:rsid w:val="003F3B83"/>
    <w:rsid w:val="00404DB2"/>
    <w:rsid w:val="00430A3E"/>
    <w:rsid w:val="0046308B"/>
    <w:rsid w:val="00467FAB"/>
    <w:rsid w:val="00473843"/>
    <w:rsid w:val="00481BE2"/>
    <w:rsid w:val="0048261B"/>
    <w:rsid w:val="004854DA"/>
    <w:rsid w:val="0049006D"/>
    <w:rsid w:val="004A0189"/>
    <w:rsid w:val="004A0AB7"/>
    <w:rsid w:val="004D777B"/>
    <w:rsid w:val="005040AF"/>
    <w:rsid w:val="005353BB"/>
    <w:rsid w:val="00542B7C"/>
    <w:rsid w:val="00544844"/>
    <w:rsid w:val="005605E0"/>
    <w:rsid w:val="00566FFF"/>
    <w:rsid w:val="00580A7C"/>
    <w:rsid w:val="005A5B4E"/>
    <w:rsid w:val="005A60E4"/>
    <w:rsid w:val="00616F5E"/>
    <w:rsid w:val="0065250D"/>
    <w:rsid w:val="00681814"/>
    <w:rsid w:val="006C6AA9"/>
    <w:rsid w:val="006F309B"/>
    <w:rsid w:val="00714A48"/>
    <w:rsid w:val="007250FC"/>
    <w:rsid w:val="00742135"/>
    <w:rsid w:val="00757B00"/>
    <w:rsid w:val="00767DB8"/>
    <w:rsid w:val="00771313"/>
    <w:rsid w:val="0078248E"/>
    <w:rsid w:val="00786040"/>
    <w:rsid w:val="00787543"/>
    <w:rsid w:val="00797745"/>
    <w:rsid w:val="007A5561"/>
    <w:rsid w:val="007A69F3"/>
    <w:rsid w:val="007B03A0"/>
    <w:rsid w:val="007B569F"/>
    <w:rsid w:val="007C1D6F"/>
    <w:rsid w:val="007E1108"/>
    <w:rsid w:val="007E331F"/>
    <w:rsid w:val="007E6382"/>
    <w:rsid w:val="00801E74"/>
    <w:rsid w:val="00804DD3"/>
    <w:rsid w:val="008330F8"/>
    <w:rsid w:val="008440D0"/>
    <w:rsid w:val="0084706C"/>
    <w:rsid w:val="0085099C"/>
    <w:rsid w:val="0086662F"/>
    <w:rsid w:val="00874FFF"/>
    <w:rsid w:val="00883AC8"/>
    <w:rsid w:val="00891410"/>
    <w:rsid w:val="008A1728"/>
    <w:rsid w:val="008C5B60"/>
    <w:rsid w:val="008E23DF"/>
    <w:rsid w:val="008F3847"/>
    <w:rsid w:val="008F429D"/>
    <w:rsid w:val="00963152"/>
    <w:rsid w:val="0096350B"/>
    <w:rsid w:val="00966166"/>
    <w:rsid w:val="009A286F"/>
    <w:rsid w:val="009A578F"/>
    <w:rsid w:val="009B34B4"/>
    <w:rsid w:val="009B4DED"/>
    <w:rsid w:val="009B62B7"/>
    <w:rsid w:val="009B7350"/>
    <w:rsid w:val="009D038E"/>
    <w:rsid w:val="009E774E"/>
    <w:rsid w:val="009F4B9F"/>
    <w:rsid w:val="00A1477C"/>
    <w:rsid w:val="00A57A9F"/>
    <w:rsid w:val="00A60D9C"/>
    <w:rsid w:val="00A90C15"/>
    <w:rsid w:val="00AB3315"/>
    <w:rsid w:val="00AD4B87"/>
    <w:rsid w:val="00AE5B3C"/>
    <w:rsid w:val="00AF7998"/>
    <w:rsid w:val="00B54C27"/>
    <w:rsid w:val="00B6071F"/>
    <w:rsid w:val="00B61E72"/>
    <w:rsid w:val="00B65A28"/>
    <w:rsid w:val="00B9516D"/>
    <w:rsid w:val="00BD12E9"/>
    <w:rsid w:val="00BE2DF2"/>
    <w:rsid w:val="00BE4945"/>
    <w:rsid w:val="00BF2287"/>
    <w:rsid w:val="00C23ADD"/>
    <w:rsid w:val="00C657B3"/>
    <w:rsid w:val="00C67CBA"/>
    <w:rsid w:val="00C82305"/>
    <w:rsid w:val="00C9791D"/>
    <w:rsid w:val="00CE1FF2"/>
    <w:rsid w:val="00D01C45"/>
    <w:rsid w:val="00D0354A"/>
    <w:rsid w:val="00D42141"/>
    <w:rsid w:val="00D4261E"/>
    <w:rsid w:val="00D43D12"/>
    <w:rsid w:val="00DB668A"/>
    <w:rsid w:val="00DD1187"/>
    <w:rsid w:val="00DD6973"/>
    <w:rsid w:val="00DD7D0E"/>
    <w:rsid w:val="00DE1DD4"/>
    <w:rsid w:val="00DE28A4"/>
    <w:rsid w:val="00E11912"/>
    <w:rsid w:val="00E13FCB"/>
    <w:rsid w:val="00E45344"/>
    <w:rsid w:val="00E53F20"/>
    <w:rsid w:val="00E57C60"/>
    <w:rsid w:val="00E61C6C"/>
    <w:rsid w:val="00E63054"/>
    <w:rsid w:val="00E72508"/>
    <w:rsid w:val="00E72BA2"/>
    <w:rsid w:val="00E8246B"/>
    <w:rsid w:val="00EB03E8"/>
    <w:rsid w:val="00EC0F68"/>
    <w:rsid w:val="00ED5A81"/>
    <w:rsid w:val="00EE233C"/>
    <w:rsid w:val="00EF39B2"/>
    <w:rsid w:val="00F0457E"/>
    <w:rsid w:val="00F17D3E"/>
    <w:rsid w:val="00F43942"/>
    <w:rsid w:val="00F475E7"/>
    <w:rsid w:val="00F62891"/>
    <w:rsid w:val="00F6668C"/>
    <w:rsid w:val="00F94694"/>
    <w:rsid w:val="00FC51A7"/>
    <w:rsid w:val="00FD59F9"/>
    <w:rsid w:val="00FE0D45"/>
    <w:rsid w:val="00FF3DC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5BF3E-5531-49F6-B6A1-E6A1BCC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C5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51A7"/>
  </w:style>
  <w:style w:type="paragraph" w:styleId="Prrafodelista">
    <w:name w:val="List Paragraph"/>
    <w:basedOn w:val="Normal"/>
    <w:uiPriority w:val="34"/>
    <w:qFormat/>
    <w:rsid w:val="00FC51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51A7"/>
    <w:rPr>
      <w:color w:val="0000FF" w:themeColor="hyperlink"/>
      <w:u w:val="single"/>
    </w:rPr>
  </w:style>
  <w:style w:type="paragraph" w:customStyle="1" w:styleId="Estilo">
    <w:name w:val="Estilo"/>
    <w:basedOn w:val="Normal"/>
    <w:link w:val="EstiloCar"/>
    <w:rsid w:val="00FC51A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FC51A7"/>
    <w:rPr>
      <w:rFonts w:ascii="Arial" w:eastAsia="Calibri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51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1A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C51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eimpugnaciones@itei.org.mx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Geronimo Anguiano</cp:lastModifiedBy>
  <cp:revision>2</cp:revision>
  <cp:lastPrinted>2017-11-13T20:19:00Z</cp:lastPrinted>
  <dcterms:created xsi:type="dcterms:W3CDTF">2018-09-24T15:41:00Z</dcterms:created>
  <dcterms:modified xsi:type="dcterms:W3CDTF">2018-09-24T15:41:00Z</dcterms:modified>
</cp:coreProperties>
</file>