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6F" w:rsidRPr="00BB2B6F" w:rsidRDefault="00BB2B6F" w:rsidP="00BB2B6F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5"/>
      <w:r w:rsidRPr="00BB2B6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Finanzas.</w:t>
      </w:r>
      <w:bookmarkEnd w:id="0"/>
    </w:p>
    <w:p w:rsidR="00BB2B6F" w:rsidRPr="00BB2B6F" w:rsidRDefault="00BB2B6F" w:rsidP="00BB2B6F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BB2B6F" w:rsidRPr="00BB2B6F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Coordinador de Finanzas</w:t>
            </w:r>
          </w:p>
        </w:tc>
      </w:tr>
      <w:tr w:rsidR="00BB2B6F" w:rsidRPr="00BB2B6F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Personal mandos medios</w:t>
            </w:r>
          </w:p>
        </w:tc>
      </w:tr>
      <w:tr w:rsidR="00BB2B6F" w:rsidRPr="00BB2B6F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B2B6F" w:rsidRPr="00BB2B6F" w:rsidRDefault="00BB2B6F" w:rsidP="00BB2B6F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BB2B6F" w:rsidRPr="00BB2B6F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BB2B6F" w:rsidRPr="00BB2B6F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Director de Administración</w:t>
            </w:r>
          </w:p>
        </w:tc>
      </w:tr>
      <w:tr w:rsidR="00BB2B6F" w:rsidRPr="00BB2B6F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0870C3" w:rsidP="000870C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870C3">
              <w:rPr>
                <w:rFonts w:ascii="Arial" w:eastAsia="Calibri" w:hAnsi="Arial" w:cs="Arial"/>
                <w:bCs/>
                <w:sz w:val="20"/>
                <w:szCs w:val="20"/>
              </w:rPr>
              <w:t>Administrar el ejercicio presupuestal y las finanzas del Instituto, de acuerdo a los ordenamientos aplicables para los efectos de la cuenta pública y la toma de decisiones financieras</w:t>
            </w:r>
          </w:p>
        </w:tc>
      </w:tr>
    </w:tbl>
    <w:p w:rsidR="00BB2B6F" w:rsidRPr="00BB2B6F" w:rsidRDefault="00BB2B6F" w:rsidP="00BB2B6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BB2B6F" w:rsidRPr="00BB2B6F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BB2B6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BB2B6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BB2B6F" w:rsidRPr="00BB2B6F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B2B6F" w:rsidRPr="00BB2B6F" w:rsidRDefault="00BB2B6F" w:rsidP="00BB2B6F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BB2B6F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BB2B6F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BB2B6F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BB2B6F" w:rsidRPr="00BB2B6F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Proponer los criterios, lineamientos y normas a que debe apegarse el funcionamiento administrativo del Instituto en materia de recursos financieros, en los términos de la normatividad aplicable.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0096B" w:rsidP="00B0096B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BB2B6F" w:rsidRPr="00BB2B6F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2365AA" w:rsidP="002365A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Controlar </w:t>
            </w:r>
            <w:r w:rsidR="00794FA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y</w:t>
            </w:r>
            <w:r w:rsidR="00BB2B6F" w:rsidRPr="00BB2B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ejecutar las actividades financieras y contables que realice el Instituto, así como llevar su registro</w:t>
            </w:r>
            <w:r w:rsidR="00794FA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 conformidad con la norma aplicable en general</w:t>
            </w:r>
            <w:r w:rsidR="00BB2B6F" w:rsidRPr="00BB2B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bookmarkStart w:id="1" w:name="_GoBack"/>
            <w:bookmarkEnd w:id="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0096B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B2B6F" w:rsidRPr="00BB2B6F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794F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</w:t>
            </w:r>
            <w:r w:rsidR="00794FA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nducir en el ámbito de su competencia el diseño y operación del presupuesto del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0096B" w:rsidP="00B0096B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B2B6F" w:rsidRPr="00BB2B6F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794FA1" w:rsidP="00794F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</w:t>
            </w:r>
            <w:r w:rsidR="00BB2B6F" w:rsidRPr="00BB2B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laborar y presentar informes sobre el ejercicio de los recursos financieros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de forma mensual, para su presentación a la Dirección de Administración</w:t>
            </w:r>
            <w:r w:rsidR="00BB2B6F" w:rsidRPr="00BB2B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0096B" w:rsidP="00B0096B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BB2B6F" w:rsidRPr="00BB2B6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794FA1" w:rsidP="00BB2B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lastRenderedPageBreak/>
              <w:t>Elaborar y presentar informes sobre el ejercicio de los recursos financieros, de forma trimestral, para su presenta</w:t>
            </w:r>
            <w:r w:rsidR="00B0096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ión ante el Pleno del Instituto. </w:t>
            </w:r>
          </w:p>
          <w:p w:rsidR="00BB2B6F" w:rsidRPr="00BB2B6F" w:rsidRDefault="00BB2B6F" w:rsidP="00BB2B6F">
            <w:pPr>
              <w:widowControl w:val="0"/>
              <w:tabs>
                <w:tab w:val="left" w:pos="265"/>
              </w:tabs>
              <w:autoSpaceDE w:val="0"/>
              <w:autoSpaceDN w:val="0"/>
              <w:adjustRightInd w:val="0"/>
              <w:spacing w:before="14"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0096B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BB2B6F" w:rsidRPr="00BB2B6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0096B" w:rsidP="00B009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Distribuir, ejecutar y controlar el flujo de efectivo de acuerdo al presupuesto autorizado para las distintas unidades administrativas del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0096B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B2B6F" w:rsidRPr="00BB2B6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0096B" w:rsidP="00BB2B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B0096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Generar los estados financieros y la cuenta pública del Instituto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0096B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B2B6F" w:rsidRPr="00BB2B6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96B" w:rsidRDefault="00B0096B" w:rsidP="00E912A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BB2B6F" w:rsidRPr="00BB2B6F" w:rsidRDefault="00B0096B" w:rsidP="00786D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912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Participar en las actividades para el establecimiento elaboración, control y seguimiento del Programa Presupuestario del Instituto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0096B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BB2B6F" w:rsidRPr="00BB2B6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AB" w:rsidRDefault="00E912AB" w:rsidP="00E912A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BB2B6F" w:rsidRPr="00BB2B6F" w:rsidRDefault="00E912AB" w:rsidP="0002023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912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Auxiliar en la elaboración del anteproyecto de presupuesto anual de egresos del Instituto para su validación ante el Pleno del Instituto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020234" w:rsidP="00020234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BB2B6F" w:rsidRPr="00BB2B6F" w:rsidTr="00CB7405">
        <w:trPr>
          <w:trHeight w:val="98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0202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02023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Coordinar y </w:t>
            </w:r>
            <w:r w:rsidR="00020234" w:rsidRPr="0002023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elaborar la </w:t>
            </w:r>
            <w:r w:rsidRPr="0002023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nómina</w:t>
            </w:r>
            <w:r w:rsidR="00020234" w:rsidRPr="0002023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del Instituto, así como el pago correspondiente de las nóminas </w:t>
            </w:r>
            <w:r w:rsidRPr="0002023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ordinarias y extraordinarias.</w:t>
            </w:r>
            <w:r w:rsidRPr="00BB2B6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B2B6F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B2B6F" w:rsidRPr="00BB2B6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34" w:rsidRPr="00020234" w:rsidRDefault="00020234" w:rsidP="0002023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  <w:p w:rsidR="00BB2B6F" w:rsidRPr="00020234" w:rsidRDefault="00020234" w:rsidP="00BB2B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020234">
              <w:rPr>
                <w:rFonts w:ascii="Arial" w:eastAsia="Calibri" w:hAnsi="Arial" w:cs="Arial"/>
                <w:sz w:val="20"/>
              </w:rPr>
              <w:t>Efectuar las retenciones y pagos derivados de las obligaciones fiscales o de cualquier otra índole ante el Instituto de Pensiones del Estado de Jalisco, IMSS, SHCP, SEDAR y cualquier otra Institución con la que se genere obligación, de conformidad con la norma aplicable</w:t>
            </w:r>
            <w:r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020234" w:rsidRPr="00BB2B6F" w:rsidRDefault="00020234" w:rsidP="0002023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020234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020234" w:rsidRPr="00BB2B6F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234" w:rsidRPr="00020234" w:rsidRDefault="00020234" w:rsidP="000202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020234">
              <w:rPr>
                <w:rFonts w:ascii="Arial" w:eastAsia="Calibri" w:hAnsi="Arial" w:cs="Arial"/>
                <w:sz w:val="20"/>
              </w:rPr>
              <w:t>Las demás encomendadas por su superior jerárquico, así como las derivadas de la normatividad aplicable en la materia.</w:t>
            </w:r>
          </w:p>
          <w:p w:rsidR="00020234" w:rsidRPr="00020234" w:rsidRDefault="00020234" w:rsidP="0002023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sz w:val="20"/>
                <w:lang w:val="es-ES_tradn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34" w:rsidRPr="00BB2B6F" w:rsidRDefault="00020234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34" w:rsidRDefault="00020234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0234" w:rsidRPr="00BB2B6F" w:rsidRDefault="00020234" w:rsidP="00BB2B6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BB2B6F" w:rsidRDefault="00BB2B6F" w:rsidP="00BB2B6F">
      <w:pPr>
        <w:ind w:left="720"/>
        <w:contextualSpacing/>
        <w:rPr>
          <w:rFonts w:ascii="Arial" w:eastAsia="Calibri" w:hAnsi="Arial" w:cs="Arial"/>
        </w:rPr>
      </w:pPr>
    </w:p>
    <w:p w:rsidR="004B0878" w:rsidRDefault="004B0878" w:rsidP="00BB2B6F">
      <w:pPr>
        <w:ind w:left="720"/>
        <w:contextualSpacing/>
        <w:rPr>
          <w:rFonts w:ascii="Arial" w:eastAsia="Calibri" w:hAnsi="Arial" w:cs="Arial"/>
        </w:rPr>
      </w:pPr>
    </w:p>
    <w:p w:rsidR="004B0878" w:rsidRPr="00BB2B6F" w:rsidRDefault="004B0878" w:rsidP="00BB2B6F">
      <w:pPr>
        <w:ind w:left="720"/>
        <w:contextualSpacing/>
        <w:rPr>
          <w:rFonts w:ascii="Arial" w:eastAsia="Calibri" w:hAnsi="Arial" w:cs="Arial"/>
        </w:rPr>
      </w:pP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lastRenderedPageBreak/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BB2B6F" w:rsidRPr="00BB2B6F" w:rsidTr="00CB7405">
        <w:tc>
          <w:tcPr>
            <w:tcW w:w="1560" w:type="dxa"/>
            <w:shd w:val="clear" w:color="auto" w:fill="C6D9F1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BB2B6F" w:rsidRPr="00BB2B6F" w:rsidTr="00CB7405">
        <w:trPr>
          <w:trHeight w:val="824"/>
        </w:trPr>
        <w:tc>
          <w:tcPr>
            <w:tcW w:w="1560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 xml:space="preserve">Coordinar la correcta aplicación de los movimientos contables y presupuestales, la realización oportuna de los pagos de la nómina de sueldos del Instituto y pagos a </w:t>
            </w:r>
            <w:proofErr w:type="gramStart"/>
            <w:r w:rsidRPr="00BB2B6F">
              <w:rPr>
                <w:rFonts w:ascii="Arial" w:eastAsia="Calibri" w:hAnsi="Arial" w:cs="Arial"/>
                <w:sz w:val="20"/>
                <w:szCs w:val="20"/>
              </w:rPr>
              <w:t>proveedores .</w:t>
            </w:r>
            <w:proofErr w:type="gramEnd"/>
          </w:p>
        </w:tc>
      </w:tr>
      <w:tr w:rsidR="00BB2B6F" w:rsidRPr="00BB2B6F" w:rsidTr="00CB7405">
        <w:trPr>
          <w:trHeight w:val="563"/>
        </w:trPr>
        <w:tc>
          <w:tcPr>
            <w:tcW w:w="1560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B2B6F" w:rsidRPr="00BB2B6F" w:rsidRDefault="00BB2B6F" w:rsidP="00BB2B6F">
      <w:pPr>
        <w:rPr>
          <w:rFonts w:ascii="Arial" w:eastAsia="Calibri" w:hAnsi="Arial" w:cs="Arial"/>
        </w:rPr>
      </w:pP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BB2B6F" w:rsidRPr="00BB2B6F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BB2B6F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BB2B6F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B2B6F" w:rsidRPr="00BB2B6F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B2B6F" w:rsidRPr="00BB2B6F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B2B6F" w:rsidRPr="00BB2B6F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2B6F" w:rsidRPr="00BB2B6F" w:rsidRDefault="00BB2B6F" w:rsidP="00BB2B6F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BB2B6F" w:rsidRPr="00BB2B6F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BB2B6F" w:rsidRPr="00BB2B6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B2B6F" w:rsidRPr="00BB2B6F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BB2B6F" w:rsidRPr="00BB2B6F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B2B6F" w:rsidRPr="00BB2B6F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B2B6F" w:rsidRPr="00BB2B6F" w:rsidRDefault="00BB2B6F" w:rsidP="00BB2B6F">
      <w:pPr>
        <w:rPr>
          <w:rFonts w:ascii="Arial" w:eastAsia="Calibri" w:hAnsi="Arial" w:cs="Arial"/>
          <w:lang w:val="es-ES"/>
        </w:rPr>
      </w:pPr>
    </w:p>
    <w:p w:rsidR="00BB2B6F" w:rsidRPr="00BB2B6F" w:rsidRDefault="00BB2B6F" w:rsidP="00BB2B6F">
      <w:pPr>
        <w:numPr>
          <w:ilvl w:val="0"/>
          <w:numId w:val="3"/>
        </w:numPr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BB2B6F" w:rsidRPr="00BB2B6F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BB2B6F" w:rsidRPr="00BB2B6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BB2B6F" w:rsidRPr="00BB2B6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B2B6F" w:rsidRPr="00BB2B6F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B2B6F" w:rsidRPr="00BB2B6F" w:rsidRDefault="00BB2B6F" w:rsidP="00BB2B6F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BB2B6F" w:rsidRPr="00BB2B6F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BB2B6F" w:rsidRPr="00BB2B6F" w:rsidTr="00CB740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 xml:space="preserve">Dar seguimiento al </w:t>
            </w:r>
            <w:r w:rsidRPr="00BB2B6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control del flujo de efectivo de acuerdo al presupuesto autorizado para las distintas unidades administrativas del Instituto.</w:t>
            </w:r>
          </w:p>
        </w:tc>
      </w:tr>
      <w:tr w:rsidR="00BB2B6F" w:rsidRPr="00BB2B6F" w:rsidTr="00CB7405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Coordinar el desarrollo de las operaciones de conciliaciones contables, gestión de información y actividades propias del área.</w:t>
            </w:r>
          </w:p>
        </w:tc>
      </w:tr>
      <w:tr w:rsidR="00BB2B6F" w:rsidRPr="00BB2B6F" w:rsidTr="00CB7405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lastRenderedPageBreak/>
              <w:t>Personal especializado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BB2B6F" w:rsidRPr="00BB2B6F" w:rsidTr="00CB740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BB2B6F" w:rsidRPr="00BB2B6F" w:rsidTr="00CB740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BB2B6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BB2B6F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BB2B6F" w:rsidRPr="00BB2B6F" w:rsidTr="00CB740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</w:rPr>
            </w:pPr>
            <w:r w:rsidRPr="00BB2B6F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:rsidR="00BB2B6F" w:rsidRPr="00BB2B6F" w:rsidRDefault="00BB2B6F" w:rsidP="00BB2B6F">
      <w:pPr>
        <w:spacing w:after="0" w:line="240" w:lineRule="auto"/>
        <w:contextualSpacing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BB2B6F" w:rsidRPr="00BB2B6F" w:rsidTr="00CB7405">
        <w:tc>
          <w:tcPr>
            <w:tcW w:w="3863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BB2B6F" w:rsidRPr="00BB2B6F" w:rsidTr="00CB7405">
        <w:trPr>
          <w:trHeight w:val="499"/>
        </w:trPr>
        <w:tc>
          <w:tcPr>
            <w:tcW w:w="3863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SAT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Pagar las obligaciones tributarias.</w:t>
            </w:r>
          </w:p>
        </w:tc>
      </w:tr>
      <w:tr w:rsidR="00BB2B6F" w:rsidRPr="00BB2B6F" w:rsidTr="00CB7405">
        <w:trPr>
          <w:trHeight w:val="499"/>
        </w:trPr>
        <w:tc>
          <w:tcPr>
            <w:tcW w:w="3863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Instituciones bancarias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Coordinar la gestión de los movimientos bancarios para la operación del Instituto.</w:t>
            </w:r>
          </w:p>
        </w:tc>
      </w:tr>
      <w:tr w:rsidR="00BB2B6F" w:rsidRPr="00BB2B6F" w:rsidTr="00CB7405">
        <w:trPr>
          <w:trHeight w:val="499"/>
        </w:trPr>
        <w:tc>
          <w:tcPr>
            <w:tcW w:w="3863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SEPAF (Gobierno del estado)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Coordinar los procesos de gestión financiera y presupuestal.</w:t>
            </w:r>
          </w:p>
        </w:tc>
      </w:tr>
      <w:tr w:rsidR="00BB2B6F" w:rsidRPr="00BB2B6F" w:rsidTr="00CB7405">
        <w:trPr>
          <w:trHeight w:val="499"/>
        </w:trPr>
        <w:tc>
          <w:tcPr>
            <w:tcW w:w="3863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Entes fiscalizadores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Atender y coordinar los requerimientos de información que se soliciten</w:t>
            </w:r>
          </w:p>
        </w:tc>
      </w:tr>
      <w:tr w:rsidR="00BB2B6F" w:rsidRPr="00BB2B6F" w:rsidTr="00CB7405">
        <w:trPr>
          <w:trHeight w:val="724"/>
        </w:trPr>
        <w:tc>
          <w:tcPr>
            <w:tcW w:w="3863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Instituto de Pensiones del Estado de Jalisco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Coordinar el pago de las aportaciones y cuotas patronales, incluyendo las altas, bajas y modificaciones del personal del Instituto.</w:t>
            </w:r>
          </w:p>
        </w:tc>
      </w:tr>
      <w:tr w:rsidR="00BB2B6F" w:rsidRPr="00BB2B6F" w:rsidTr="00CB7405">
        <w:trPr>
          <w:trHeight w:val="499"/>
        </w:trPr>
        <w:tc>
          <w:tcPr>
            <w:tcW w:w="3863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IMSS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Coordinar y realizar los pagos mensuales de obligación de cuota patronal</w:t>
            </w:r>
          </w:p>
        </w:tc>
      </w:tr>
      <w:tr w:rsidR="00BB2B6F" w:rsidRPr="00BB2B6F" w:rsidTr="00CB7405">
        <w:trPr>
          <w:trHeight w:val="614"/>
        </w:trPr>
        <w:tc>
          <w:tcPr>
            <w:tcW w:w="3863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Sistema Estatal de Ahorro para el Retiro (SEDAR)</w:t>
            </w:r>
          </w:p>
        </w:tc>
        <w:tc>
          <w:tcPr>
            <w:tcW w:w="6062" w:type="dxa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Coordinar y realizar los pagos de las aportaciones  correspondientes.</w:t>
            </w:r>
          </w:p>
        </w:tc>
      </w:tr>
    </w:tbl>
    <w:p w:rsidR="00BB2B6F" w:rsidRPr="00BB2B6F" w:rsidRDefault="00BB2B6F" w:rsidP="00BB2B6F">
      <w:pPr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BB2B6F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BB2B6F" w:rsidRPr="00BB2B6F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BB2B6F" w:rsidRPr="00BB2B6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  <w:tr w:rsidR="00BB2B6F" w:rsidRPr="00BB2B6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Habilidad analítica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Puede analizar e identificar problemas coordinando datos relevantes, organizar y presentar datos numéricos.</w:t>
            </w:r>
          </w:p>
        </w:tc>
      </w:tr>
      <w:tr w:rsidR="00BB2B6F" w:rsidRPr="00BB2B6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BB2B6F" w:rsidRPr="00BB2B6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BB2B6F" w:rsidRPr="00BB2B6F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Alcanza los objetivos aunque este presionado, su desempeño es bueno en situaciones de muchas exigencia.</w:t>
            </w:r>
          </w:p>
        </w:tc>
      </w:tr>
    </w:tbl>
    <w:p w:rsidR="00BB2B6F" w:rsidRPr="00BB2B6F" w:rsidRDefault="00BB2B6F" w:rsidP="00BB2B6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  <w:r w:rsidRPr="00BB2B6F">
        <w:rPr>
          <w:rFonts w:ascii="Arial" w:eastAsia="Calibri" w:hAnsi="Arial" w:cs="Arial"/>
          <w:color w:val="1F497D"/>
          <w:sz w:val="18"/>
        </w:rPr>
        <w:lastRenderedPageBreak/>
        <w:t>Ver cuadro de competencias del Instituto de Transparencia</w:t>
      </w:r>
      <w:r w:rsidR="00786DDA">
        <w:rPr>
          <w:rFonts w:ascii="Arial" w:eastAsia="Calibri" w:hAnsi="Arial" w:cs="Arial"/>
          <w:color w:val="1F497D"/>
          <w:sz w:val="18"/>
        </w:rPr>
        <w:t xml:space="preserve">, </w:t>
      </w:r>
      <w:r w:rsidRPr="00BB2B6F">
        <w:rPr>
          <w:rFonts w:ascii="Arial" w:eastAsia="Calibri" w:hAnsi="Arial" w:cs="Arial"/>
          <w:color w:val="1F497D"/>
          <w:sz w:val="18"/>
        </w:rPr>
        <w:t>Información Pública</w:t>
      </w:r>
      <w:r w:rsidR="00786DDA">
        <w:rPr>
          <w:rFonts w:ascii="Arial" w:eastAsia="Calibri" w:hAnsi="Arial" w:cs="Arial"/>
          <w:color w:val="1F497D"/>
          <w:sz w:val="18"/>
        </w:rPr>
        <w:t xml:space="preserve"> y Protección de Datos Personales del Estado </w:t>
      </w:r>
      <w:r w:rsidRPr="00BB2B6F">
        <w:rPr>
          <w:rFonts w:ascii="Arial" w:eastAsia="Calibri" w:hAnsi="Arial" w:cs="Arial"/>
          <w:color w:val="1F497D"/>
          <w:sz w:val="18"/>
        </w:rPr>
        <w:t xml:space="preserve">de Jalisco, para consulta de la descripción de la competencia. </w:t>
      </w:r>
    </w:p>
    <w:p w:rsidR="00BB2B6F" w:rsidRPr="00BB2B6F" w:rsidRDefault="00BB2B6F" w:rsidP="00BB2B6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ab/>
      </w: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BB2B6F" w:rsidRPr="00BB2B6F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BB2B6F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BB2B6F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3B326A" w:rsidRPr="00384B42" w:rsidTr="003D56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  <w:jc w:val="center"/>
        </w:trPr>
        <w:tc>
          <w:tcPr>
            <w:tcW w:w="2641" w:type="dxa"/>
            <w:vAlign w:val="center"/>
          </w:tcPr>
          <w:p w:rsidR="003B326A" w:rsidRPr="00384B42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84B4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3B326A" w:rsidRPr="00384B42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3B326A" w:rsidRPr="00384B42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84B4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3B326A" w:rsidRPr="00384B42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B326A" w:rsidRPr="00384B42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384B4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3B326A" w:rsidRPr="00384B42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3B326A" w:rsidRPr="00BB2B6F" w:rsidTr="003B326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9"/>
          <w:jc w:val="center"/>
        </w:trPr>
        <w:tc>
          <w:tcPr>
            <w:tcW w:w="2641" w:type="dxa"/>
            <w:vAlign w:val="center"/>
          </w:tcPr>
          <w:p w:rsidR="003B326A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3B326A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3B326A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3B326A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3B326A" w:rsidRDefault="003B32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3B326A" w:rsidRDefault="003D5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BB2B6F" w:rsidRPr="00BB2B6F" w:rsidTr="003B326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61"/>
          <w:jc w:val="center"/>
        </w:trPr>
        <w:tc>
          <w:tcPr>
            <w:tcW w:w="3441" w:type="dxa"/>
            <w:gridSpan w:val="2"/>
            <w:vAlign w:val="center"/>
          </w:tcPr>
          <w:p w:rsidR="00BB2B6F" w:rsidRPr="00BB2B6F" w:rsidRDefault="00BB2B6F" w:rsidP="00BB2B6F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>Contaduría, Economía, Administración y Finanzas</w:t>
            </w:r>
          </w:p>
        </w:tc>
      </w:tr>
      <w:tr w:rsidR="00BB2B6F" w:rsidRPr="00BB2B6F" w:rsidTr="003B326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BB2B6F" w:rsidRPr="00BB2B6F" w:rsidTr="003B326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 xml:space="preserve">Licenciaturas afines a </w:t>
            </w:r>
            <w:proofErr w:type="gramStart"/>
            <w:r w:rsidRPr="00BB2B6F">
              <w:rPr>
                <w:rFonts w:ascii="Arial" w:eastAsia="Calibri" w:hAnsi="Arial" w:cs="Arial"/>
                <w:sz w:val="20"/>
                <w:szCs w:val="20"/>
              </w:rPr>
              <w:t xml:space="preserve">las ciencias económico </w:t>
            </w:r>
            <w:r w:rsidR="0031653A" w:rsidRPr="00BB2B6F">
              <w:rPr>
                <w:rFonts w:ascii="Arial" w:eastAsia="Calibri" w:hAnsi="Arial" w:cs="Arial"/>
                <w:sz w:val="20"/>
                <w:szCs w:val="20"/>
              </w:rPr>
              <w:t>administrativas</w:t>
            </w:r>
            <w:r w:rsidRPr="00BB2B6F">
              <w:rPr>
                <w:rFonts w:ascii="Arial" w:eastAsia="Calibri" w:hAnsi="Arial" w:cs="Arial"/>
                <w:sz w:val="20"/>
                <w:szCs w:val="20"/>
              </w:rPr>
              <w:t>, financieras y contables</w:t>
            </w:r>
            <w:proofErr w:type="gramEnd"/>
            <w:r w:rsidRPr="00BB2B6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BB2B6F" w:rsidRPr="00BB2B6F" w:rsidTr="003B326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Fiscal, contable, presupuestal, financiera y de auditoría. </w:t>
            </w:r>
          </w:p>
        </w:tc>
      </w:tr>
    </w:tbl>
    <w:p w:rsidR="00BB2B6F" w:rsidRPr="00BB2B6F" w:rsidRDefault="00BB2B6F" w:rsidP="00BB2B6F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BB2B6F" w:rsidRPr="00BB2B6F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BB2B6F" w:rsidRPr="00BB2B6F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Conocimientos en la gestión de la administración pública.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BB2B6F" w:rsidRPr="00BB2B6F" w:rsidTr="00CB7405">
        <w:trPr>
          <w:trHeight w:val="63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Contabilidad general y/o gubernamental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BB2B6F" w:rsidRPr="00BB2B6F" w:rsidRDefault="00BB2B6F" w:rsidP="00BB2B6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BB2B6F" w:rsidRPr="00BB2B6F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BB2B6F" w:rsidRPr="00BB2B6F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2B6F">
              <w:rPr>
                <w:rFonts w:ascii="Arial" w:eastAsia="Calibri" w:hAnsi="Arial" w:cs="Arial"/>
                <w:sz w:val="20"/>
                <w:szCs w:val="20"/>
              </w:rPr>
              <w:t xml:space="preserve">Marco legal y normatividad aplicable en materia financiera, procesos de auditorías y contabilidad Gubernamental, </w:t>
            </w:r>
            <w:r w:rsidRPr="00BB2B6F">
              <w:rPr>
                <w:rFonts w:ascii="Arial" w:eastAsia="Times New Roman" w:hAnsi="Arial" w:cs="Arial"/>
                <w:sz w:val="20"/>
                <w:szCs w:val="20"/>
              </w:rPr>
              <w:t xml:space="preserve">control y ejecución de presupuesto egresos y </w:t>
            </w:r>
            <w:r w:rsidRPr="00BB2B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pagos de nómina, cálculo de impuestos y cuotas.</w:t>
            </w:r>
          </w:p>
        </w:tc>
      </w:tr>
    </w:tbl>
    <w:p w:rsidR="00BB2B6F" w:rsidRPr="00BB2B6F" w:rsidRDefault="00BB2B6F" w:rsidP="00BB2B6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br w:type="page"/>
      </w:r>
    </w:p>
    <w:p w:rsidR="00BB2B6F" w:rsidRPr="00BB2B6F" w:rsidRDefault="00BB2B6F" w:rsidP="00BB2B6F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lastRenderedPageBreak/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BB2B6F" w:rsidRPr="00BB2B6F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BB2B6F" w:rsidRPr="00BB2B6F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BB2B6F" w:rsidRPr="00BB2B6F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BB2B6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BB2B6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BB2B6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BB2B6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BB2B6F" w:rsidRPr="00BB2B6F" w:rsidTr="00CB7405">
        <w:trPr>
          <w:trHeight w:val="273"/>
        </w:trPr>
        <w:tc>
          <w:tcPr>
            <w:tcW w:w="3261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BB2B6F" w:rsidRPr="00BB2B6F" w:rsidRDefault="00BB2B6F" w:rsidP="00BB2B6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BB2B6F" w:rsidRPr="00BB2B6F" w:rsidRDefault="00BB2B6F" w:rsidP="00BB2B6F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BB2B6F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BB2B6F" w:rsidRPr="00BB2B6F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BB2B6F" w:rsidRPr="00BB2B6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Coordinar y controlar la aplicación y operación de los recursos financieros del Instituto y llevar el control de la caja chica.</w:t>
            </w:r>
          </w:p>
        </w:tc>
      </w:tr>
      <w:tr w:rsidR="00BB2B6F" w:rsidRPr="00BB2B6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Coordinar y controlar la aplicación y operación de los recursos financieros del Instituto.</w:t>
            </w:r>
          </w:p>
        </w:tc>
      </w:tr>
      <w:tr w:rsidR="00BB2B6F" w:rsidRPr="00BB2B6F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</w:rPr>
              <w:t>Formas valoradas 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Coordinar y controlar la aplicación y operación de los recursos financieros del Instituto.</w:t>
            </w:r>
          </w:p>
        </w:tc>
      </w:tr>
      <w:tr w:rsidR="00BB2B6F" w:rsidRPr="00BB2B6F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B2B6F" w:rsidRPr="00BB2B6F" w:rsidRDefault="00BB2B6F" w:rsidP="00BB2B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BB2B6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BB2B6F" w:rsidRPr="00BB2B6F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BB2B6F" w:rsidRPr="00BB2B6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 e impresión.</w:t>
            </w:r>
          </w:p>
        </w:tc>
      </w:tr>
      <w:tr w:rsidR="00BB2B6F" w:rsidRPr="00BB2B6F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BB2B6F" w:rsidRPr="00BB2B6F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4B08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la documentación que se genera por el desarrollo de las actividades propias de la Coordinación de Finanzas (Pólizas de ingresos, egresos y diario, estados financieros, presupuestarios, avances de gestión financiera, cuentas públicas, </w:t>
            </w:r>
            <w:proofErr w:type="spellStart"/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etc</w:t>
            </w:r>
            <w:proofErr w:type="spellEnd"/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). </w:t>
            </w:r>
          </w:p>
        </w:tc>
      </w:tr>
      <w:tr w:rsidR="00BB2B6F" w:rsidRPr="00BB2B6F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B6F" w:rsidRPr="00BB2B6F" w:rsidRDefault="00BB2B6F" w:rsidP="00BB2B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BB2B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</w:tbl>
    <w:p w:rsidR="00BB2B6F" w:rsidRPr="00BB2B6F" w:rsidRDefault="00BB2B6F" w:rsidP="00BB2B6F"/>
    <w:p w:rsidR="00BB2B6F" w:rsidRPr="00BB2B6F" w:rsidRDefault="00BB2B6F" w:rsidP="00BB2B6F"/>
    <w:sectPr w:rsidR="00BB2B6F" w:rsidRPr="00BB2B6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99" w:rsidRDefault="001A2B99" w:rsidP="009C3A94">
      <w:pPr>
        <w:spacing w:after="0" w:line="240" w:lineRule="auto"/>
      </w:pPr>
      <w:r>
        <w:separator/>
      </w:r>
    </w:p>
  </w:endnote>
  <w:endnote w:type="continuationSeparator" w:id="0">
    <w:p w:rsidR="001A2B99" w:rsidRDefault="001A2B99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3A94" w:rsidRDefault="009C3A94" w:rsidP="009C3A94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0C965B" wp14:editId="0EF0EADE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9C3A94" w:rsidRPr="00732CC8" w:rsidRDefault="001A2B99" w:rsidP="009C3A94">
        <w:pPr>
          <w:pStyle w:val="Piedepgina"/>
          <w:jc w:val="right"/>
          <w:rPr>
            <w:sz w:val="20"/>
          </w:rPr>
        </w:pPr>
      </w:p>
    </w:sdtContent>
  </w:sdt>
  <w:p w:rsidR="009C3A94" w:rsidRPr="009C3A94" w:rsidRDefault="009C3A94" w:rsidP="009C3A9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99" w:rsidRDefault="001A2B99" w:rsidP="009C3A94">
      <w:pPr>
        <w:spacing w:after="0" w:line="240" w:lineRule="auto"/>
      </w:pPr>
      <w:r>
        <w:separator/>
      </w:r>
    </w:p>
  </w:footnote>
  <w:footnote w:type="continuationSeparator" w:id="0">
    <w:p w:rsidR="001A2B99" w:rsidRDefault="001A2B99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9C3A94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C3A94" w:rsidRDefault="009C3A94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9C3A94" w:rsidRPr="005124DF" w:rsidRDefault="00E848AE" w:rsidP="00CB7405">
          <w:r>
            <w:rPr>
              <w:noProof/>
              <w:lang w:eastAsia="es-MX"/>
            </w:rPr>
            <w:drawing>
              <wp:inline distT="0" distB="0" distL="0" distR="0" wp14:anchorId="2EC644E3" wp14:editId="074D8C50">
                <wp:extent cx="1297940" cy="80835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C3A94" w:rsidRPr="00844BBD" w:rsidRDefault="009C3A94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C3A94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C3A94" w:rsidRPr="003009CC" w:rsidRDefault="009C3A94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C3A94" w:rsidRPr="000B03F7" w:rsidRDefault="009C3A9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C3A94" w:rsidRPr="000B03F7" w:rsidRDefault="009C3A94" w:rsidP="0031653A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</w:t>
          </w:r>
          <w:r w:rsidR="0031653A">
            <w:rPr>
              <w:rFonts w:ascii="Arial Narrow" w:hAnsi="Arial Narrow"/>
            </w:rPr>
            <w:t>DA</w:t>
          </w:r>
          <w:r>
            <w:rPr>
              <w:rFonts w:ascii="Arial Narrow" w:hAnsi="Arial Narrow"/>
            </w:rPr>
            <w:t>-</w:t>
          </w:r>
          <w:r w:rsidR="0031653A">
            <w:rPr>
              <w:rFonts w:ascii="Arial Narrow" w:hAnsi="Arial Narrow"/>
            </w:rPr>
            <w:t>F</w:t>
          </w:r>
          <w:r>
            <w:rPr>
              <w:rFonts w:ascii="Arial Narrow" w:hAnsi="Arial Narrow"/>
            </w:rPr>
            <w:t>P-0</w:t>
          </w:r>
          <w:r w:rsidR="0031653A">
            <w:rPr>
              <w:rFonts w:ascii="Arial Narrow" w:hAnsi="Arial Narrow"/>
            </w:rPr>
            <w:t>9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C3A94" w:rsidRDefault="009C3A9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C3A94" w:rsidRPr="00373973" w:rsidRDefault="000870C3" w:rsidP="000870C3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E848AE">
            <w:rPr>
              <w:rFonts w:ascii="Arial Narrow" w:hAnsi="Arial Narrow"/>
            </w:rPr>
            <w:t xml:space="preserve"> </w:t>
          </w:r>
          <w:r w:rsidR="00971F46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971F46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C3A94" w:rsidRDefault="009C3A94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C3A94" w:rsidRPr="00373973" w:rsidRDefault="00971F46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9C3A94">
            <w:rPr>
              <w:rFonts w:ascii="Arial Narrow" w:hAnsi="Arial Narrow"/>
            </w:rPr>
            <w:t>.0</w:t>
          </w:r>
        </w:p>
      </w:tc>
    </w:tr>
  </w:tbl>
  <w:p w:rsidR="009C3A94" w:rsidRDefault="009C3A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C1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1">
    <w:nsid w:val="28F168A9"/>
    <w:multiLevelType w:val="multilevel"/>
    <w:tmpl w:val="84148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B813EF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1BAB"/>
    <w:multiLevelType w:val="hybridMultilevel"/>
    <w:tmpl w:val="4A8E7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037F1"/>
    <w:multiLevelType w:val="multilevel"/>
    <w:tmpl w:val="9CC6D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A80B2C"/>
    <w:multiLevelType w:val="multilevel"/>
    <w:tmpl w:val="675A73F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F"/>
    <w:rsid w:val="000179DA"/>
    <w:rsid w:val="00020234"/>
    <w:rsid w:val="000870C3"/>
    <w:rsid w:val="001608F5"/>
    <w:rsid w:val="001A2B99"/>
    <w:rsid w:val="001F626D"/>
    <w:rsid w:val="002365AA"/>
    <w:rsid w:val="0031653A"/>
    <w:rsid w:val="00384B42"/>
    <w:rsid w:val="003B326A"/>
    <w:rsid w:val="003D56CF"/>
    <w:rsid w:val="00411FF7"/>
    <w:rsid w:val="004B0878"/>
    <w:rsid w:val="00544F88"/>
    <w:rsid w:val="00786DDA"/>
    <w:rsid w:val="00794FA1"/>
    <w:rsid w:val="007F5FE7"/>
    <w:rsid w:val="008C3F5F"/>
    <w:rsid w:val="00971F46"/>
    <w:rsid w:val="009C3A94"/>
    <w:rsid w:val="00AC76A5"/>
    <w:rsid w:val="00B0096B"/>
    <w:rsid w:val="00BB2B6F"/>
    <w:rsid w:val="00DA08FF"/>
    <w:rsid w:val="00E54398"/>
    <w:rsid w:val="00E848AE"/>
    <w:rsid w:val="00E912AB"/>
    <w:rsid w:val="00F55A3E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94"/>
  </w:style>
  <w:style w:type="paragraph" w:styleId="Piedepgina">
    <w:name w:val="footer"/>
    <w:basedOn w:val="Normal"/>
    <w:link w:val="PiedepginaCar"/>
    <w:uiPriority w:val="99"/>
    <w:unhideWhenUsed/>
    <w:rsid w:val="009C3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94"/>
  </w:style>
  <w:style w:type="paragraph" w:styleId="Textodeglobo">
    <w:name w:val="Balloon Text"/>
    <w:basedOn w:val="Normal"/>
    <w:link w:val="TextodegloboCar"/>
    <w:uiPriority w:val="99"/>
    <w:semiHidden/>
    <w:unhideWhenUsed/>
    <w:rsid w:val="0097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A94"/>
  </w:style>
  <w:style w:type="paragraph" w:styleId="Piedepgina">
    <w:name w:val="footer"/>
    <w:basedOn w:val="Normal"/>
    <w:link w:val="PiedepginaCar"/>
    <w:uiPriority w:val="99"/>
    <w:unhideWhenUsed/>
    <w:rsid w:val="009C3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94"/>
  </w:style>
  <w:style w:type="paragraph" w:styleId="Textodeglobo">
    <w:name w:val="Balloon Text"/>
    <w:basedOn w:val="Normal"/>
    <w:link w:val="TextodegloboCar"/>
    <w:uiPriority w:val="99"/>
    <w:semiHidden/>
    <w:unhideWhenUsed/>
    <w:rsid w:val="0097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1637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22</cp:revision>
  <dcterms:created xsi:type="dcterms:W3CDTF">2014-09-23T18:36:00Z</dcterms:created>
  <dcterms:modified xsi:type="dcterms:W3CDTF">2016-07-12T22:23:00Z</dcterms:modified>
</cp:coreProperties>
</file>