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B1" w:rsidRDefault="00E201B1" w:rsidP="00E201B1">
      <w:pPr>
        <w:jc w:val="center"/>
        <w:rPr>
          <w:noProof/>
        </w:rPr>
      </w:pPr>
      <w:bookmarkStart w:id="0" w:name="_GoBack"/>
      <w:bookmarkEnd w:id="0"/>
    </w:p>
    <w:p w:rsidR="00E201B1" w:rsidRDefault="00E201B1" w:rsidP="00E201B1">
      <w:pPr>
        <w:jc w:val="center"/>
        <w:rPr>
          <w:noProof/>
        </w:rPr>
      </w:pPr>
    </w:p>
    <w:p w:rsidR="00E201B1" w:rsidRDefault="00E201B1" w:rsidP="00E201B1">
      <w:pPr>
        <w:jc w:val="center"/>
        <w:rPr>
          <w:noProof/>
        </w:rPr>
      </w:pPr>
    </w:p>
    <w:p w:rsidR="00E201B1" w:rsidRDefault="00E201B1" w:rsidP="00E201B1">
      <w:pPr>
        <w:jc w:val="center"/>
        <w:rPr>
          <w:rFonts w:ascii="Arial" w:eastAsia="Arial" w:hAnsi="Arial" w:cs="Arial"/>
          <w:b/>
          <w:color w:val="000000"/>
          <w:sz w:val="72"/>
          <w:szCs w:val="72"/>
        </w:rPr>
      </w:pPr>
      <w:r>
        <w:rPr>
          <w:noProof/>
        </w:rPr>
        <w:drawing>
          <wp:inline distT="0" distB="0" distL="0" distR="0" wp14:anchorId="23283E30" wp14:editId="59E688F5">
            <wp:extent cx="2695575" cy="1363744"/>
            <wp:effectExtent l="0" t="0" r="0" b="8255"/>
            <wp:docPr id="8"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 Imagen"/>
                    <pic:cNvPicPr>
                      <a:picLocks noChangeAspect="1"/>
                    </pic:cNvPicPr>
                  </pic:nvPicPr>
                  <pic:blipFill>
                    <a:blip r:embed="rId8">
                      <a:extLst>
                        <a:ext uri="{28A0092B-C50C-407E-A947-70E740481C1C}">
                          <a14:useLocalDpi xmlns:a14="http://schemas.microsoft.com/office/drawing/2010/main" val="0"/>
                        </a:ext>
                      </a:extLst>
                    </a:blip>
                    <a:srcRect l="24480" t="29953" r="58469" b="36839"/>
                    <a:stretch>
                      <a:fillRect/>
                    </a:stretch>
                  </pic:blipFill>
                  <pic:spPr bwMode="auto">
                    <a:xfrm>
                      <a:off x="0" y="0"/>
                      <a:ext cx="2712019" cy="1372063"/>
                    </a:xfrm>
                    <a:prstGeom prst="rect">
                      <a:avLst/>
                    </a:prstGeom>
                    <a:noFill/>
                    <a:ln>
                      <a:noFill/>
                    </a:ln>
                  </pic:spPr>
                </pic:pic>
              </a:graphicData>
            </a:graphic>
          </wp:inline>
        </w:drawing>
      </w:r>
      <w:r w:rsidRPr="00515DFC">
        <w:rPr>
          <w:rFonts w:ascii="Arial" w:eastAsia="Arial" w:hAnsi="Arial" w:cs="Arial"/>
          <w:b/>
          <w:color w:val="000000"/>
          <w:sz w:val="72"/>
          <w:szCs w:val="72"/>
        </w:rPr>
        <w:t xml:space="preserve"> </w:t>
      </w:r>
    </w:p>
    <w:p w:rsidR="00E201B1" w:rsidRPr="00C650A7" w:rsidRDefault="00E201B1" w:rsidP="00E201B1">
      <w:pPr>
        <w:jc w:val="center"/>
        <w:rPr>
          <w:rFonts w:ascii="Arial" w:hAnsi="Arial" w:cs="Arial"/>
          <w:b/>
        </w:rPr>
      </w:pPr>
      <w:r w:rsidRPr="00C650A7">
        <w:rPr>
          <w:rFonts w:ascii="Arial" w:eastAsia="Arial" w:hAnsi="Arial" w:cs="Arial"/>
          <w:b/>
          <w:color w:val="000000"/>
          <w:sz w:val="72"/>
          <w:szCs w:val="72"/>
        </w:rPr>
        <w:t>Plan Estratégico y Programa Anual de Desarrollo Archivístico 2021 (PADA)</w:t>
      </w: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eastAsia="Arial" w:hAnsi="Arial" w:cs="Arial"/>
          <w:sz w:val="36"/>
          <w:szCs w:val="36"/>
        </w:rPr>
      </w:pPr>
    </w:p>
    <w:p w:rsidR="00E201B1" w:rsidRPr="00C650A7" w:rsidRDefault="00E201B1" w:rsidP="00E201B1">
      <w:pPr>
        <w:jc w:val="center"/>
        <w:rPr>
          <w:rFonts w:ascii="Arial" w:eastAsia="Arial" w:hAnsi="Arial" w:cs="Arial"/>
          <w:sz w:val="36"/>
          <w:szCs w:val="36"/>
        </w:rPr>
      </w:pPr>
    </w:p>
    <w:p w:rsidR="00E201B1" w:rsidRPr="00C650A7" w:rsidRDefault="00E201B1" w:rsidP="00E201B1">
      <w:pPr>
        <w:jc w:val="center"/>
        <w:rPr>
          <w:rFonts w:ascii="Arial" w:hAnsi="Arial" w:cs="Arial"/>
          <w:color w:val="000000" w:themeColor="text1"/>
        </w:rPr>
      </w:pPr>
      <w:r w:rsidRPr="00C650A7">
        <w:rPr>
          <w:rFonts w:ascii="Arial" w:eastAsia="Arial" w:hAnsi="Arial" w:cs="Arial"/>
          <w:sz w:val="36"/>
          <w:szCs w:val="36"/>
        </w:rPr>
        <w:t xml:space="preserve">Guadalajara, Jalisco. </w:t>
      </w:r>
      <w:r w:rsidR="00C650A7" w:rsidRPr="00C650A7">
        <w:rPr>
          <w:rFonts w:ascii="Arial" w:eastAsia="Arial" w:hAnsi="Arial" w:cs="Arial"/>
          <w:sz w:val="36"/>
          <w:szCs w:val="36"/>
        </w:rPr>
        <w:t>Enero</w:t>
      </w:r>
      <w:r w:rsidRPr="00C650A7">
        <w:rPr>
          <w:rFonts w:ascii="Arial" w:eastAsia="Arial" w:hAnsi="Arial" w:cs="Arial"/>
          <w:sz w:val="36"/>
          <w:szCs w:val="36"/>
        </w:rPr>
        <w:t xml:space="preserve"> </w:t>
      </w:r>
      <w:r w:rsidRPr="00C650A7">
        <w:rPr>
          <w:rFonts w:ascii="Arial" w:eastAsia="Arial" w:hAnsi="Arial" w:cs="Arial"/>
          <w:color w:val="000000" w:themeColor="text1"/>
          <w:sz w:val="36"/>
          <w:szCs w:val="36"/>
        </w:rPr>
        <w:t>de 202</w:t>
      </w:r>
      <w:r w:rsidR="00C650A7" w:rsidRPr="00C650A7">
        <w:rPr>
          <w:rFonts w:ascii="Arial" w:eastAsia="Arial" w:hAnsi="Arial" w:cs="Arial"/>
          <w:color w:val="000000" w:themeColor="text1"/>
          <w:sz w:val="36"/>
          <w:szCs w:val="36"/>
        </w:rPr>
        <w:t>1</w:t>
      </w:r>
      <w:r w:rsidRPr="00C650A7">
        <w:rPr>
          <w:rFonts w:ascii="Arial" w:eastAsia="Arial" w:hAnsi="Arial" w:cs="Arial"/>
          <w:color w:val="000000" w:themeColor="text1"/>
          <w:sz w:val="36"/>
          <w:szCs w:val="36"/>
        </w:rPr>
        <w:t>.</w:t>
      </w:r>
    </w:p>
    <w:tbl>
      <w:tblPr>
        <w:tblStyle w:val="Tablaconcuadrcula"/>
        <w:tblpPr w:leftFromText="141" w:rightFromText="141" w:vertAnchor="page" w:horzAnchor="margin" w:tblpXSpec="center" w:tblpY="3526"/>
        <w:tblW w:w="10836" w:type="dxa"/>
        <w:tblLook w:val="04A0" w:firstRow="1" w:lastRow="0" w:firstColumn="1" w:lastColumn="0" w:noHBand="0" w:noVBand="1"/>
      </w:tblPr>
      <w:tblGrid>
        <w:gridCol w:w="3794"/>
        <w:gridCol w:w="1559"/>
        <w:gridCol w:w="2126"/>
        <w:gridCol w:w="3357"/>
      </w:tblGrid>
      <w:tr w:rsidR="00E201B1" w:rsidRPr="00C650A7" w:rsidTr="00E201B1">
        <w:tc>
          <w:tcPr>
            <w:tcW w:w="10836" w:type="dxa"/>
            <w:gridSpan w:val="4"/>
            <w:shd w:val="clear" w:color="auto" w:fill="D9D9D9" w:themeFill="background1" w:themeFillShade="D9"/>
          </w:tcPr>
          <w:p w:rsidR="00E201B1" w:rsidRPr="00C650A7" w:rsidRDefault="00E201B1" w:rsidP="00E201B1">
            <w:pPr>
              <w:jc w:val="center"/>
              <w:rPr>
                <w:rFonts w:ascii="Arial" w:hAnsi="Arial" w:cs="Arial"/>
                <w:b/>
              </w:rPr>
            </w:pPr>
            <w:r w:rsidRPr="00C650A7">
              <w:rPr>
                <w:rFonts w:ascii="Arial" w:hAnsi="Arial" w:cs="Arial"/>
                <w:b/>
                <w:sz w:val="24"/>
              </w:rPr>
              <w:lastRenderedPageBreak/>
              <w:t>CONTROL DE EMISIÓN</w:t>
            </w:r>
          </w:p>
        </w:tc>
      </w:tr>
      <w:tr w:rsidR="00E201B1" w:rsidRPr="00C650A7" w:rsidTr="00E201B1">
        <w:tc>
          <w:tcPr>
            <w:tcW w:w="10836" w:type="dxa"/>
            <w:gridSpan w:val="4"/>
            <w:shd w:val="clear" w:color="auto" w:fill="D9D9D9" w:themeFill="background1" w:themeFillShade="D9"/>
          </w:tcPr>
          <w:p w:rsidR="00E201B1" w:rsidRPr="00C650A7" w:rsidRDefault="00E201B1" w:rsidP="00E201B1">
            <w:pPr>
              <w:pBdr>
                <w:right w:val="single" w:sz="4" w:space="4" w:color="auto"/>
              </w:pBdr>
              <w:jc w:val="center"/>
              <w:rPr>
                <w:rFonts w:ascii="Arial" w:hAnsi="Arial" w:cs="Arial"/>
                <w:b/>
                <w:i/>
                <w:sz w:val="20"/>
              </w:rPr>
            </w:pPr>
          </w:p>
          <w:p w:rsidR="00E201B1" w:rsidRPr="00C650A7" w:rsidRDefault="00E201B1" w:rsidP="00E201B1">
            <w:pPr>
              <w:pBdr>
                <w:right w:val="single" w:sz="4" w:space="4" w:color="auto"/>
              </w:pBdr>
              <w:jc w:val="center"/>
              <w:rPr>
                <w:rFonts w:ascii="Arial" w:hAnsi="Arial" w:cs="Arial"/>
                <w:b/>
                <w:i/>
                <w:sz w:val="20"/>
              </w:rPr>
            </w:pPr>
            <w:r w:rsidRPr="00C650A7">
              <w:rPr>
                <w:rFonts w:ascii="Arial" w:hAnsi="Arial" w:cs="Arial"/>
                <w:b/>
                <w:i/>
                <w:sz w:val="20"/>
              </w:rPr>
              <w:t>Elaboró:</w:t>
            </w:r>
          </w:p>
          <w:p w:rsidR="00E201B1" w:rsidRPr="00C650A7" w:rsidRDefault="00E201B1" w:rsidP="00E201B1">
            <w:pPr>
              <w:rPr>
                <w:rFonts w:ascii="Arial" w:hAnsi="Arial" w:cs="Arial"/>
                <w:b/>
                <w:i/>
                <w:sz w:val="20"/>
              </w:rPr>
            </w:pPr>
          </w:p>
        </w:tc>
      </w:tr>
      <w:tr w:rsidR="00E201B1" w:rsidRPr="00C650A7" w:rsidTr="00E201B1">
        <w:tc>
          <w:tcPr>
            <w:tcW w:w="10836" w:type="dxa"/>
            <w:gridSpan w:val="4"/>
            <w:shd w:val="clear" w:color="auto" w:fill="D9D9D9" w:themeFill="background1" w:themeFillShade="D9"/>
          </w:tcPr>
          <w:p w:rsidR="00E201B1" w:rsidRPr="00C650A7" w:rsidRDefault="00E201B1" w:rsidP="00E201B1">
            <w:pPr>
              <w:pBdr>
                <w:right w:val="single" w:sz="4" w:space="4" w:color="auto"/>
              </w:pBdr>
              <w:jc w:val="center"/>
              <w:rPr>
                <w:rFonts w:ascii="Arial" w:hAnsi="Arial" w:cs="Arial"/>
                <w:b/>
                <w:iCs/>
                <w:sz w:val="24"/>
                <w:szCs w:val="24"/>
              </w:rPr>
            </w:pPr>
            <w:r w:rsidRPr="00C650A7">
              <w:rPr>
                <w:rFonts w:ascii="Arial" w:hAnsi="Arial" w:cs="Arial"/>
                <w:b/>
                <w:iCs/>
                <w:sz w:val="24"/>
                <w:szCs w:val="24"/>
              </w:rPr>
              <w:t>AREA COORDINADORA DE ARCHIVO DEL ITEI</w:t>
            </w:r>
          </w:p>
        </w:tc>
      </w:tr>
      <w:tr w:rsidR="00E201B1" w:rsidRPr="00C650A7" w:rsidTr="00E201B1">
        <w:tc>
          <w:tcPr>
            <w:tcW w:w="5353" w:type="dxa"/>
            <w:gridSpan w:val="2"/>
            <w:vAlign w:val="center"/>
          </w:tcPr>
          <w:p w:rsidR="00E201B1" w:rsidRPr="00C650A7" w:rsidRDefault="00E201B1" w:rsidP="00E201B1">
            <w:pPr>
              <w:pBdr>
                <w:right w:val="single" w:sz="4" w:space="4" w:color="auto"/>
              </w:pBdr>
              <w:rPr>
                <w:rFonts w:ascii="Arial" w:hAnsi="Arial" w:cs="Arial"/>
                <w:b/>
                <w:i/>
                <w:sz w:val="20"/>
              </w:rPr>
            </w:pPr>
          </w:p>
          <w:p w:rsidR="00E201B1" w:rsidRPr="00C650A7" w:rsidRDefault="00E201B1" w:rsidP="00E201B1">
            <w:pPr>
              <w:pBdr>
                <w:right w:val="single" w:sz="4" w:space="4" w:color="auto"/>
              </w:pBdr>
              <w:rPr>
                <w:rFonts w:ascii="Arial" w:hAnsi="Arial" w:cs="Arial"/>
                <w:b/>
                <w:i/>
                <w:sz w:val="20"/>
              </w:rPr>
            </w:pPr>
          </w:p>
          <w:p w:rsidR="00E201B1" w:rsidRPr="00C650A7" w:rsidRDefault="00E201B1" w:rsidP="00E201B1">
            <w:pPr>
              <w:pBdr>
                <w:right w:val="single" w:sz="4" w:space="4" w:color="auto"/>
              </w:pBdr>
              <w:rPr>
                <w:rFonts w:ascii="Arial" w:hAnsi="Arial" w:cs="Arial"/>
                <w:b/>
                <w:i/>
                <w:sz w:val="20"/>
              </w:rPr>
            </w:pPr>
          </w:p>
          <w:p w:rsidR="00E201B1" w:rsidRPr="00C650A7" w:rsidRDefault="00E201B1" w:rsidP="00E201B1">
            <w:pPr>
              <w:pBdr>
                <w:right w:val="single" w:sz="4" w:space="4" w:color="auto"/>
              </w:pBdr>
              <w:rPr>
                <w:rFonts w:ascii="Arial" w:hAnsi="Arial" w:cs="Arial"/>
                <w:sz w:val="20"/>
              </w:rPr>
            </w:pPr>
          </w:p>
        </w:tc>
        <w:tc>
          <w:tcPr>
            <w:tcW w:w="5483" w:type="dxa"/>
            <w:gridSpan w:val="2"/>
            <w:vAlign w:val="center"/>
          </w:tcPr>
          <w:p w:rsidR="00E201B1" w:rsidRPr="00C650A7" w:rsidRDefault="00E201B1" w:rsidP="00E201B1">
            <w:pPr>
              <w:jc w:val="center"/>
              <w:rPr>
                <w:rFonts w:ascii="Arial" w:hAnsi="Arial" w:cs="Arial"/>
                <w:sz w:val="20"/>
                <w:szCs w:val="20"/>
              </w:rPr>
            </w:pPr>
          </w:p>
        </w:tc>
      </w:tr>
      <w:tr w:rsidR="00E201B1" w:rsidRPr="00C650A7" w:rsidTr="00E201B1">
        <w:tc>
          <w:tcPr>
            <w:tcW w:w="5353" w:type="dxa"/>
            <w:gridSpan w:val="2"/>
            <w:vAlign w:val="center"/>
          </w:tcPr>
          <w:p w:rsidR="00E201B1" w:rsidRPr="00C650A7" w:rsidRDefault="00E201B1" w:rsidP="00E201B1">
            <w:pPr>
              <w:rPr>
                <w:rFonts w:ascii="Arial" w:hAnsi="Arial" w:cs="Arial"/>
                <w:b/>
                <w:i/>
                <w:szCs w:val="24"/>
              </w:rPr>
            </w:pPr>
          </w:p>
          <w:p w:rsidR="00E201B1" w:rsidRPr="00C650A7" w:rsidRDefault="00E201B1" w:rsidP="00E201B1">
            <w:pPr>
              <w:pBdr>
                <w:right w:val="single" w:sz="4" w:space="4" w:color="auto"/>
              </w:pBdr>
              <w:jc w:val="center"/>
              <w:rPr>
                <w:rFonts w:ascii="Arial" w:hAnsi="Arial" w:cs="Arial"/>
                <w:szCs w:val="24"/>
              </w:rPr>
            </w:pPr>
            <w:r w:rsidRPr="00C650A7">
              <w:rPr>
                <w:rFonts w:ascii="Arial" w:hAnsi="Arial" w:cs="Arial"/>
                <w:szCs w:val="24"/>
              </w:rPr>
              <w:t>Lic. Alexandra Montserrat Hernández Martínez</w:t>
            </w:r>
          </w:p>
          <w:p w:rsidR="00E201B1" w:rsidRPr="00C650A7" w:rsidRDefault="00E201B1" w:rsidP="00E201B1">
            <w:pPr>
              <w:jc w:val="center"/>
              <w:rPr>
                <w:rFonts w:ascii="Arial" w:hAnsi="Arial" w:cs="Arial"/>
                <w:b/>
                <w:i/>
                <w:szCs w:val="24"/>
              </w:rPr>
            </w:pPr>
            <w:r w:rsidRPr="00C650A7">
              <w:rPr>
                <w:rFonts w:ascii="Arial" w:hAnsi="Arial" w:cs="Arial"/>
                <w:szCs w:val="24"/>
              </w:rPr>
              <w:t>Oficial de Archivo de Concentración</w:t>
            </w:r>
          </w:p>
          <w:p w:rsidR="00E201B1" w:rsidRPr="00C650A7" w:rsidRDefault="00E201B1" w:rsidP="00E201B1">
            <w:pPr>
              <w:jc w:val="center"/>
              <w:rPr>
                <w:rFonts w:ascii="Arial" w:hAnsi="Arial" w:cs="Arial"/>
                <w:b/>
                <w:i/>
                <w:szCs w:val="24"/>
              </w:rPr>
            </w:pPr>
          </w:p>
          <w:p w:rsidR="00E201B1" w:rsidRPr="00C650A7" w:rsidRDefault="00E201B1" w:rsidP="00E201B1">
            <w:pPr>
              <w:pBdr>
                <w:right w:val="single" w:sz="4" w:space="4" w:color="auto"/>
              </w:pBdr>
              <w:rPr>
                <w:rFonts w:ascii="Arial" w:hAnsi="Arial" w:cs="Arial"/>
                <w:b/>
                <w:i/>
                <w:szCs w:val="24"/>
              </w:rPr>
            </w:pPr>
          </w:p>
        </w:tc>
        <w:tc>
          <w:tcPr>
            <w:tcW w:w="5483" w:type="dxa"/>
            <w:gridSpan w:val="2"/>
            <w:vAlign w:val="center"/>
          </w:tcPr>
          <w:p w:rsidR="00E201B1" w:rsidRPr="00C650A7" w:rsidRDefault="00E201B1" w:rsidP="00E201B1">
            <w:pPr>
              <w:pBdr>
                <w:right w:val="single" w:sz="4" w:space="4" w:color="auto"/>
              </w:pBdr>
              <w:jc w:val="center"/>
              <w:rPr>
                <w:rFonts w:ascii="Arial" w:hAnsi="Arial" w:cs="Arial"/>
                <w:szCs w:val="24"/>
              </w:rPr>
            </w:pPr>
            <w:r w:rsidRPr="00C650A7">
              <w:rPr>
                <w:rFonts w:ascii="Arial" w:hAnsi="Arial" w:cs="Arial"/>
                <w:szCs w:val="24"/>
              </w:rPr>
              <w:t>Mtro. Juan Carlos Campos Herrera</w:t>
            </w:r>
          </w:p>
          <w:p w:rsidR="00E201B1" w:rsidRPr="00C650A7" w:rsidRDefault="00E201B1" w:rsidP="00E201B1">
            <w:pPr>
              <w:jc w:val="center"/>
              <w:rPr>
                <w:rFonts w:ascii="Arial" w:hAnsi="Arial" w:cs="Arial"/>
                <w:szCs w:val="24"/>
              </w:rPr>
            </w:pPr>
            <w:r w:rsidRPr="00C650A7">
              <w:rPr>
                <w:rFonts w:ascii="Arial" w:hAnsi="Arial" w:cs="Arial"/>
                <w:szCs w:val="24"/>
              </w:rPr>
              <w:t>Coordinador General de Evaluación y Gestión Documental</w:t>
            </w:r>
            <w:r w:rsidRPr="00C650A7">
              <w:rPr>
                <w:rFonts w:ascii="Arial" w:hAnsi="Arial" w:cs="Arial"/>
                <w:color w:val="000000" w:themeColor="text1"/>
                <w:szCs w:val="24"/>
              </w:rPr>
              <w:t>.</w:t>
            </w:r>
          </w:p>
        </w:tc>
      </w:tr>
      <w:tr w:rsidR="00E201B1" w:rsidRPr="00C650A7" w:rsidTr="00E201B1">
        <w:tc>
          <w:tcPr>
            <w:tcW w:w="10836" w:type="dxa"/>
            <w:gridSpan w:val="4"/>
            <w:shd w:val="clear" w:color="auto" w:fill="D9D9D9" w:themeFill="background1" w:themeFillShade="D9"/>
          </w:tcPr>
          <w:p w:rsidR="00E201B1" w:rsidRPr="00C650A7" w:rsidRDefault="00E201B1" w:rsidP="00E201B1">
            <w:pPr>
              <w:jc w:val="center"/>
              <w:rPr>
                <w:rFonts w:ascii="Arial" w:hAnsi="Arial" w:cs="Arial"/>
                <w:b/>
                <w:i/>
                <w:iCs/>
                <w:sz w:val="20"/>
                <w:szCs w:val="20"/>
              </w:rPr>
            </w:pPr>
          </w:p>
          <w:p w:rsidR="00E201B1" w:rsidRPr="00C650A7" w:rsidRDefault="00E201B1" w:rsidP="00E201B1">
            <w:pPr>
              <w:jc w:val="center"/>
              <w:rPr>
                <w:rFonts w:ascii="Arial" w:hAnsi="Arial" w:cs="Arial"/>
                <w:b/>
                <w:i/>
                <w:iCs/>
                <w:sz w:val="20"/>
                <w:szCs w:val="20"/>
              </w:rPr>
            </w:pPr>
            <w:r w:rsidRPr="00C650A7">
              <w:rPr>
                <w:rFonts w:ascii="Arial" w:hAnsi="Arial" w:cs="Arial"/>
                <w:b/>
                <w:i/>
                <w:iCs/>
                <w:sz w:val="20"/>
                <w:szCs w:val="20"/>
              </w:rPr>
              <w:t>Aprobó:</w:t>
            </w:r>
          </w:p>
          <w:p w:rsidR="00E201B1" w:rsidRPr="00C650A7" w:rsidRDefault="00E201B1" w:rsidP="00E201B1">
            <w:pPr>
              <w:jc w:val="center"/>
              <w:rPr>
                <w:rFonts w:ascii="Arial" w:hAnsi="Arial" w:cs="Arial"/>
                <w:b/>
                <w:i/>
                <w:iCs/>
                <w:sz w:val="20"/>
                <w:szCs w:val="20"/>
              </w:rPr>
            </w:pPr>
          </w:p>
        </w:tc>
      </w:tr>
      <w:tr w:rsidR="00E201B1" w:rsidRPr="00C650A7" w:rsidTr="00E201B1">
        <w:trPr>
          <w:trHeight w:val="359"/>
        </w:trPr>
        <w:tc>
          <w:tcPr>
            <w:tcW w:w="10836" w:type="dxa"/>
            <w:gridSpan w:val="4"/>
            <w:shd w:val="clear" w:color="auto" w:fill="D9D9D9" w:themeFill="background1" w:themeFillShade="D9"/>
          </w:tcPr>
          <w:p w:rsidR="00E201B1" w:rsidRPr="00C650A7" w:rsidRDefault="00E201B1" w:rsidP="00E201B1">
            <w:pPr>
              <w:jc w:val="center"/>
              <w:rPr>
                <w:rFonts w:ascii="Arial" w:hAnsi="Arial" w:cs="Arial"/>
                <w:b/>
                <w:bCs/>
                <w:sz w:val="24"/>
                <w:szCs w:val="24"/>
              </w:rPr>
            </w:pPr>
            <w:r w:rsidRPr="00C650A7">
              <w:rPr>
                <w:rFonts w:ascii="Arial" w:hAnsi="Arial" w:cs="Arial"/>
                <w:b/>
                <w:bCs/>
                <w:sz w:val="24"/>
                <w:szCs w:val="24"/>
              </w:rPr>
              <w:t>COMITÉ DE TRANSPARENCIA DEL ITEI</w:t>
            </w:r>
          </w:p>
        </w:tc>
      </w:tr>
      <w:tr w:rsidR="00E201B1" w:rsidRPr="00C650A7" w:rsidTr="00E201B1">
        <w:trPr>
          <w:trHeight w:val="627"/>
        </w:trPr>
        <w:tc>
          <w:tcPr>
            <w:tcW w:w="3794" w:type="dxa"/>
          </w:tcPr>
          <w:p w:rsidR="00E201B1" w:rsidRPr="00C650A7" w:rsidRDefault="00E201B1" w:rsidP="00E201B1">
            <w:pPr>
              <w:rPr>
                <w:rFonts w:ascii="Arial" w:hAnsi="Arial" w:cs="Arial"/>
                <w:lang w:val="es-MX"/>
              </w:rPr>
            </w:pPr>
          </w:p>
          <w:p w:rsidR="00E201B1" w:rsidRPr="00C650A7" w:rsidRDefault="00E201B1" w:rsidP="00E201B1">
            <w:pPr>
              <w:rPr>
                <w:rFonts w:ascii="Arial" w:hAnsi="Arial" w:cs="Arial"/>
              </w:rPr>
            </w:pPr>
          </w:p>
          <w:p w:rsidR="00E201B1" w:rsidRPr="00C650A7" w:rsidRDefault="00E201B1" w:rsidP="00E201B1">
            <w:pPr>
              <w:rPr>
                <w:rFonts w:ascii="Arial" w:hAnsi="Arial" w:cs="Arial"/>
              </w:rPr>
            </w:pPr>
          </w:p>
          <w:p w:rsidR="00E201B1" w:rsidRPr="00C650A7" w:rsidRDefault="00E201B1" w:rsidP="00E201B1">
            <w:pPr>
              <w:rPr>
                <w:rFonts w:ascii="Arial" w:hAnsi="Arial" w:cs="Arial"/>
              </w:rPr>
            </w:pPr>
          </w:p>
          <w:p w:rsidR="00E201B1" w:rsidRPr="00C650A7" w:rsidRDefault="00E201B1" w:rsidP="00E201B1">
            <w:pPr>
              <w:rPr>
                <w:rFonts w:ascii="Arial" w:hAnsi="Arial" w:cs="Arial"/>
              </w:rPr>
            </w:pPr>
          </w:p>
        </w:tc>
        <w:tc>
          <w:tcPr>
            <w:tcW w:w="3685" w:type="dxa"/>
            <w:gridSpan w:val="2"/>
          </w:tcPr>
          <w:p w:rsidR="00E201B1" w:rsidRPr="00C650A7" w:rsidRDefault="00E201B1" w:rsidP="00E201B1">
            <w:pPr>
              <w:rPr>
                <w:rFonts w:ascii="Arial" w:hAnsi="Arial" w:cs="Arial"/>
              </w:rPr>
            </w:pPr>
          </w:p>
        </w:tc>
        <w:tc>
          <w:tcPr>
            <w:tcW w:w="3357" w:type="dxa"/>
          </w:tcPr>
          <w:p w:rsidR="00E201B1" w:rsidRPr="00C650A7" w:rsidRDefault="00E201B1" w:rsidP="00E201B1">
            <w:pPr>
              <w:rPr>
                <w:rFonts w:ascii="Arial" w:hAnsi="Arial" w:cs="Arial"/>
              </w:rPr>
            </w:pPr>
          </w:p>
        </w:tc>
      </w:tr>
      <w:tr w:rsidR="00E201B1" w:rsidRPr="00C650A7" w:rsidTr="00E201B1">
        <w:trPr>
          <w:trHeight w:val="626"/>
        </w:trPr>
        <w:tc>
          <w:tcPr>
            <w:tcW w:w="3794" w:type="dxa"/>
          </w:tcPr>
          <w:p w:rsidR="00E201B1" w:rsidRPr="00C650A7" w:rsidRDefault="00E201B1" w:rsidP="00E201B1">
            <w:pPr>
              <w:jc w:val="center"/>
              <w:rPr>
                <w:rFonts w:ascii="Arial" w:hAnsi="Arial" w:cs="Arial"/>
              </w:rPr>
            </w:pPr>
            <w:r w:rsidRPr="00C650A7">
              <w:rPr>
                <w:rFonts w:ascii="Arial" w:hAnsi="Arial" w:cs="Arial"/>
              </w:rPr>
              <w:t>Mtro. Miguel Ángel Hernández Velázquez</w:t>
            </w:r>
          </w:p>
          <w:p w:rsidR="00E201B1" w:rsidRPr="00C650A7" w:rsidRDefault="00E201B1" w:rsidP="00E201B1">
            <w:pPr>
              <w:jc w:val="center"/>
              <w:rPr>
                <w:rFonts w:ascii="Arial" w:hAnsi="Arial" w:cs="Arial"/>
              </w:rPr>
            </w:pPr>
            <w:r w:rsidRPr="00C650A7">
              <w:rPr>
                <w:rFonts w:ascii="Arial" w:hAnsi="Arial" w:cs="Arial"/>
              </w:rPr>
              <w:t>Secretario Ejecutivo del ITEI y Presidente del Comité de Transparencia</w:t>
            </w:r>
          </w:p>
          <w:p w:rsidR="00E201B1" w:rsidRPr="00C650A7" w:rsidRDefault="00E201B1" w:rsidP="00E201B1">
            <w:pPr>
              <w:rPr>
                <w:rFonts w:ascii="Arial" w:hAnsi="Arial" w:cs="Arial"/>
              </w:rPr>
            </w:pPr>
          </w:p>
        </w:tc>
        <w:tc>
          <w:tcPr>
            <w:tcW w:w="3685" w:type="dxa"/>
            <w:gridSpan w:val="2"/>
          </w:tcPr>
          <w:p w:rsidR="00E201B1" w:rsidRPr="00C650A7" w:rsidRDefault="00E201B1" w:rsidP="00E201B1">
            <w:pPr>
              <w:jc w:val="center"/>
              <w:rPr>
                <w:rFonts w:ascii="Arial" w:hAnsi="Arial" w:cs="Arial"/>
              </w:rPr>
            </w:pPr>
            <w:r w:rsidRPr="00C650A7">
              <w:rPr>
                <w:rFonts w:ascii="Arial" w:hAnsi="Arial" w:cs="Arial"/>
              </w:rPr>
              <w:t>Mtra. Rocío Hernández Guerrero</w:t>
            </w:r>
          </w:p>
          <w:p w:rsidR="00E201B1" w:rsidRPr="00C650A7" w:rsidRDefault="00E201B1" w:rsidP="00E201B1">
            <w:pPr>
              <w:jc w:val="center"/>
              <w:rPr>
                <w:rFonts w:ascii="Arial" w:hAnsi="Arial" w:cs="Arial"/>
              </w:rPr>
            </w:pPr>
            <w:r w:rsidRPr="00C650A7">
              <w:rPr>
                <w:rFonts w:ascii="Arial" w:hAnsi="Arial" w:cs="Arial"/>
              </w:rPr>
              <w:t>Director Jurídico y UT</w:t>
            </w:r>
          </w:p>
          <w:p w:rsidR="00E201B1" w:rsidRPr="00C650A7" w:rsidRDefault="00E201B1" w:rsidP="00E201B1">
            <w:pPr>
              <w:jc w:val="center"/>
              <w:rPr>
                <w:rFonts w:ascii="Arial" w:hAnsi="Arial" w:cs="Arial"/>
              </w:rPr>
            </w:pPr>
            <w:r w:rsidRPr="00C650A7">
              <w:rPr>
                <w:rFonts w:ascii="Arial" w:hAnsi="Arial" w:cs="Arial"/>
              </w:rPr>
              <w:t>Secretario del Comité de Transparencia</w:t>
            </w:r>
          </w:p>
        </w:tc>
        <w:tc>
          <w:tcPr>
            <w:tcW w:w="3357" w:type="dxa"/>
          </w:tcPr>
          <w:p w:rsidR="00E201B1" w:rsidRPr="00C650A7" w:rsidRDefault="00E201B1" w:rsidP="00E201B1">
            <w:pPr>
              <w:jc w:val="center"/>
              <w:rPr>
                <w:rFonts w:ascii="Arial" w:hAnsi="Arial" w:cs="Arial"/>
              </w:rPr>
            </w:pPr>
            <w:r w:rsidRPr="00C650A7">
              <w:rPr>
                <w:rFonts w:ascii="Arial" w:hAnsi="Arial" w:cs="Arial"/>
              </w:rPr>
              <w:t>Lic. Martha Patricia Armenta de León</w:t>
            </w:r>
          </w:p>
          <w:p w:rsidR="00E201B1" w:rsidRPr="00C650A7" w:rsidRDefault="00E201B1" w:rsidP="00E201B1">
            <w:pPr>
              <w:jc w:val="center"/>
              <w:rPr>
                <w:rFonts w:ascii="Arial" w:hAnsi="Arial" w:cs="Arial"/>
              </w:rPr>
            </w:pPr>
            <w:r w:rsidRPr="00C650A7">
              <w:rPr>
                <w:rFonts w:ascii="Arial" w:hAnsi="Arial" w:cs="Arial"/>
              </w:rPr>
              <w:t>Titular del Órgano Interno de Control</w:t>
            </w:r>
          </w:p>
          <w:p w:rsidR="00E201B1" w:rsidRPr="00C650A7" w:rsidRDefault="00E201B1" w:rsidP="00E201B1">
            <w:pPr>
              <w:jc w:val="center"/>
              <w:rPr>
                <w:rFonts w:ascii="Arial" w:hAnsi="Arial" w:cs="Arial"/>
              </w:rPr>
            </w:pPr>
            <w:r w:rsidRPr="00C650A7">
              <w:rPr>
                <w:rFonts w:ascii="Arial" w:hAnsi="Arial" w:cs="Arial"/>
              </w:rPr>
              <w:t>Integrante del Comité de Transparencia</w:t>
            </w:r>
          </w:p>
        </w:tc>
      </w:tr>
    </w:tbl>
    <w:p w:rsidR="00E201B1" w:rsidRPr="00C650A7" w:rsidRDefault="00E201B1" w:rsidP="00E201B1">
      <w:pPr>
        <w:jc w:val="center"/>
        <w:rPr>
          <w:rFonts w:ascii="Arial" w:hAnsi="Arial" w:cs="Arial"/>
        </w:rPr>
      </w:pPr>
    </w:p>
    <w:p w:rsidR="00E201B1" w:rsidRPr="00C650A7" w:rsidRDefault="00E201B1" w:rsidP="00E201B1">
      <w:pPr>
        <w:rPr>
          <w:rFonts w:ascii="Arial" w:hAnsi="Arial" w:cs="Arial"/>
        </w:rPr>
      </w:pPr>
    </w:p>
    <w:p w:rsidR="005E5CDB" w:rsidRDefault="005E5CDB" w:rsidP="00E201B1">
      <w:pPr>
        <w:jc w:val="both"/>
        <w:rPr>
          <w:rFonts w:ascii="Arial" w:hAnsi="Arial" w:cs="Arial"/>
        </w:rPr>
      </w:pPr>
    </w:p>
    <w:p w:rsidR="00E201B1" w:rsidRPr="00C650A7" w:rsidRDefault="00E201B1" w:rsidP="00E201B1">
      <w:pPr>
        <w:jc w:val="both"/>
        <w:rPr>
          <w:rFonts w:ascii="Arial" w:hAnsi="Arial" w:cs="Arial"/>
        </w:rPr>
      </w:pPr>
      <w:r w:rsidRPr="00C650A7">
        <w:rPr>
          <w:rFonts w:ascii="Arial" w:hAnsi="Arial" w:cs="Arial"/>
        </w:rPr>
        <w:t>Con fundamento en lo establecido en el artículo 28 de la Ley General de Archivos, así como en el artículo 23, 30 fracción III y Quinto transitorio de la Ley Estatal de Archivos del Estado de Jalisco y sus Municipios, se presenta el Programa Anual de Desarrollo Archivístico 202</w:t>
      </w:r>
      <w:r w:rsidR="00C650A7" w:rsidRPr="00C650A7">
        <w:rPr>
          <w:rFonts w:ascii="Arial" w:hAnsi="Arial" w:cs="Arial"/>
        </w:rPr>
        <w:t>1</w:t>
      </w:r>
      <w:r w:rsidRPr="00C650A7">
        <w:rPr>
          <w:rFonts w:ascii="Arial" w:hAnsi="Arial" w:cs="Arial"/>
        </w:rPr>
        <w:t>, elaborado por el Área Coordinadora de Archivos y aprobado por el Comité de Transparencia del ITEI.</w:t>
      </w: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rPr>
          <w:rFonts w:ascii="Arial" w:hAnsi="Arial" w:cs="Arial"/>
        </w:rPr>
      </w:pPr>
    </w:p>
    <w:p w:rsidR="00E201B1" w:rsidRPr="00C650A7" w:rsidRDefault="00E201B1" w:rsidP="00E201B1">
      <w:pPr>
        <w:spacing w:after="0" w:line="360" w:lineRule="auto"/>
        <w:jc w:val="both"/>
        <w:rPr>
          <w:rFonts w:ascii="Arial" w:hAnsi="Arial" w:cs="Arial"/>
          <w:i/>
        </w:rPr>
      </w:pPr>
      <w:r w:rsidRPr="00C650A7">
        <w:rPr>
          <w:rFonts w:ascii="Arial" w:hAnsi="Arial" w:cs="Arial"/>
          <w:i/>
        </w:rPr>
        <w:t>Plan Estratégico y Programa Anual de Desarrollo Archivístico 2021 (PADA)</w:t>
      </w:r>
    </w:p>
    <w:p w:rsidR="00E201B1" w:rsidRPr="00C650A7" w:rsidRDefault="00E201B1" w:rsidP="00E201B1">
      <w:pPr>
        <w:spacing w:after="0" w:line="360" w:lineRule="auto"/>
        <w:jc w:val="both"/>
        <w:rPr>
          <w:rFonts w:ascii="Arial" w:hAnsi="Arial" w:cs="Arial"/>
          <w:i/>
        </w:rPr>
      </w:pPr>
      <w:r w:rsidRPr="00C650A7">
        <w:rPr>
          <w:rFonts w:ascii="Arial" w:hAnsi="Arial" w:cs="Arial"/>
          <w:i/>
        </w:rPr>
        <w:t xml:space="preserve">Instituto de Transparencia, Información Pública y </w:t>
      </w:r>
    </w:p>
    <w:p w:rsidR="00E201B1" w:rsidRPr="00C650A7" w:rsidRDefault="00E201B1" w:rsidP="00E201B1">
      <w:pPr>
        <w:spacing w:after="0" w:line="360" w:lineRule="auto"/>
        <w:jc w:val="both"/>
        <w:rPr>
          <w:rFonts w:ascii="Arial" w:hAnsi="Arial" w:cs="Arial"/>
          <w:i/>
        </w:rPr>
      </w:pPr>
      <w:r w:rsidRPr="00C650A7">
        <w:rPr>
          <w:rFonts w:ascii="Arial" w:hAnsi="Arial" w:cs="Arial"/>
          <w:i/>
        </w:rPr>
        <w:t xml:space="preserve">Protección de Datos Personales del Estado de Jalisco. </w:t>
      </w:r>
    </w:p>
    <w:p w:rsidR="00E201B1" w:rsidRPr="00C650A7" w:rsidRDefault="00E201B1" w:rsidP="00E201B1">
      <w:pPr>
        <w:spacing w:after="0" w:line="360" w:lineRule="auto"/>
        <w:jc w:val="both"/>
        <w:rPr>
          <w:rFonts w:ascii="Arial" w:hAnsi="Arial" w:cs="Arial"/>
          <w:i/>
          <w:color w:val="000000" w:themeColor="text1"/>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E201B1" w:rsidRPr="00C650A7" w:rsidRDefault="00E201B1" w:rsidP="00E201B1">
      <w:pPr>
        <w:jc w:val="both"/>
        <w:rPr>
          <w:rFonts w:ascii="Arial" w:hAnsi="Arial" w:cs="Arial"/>
          <w:i/>
        </w:rPr>
      </w:pPr>
    </w:p>
    <w:p w:rsidR="00E201B1" w:rsidRPr="00C650A7" w:rsidRDefault="00E201B1" w:rsidP="00E201B1">
      <w:pPr>
        <w:spacing w:after="0" w:line="360" w:lineRule="auto"/>
        <w:jc w:val="both"/>
        <w:rPr>
          <w:rFonts w:ascii="Arial" w:hAnsi="Arial" w:cs="Arial"/>
          <w:i/>
        </w:rPr>
      </w:pPr>
      <w:r w:rsidRPr="00C650A7">
        <w:rPr>
          <w:rFonts w:ascii="Arial" w:hAnsi="Arial" w:cs="Arial"/>
          <w:i/>
        </w:rPr>
        <w:t xml:space="preserve">Instituto de Transparencia, Información Pública y </w:t>
      </w:r>
    </w:p>
    <w:p w:rsidR="00E201B1" w:rsidRPr="00C650A7" w:rsidRDefault="00E201B1" w:rsidP="00E201B1">
      <w:pPr>
        <w:spacing w:after="0" w:line="360" w:lineRule="auto"/>
        <w:jc w:val="both"/>
        <w:rPr>
          <w:rFonts w:ascii="Arial" w:hAnsi="Arial" w:cs="Arial"/>
          <w:i/>
        </w:rPr>
      </w:pPr>
      <w:r w:rsidRPr="00C650A7">
        <w:rPr>
          <w:rFonts w:ascii="Arial" w:hAnsi="Arial" w:cs="Arial"/>
          <w:i/>
        </w:rPr>
        <w:t>Protección de Datos Personales del Estado de Jalisco</w:t>
      </w:r>
    </w:p>
    <w:p w:rsidR="00E201B1" w:rsidRPr="00C650A7" w:rsidRDefault="00E201B1" w:rsidP="00E201B1">
      <w:pPr>
        <w:spacing w:after="0" w:line="360" w:lineRule="auto"/>
        <w:jc w:val="both"/>
        <w:rPr>
          <w:rFonts w:ascii="Arial" w:hAnsi="Arial" w:cs="Arial"/>
          <w:i/>
        </w:rPr>
      </w:pPr>
      <w:r w:rsidRPr="00C650A7">
        <w:rPr>
          <w:rFonts w:ascii="Arial" w:hAnsi="Arial" w:cs="Arial"/>
          <w:i/>
        </w:rPr>
        <w:t xml:space="preserve">Av. Ignacio L. Vallarta #1312, Col. Americana, C.P. 44160, </w:t>
      </w:r>
    </w:p>
    <w:p w:rsidR="00E201B1" w:rsidRPr="00C650A7" w:rsidRDefault="00E201B1" w:rsidP="00E201B1">
      <w:pPr>
        <w:spacing w:after="0" w:line="360" w:lineRule="auto"/>
        <w:jc w:val="both"/>
        <w:rPr>
          <w:rFonts w:ascii="Arial" w:hAnsi="Arial" w:cs="Arial"/>
          <w:i/>
        </w:rPr>
      </w:pPr>
      <w:r w:rsidRPr="00C650A7">
        <w:rPr>
          <w:rFonts w:ascii="Arial" w:hAnsi="Arial" w:cs="Arial"/>
          <w:i/>
        </w:rPr>
        <w:t xml:space="preserve">Guadalajara, Jalisco. </w:t>
      </w:r>
    </w:p>
    <w:p w:rsidR="00E201B1" w:rsidRPr="00C650A7" w:rsidRDefault="00E201B1" w:rsidP="00E201B1">
      <w:pPr>
        <w:spacing w:after="0" w:line="360" w:lineRule="auto"/>
        <w:jc w:val="both"/>
        <w:rPr>
          <w:rFonts w:ascii="Arial" w:hAnsi="Arial" w:cs="Arial"/>
          <w:i/>
        </w:rPr>
      </w:pPr>
      <w:r w:rsidRPr="00C650A7">
        <w:rPr>
          <w:rFonts w:ascii="Arial" w:hAnsi="Arial" w:cs="Arial"/>
          <w:i/>
        </w:rPr>
        <w:t xml:space="preserve">Citación sugerida: Instituto de Transparencia, </w:t>
      </w:r>
    </w:p>
    <w:p w:rsidR="00E201B1" w:rsidRPr="00C650A7" w:rsidRDefault="00E201B1" w:rsidP="00E201B1">
      <w:pPr>
        <w:spacing w:after="0" w:line="360" w:lineRule="auto"/>
        <w:jc w:val="both"/>
        <w:rPr>
          <w:rFonts w:ascii="Arial" w:hAnsi="Arial" w:cs="Arial"/>
          <w:i/>
        </w:rPr>
      </w:pPr>
      <w:r w:rsidRPr="00C650A7">
        <w:rPr>
          <w:rFonts w:ascii="Arial" w:hAnsi="Arial" w:cs="Arial"/>
          <w:i/>
        </w:rPr>
        <w:t>Información Pública y Protección de Datos Personales del</w:t>
      </w:r>
    </w:p>
    <w:p w:rsidR="00E201B1" w:rsidRPr="00C650A7" w:rsidRDefault="005E5CDB" w:rsidP="00E201B1">
      <w:pPr>
        <w:spacing w:after="0" w:line="360" w:lineRule="auto"/>
        <w:jc w:val="both"/>
        <w:rPr>
          <w:rFonts w:ascii="Arial" w:hAnsi="Arial" w:cs="Arial"/>
          <w:i/>
        </w:rPr>
      </w:pPr>
      <w:r>
        <w:rPr>
          <w:rFonts w:ascii="Arial" w:hAnsi="Arial" w:cs="Arial"/>
          <w:i/>
        </w:rPr>
        <w:t xml:space="preserve"> Estado de Jalisco. (2021</w:t>
      </w:r>
      <w:r w:rsidR="00E201B1" w:rsidRPr="00C650A7">
        <w:rPr>
          <w:rFonts w:ascii="Arial" w:hAnsi="Arial" w:cs="Arial"/>
          <w:i/>
        </w:rPr>
        <w:t>) Plan Estratégico y Programa Anual de Desarrollo Archivístico 2021 (PADA)</w:t>
      </w:r>
    </w:p>
    <w:p w:rsidR="00E201B1" w:rsidRPr="00C650A7" w:rsidRDefault="00E201B1" w:rsidP="00E201B1">
      <w:pPr>
        <w:spacing w:after="0" w:line="360" w:lineRule="auto"/>
        <w:jc w:val="both"/>
        <w:rPr>
          <w:rFonts w:ascii="Arial" w:hAnsi="Arial" w:cs="Arial"/>
        </w:rPr>
      </w:pPr>
      <w:r w:rsidRPr="00C650A7">
        <w:rPr>
          <w:rFonts w:ascii="Arial" w:hAnsi="Arial" w:cs="Arial"/>
          <w:i/>
        </w:rPr>
        <w:t xml:space="preserve">Disponible en: </w:t>
      </w:r>
      <w:hyperlink r:id="rId9" w:history="1">
        <w:r w:rsidRPr="00C650A7">
          <w:rPr>
            <w:rStyle w:val="Hipervnculo"/>
            <w:rFonts w:ascii="Arial" w:hAnsi="Arial" w:cs="Arial"/>
          </w:rPr>
          <w:t>https://www.itei.org.mx/v4/index.php/transparencia/fraccion/art8-13</w:t>
        </w:r>
      </w:hyperlink>
      <w:r w:rsidRPr="00C650A7">
        <w:rPr>
          <w:rFonts w:ascii="Arial" w:hAnsi="Arial" w:cs="Arial"/>
        </w:rPr>
        <w:t xml:space="preserve"> </w:t>
      </w:r>
    </w:p>
    <w:p w:rsidR="00E201B1" w:rsidRPr="00C650A7" w:rsidRDefault="00E201B1" w:rsidP="00E201B1">
      <w:pPr>
        <w:jc w:val="center"/>
        <w:rPr>
          <w:rFonts w:ascii="Arial" w:hAnsi="Arial" w:cs="Arial"/>
        </w:rPr>
      </w:pPr>
    </w:p>
    <w:p w:rsidR="00E201B1" w:rsidRDefault="00E201B1" w:rsidP="00E201B1">
      <w:pPr>
        <w:jc w:val="center"/>
        <w:rPr>
          <w:rFonts w:ascii="Arial" w:hAnsi="Arial" w:cs="Arial"/>
        </w:rPr>
      </w:pPr>
    </w:p>
    <w:p w:rsidR="005E71B2" w:rsidRPr="00C650A7" w:rsidRDefault="005E71B2" w:rsidP="00E201B1">
      <w:pPr>
        <w:jc w:val="center"/>
        <w:rPr>
          <w:rFonts w:ascii="Arial" w:hAnsi="Arial" w:cs="Arial"/>
        </w:rPr>
      </w:pPr>
    </w:p>
    <w:p w:rsidR="00E201B1" w:rsidRPr="00C650A7" w:rsidRDefault="00E201B1" w:rsidP="00E201B1">
      <w:pPr>
        <w:rPr>
          <w:rFonts w:ascii="Arial" w:eastAsiaTheme="majorEastAsia" w:hAnsi="Arial" w:cs="Arial"/>
          <w:b/>
          <w:color w:val="365F91" w:themeColor="accent1" w:themeShade="BF"/>
          <w:sz w:val="32"/>
          <w:szCs w:val="28"/>
          <w:lang w:val="es-ES"/>
        </w:rPr>
      </w:pPr>
    </w:p>
    <w:p w:rsidR="00E201B1" w:rsidRPr="00C650A7" w:rsidRDefault="00E201B1" w:rsidP="00E201B1">
      <w:pPr>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Contenido</w:t>
      </w:r>
    </w:p>
    <w:p w:rsidR="00E201B1" w:rsidRPr="00C650A7" w:rsidRDefault="00E201B1" w:rsidP="00425DE0">
      <w:pPr>
        <w:pStyle w:val="Prrafodelista"/>
        <w:ind w:left="1080"/>
        <w:rPr>
          <w:rFonts w:ascii="Arial" w:hAnsi="Arial" w:cs="Arial"/>
        </w:rPr>
      </w:pPr>
    </w:p>
    <w:p w:rsidR="00E201B1" w:rsidRPr="00C650A7" w:rsidRDefault="00E201B1" w:rsidP="00E201B1">
      <w:pPr>
        <w:pStyle w:val="Prrafodelista"/>
        <w:numPr>
          <w:ilvl w:val="0"/>
          <w:numId w:val="2"/>
        </w:numPr>
        <w:rPr>
          <w:rFonts w:ascii="Arial" w:hAnsi="Arial" w:cs="Arial"/>
        </w:rPr>
      </w:pPr>
      <w:r w:rsidRPr="00C650A7">
        <w:rPr>
          <w:rFonts w:ascii="Arial" w:hAnsi="Arial" w:cs="Arial"/>
        </w:rPr>
        <w:t xml:space="preserve">Marco de referencia </w:t>
      </w:r>
    </w:p>
    <w:p w:rsidR="00E201B1" w:rsidRPr="00C650A7" w:rsidRDefault="00E201B1" w:rsidP="00E201B1">
      <w:pPr>
        <w:pStyle w:val="Prrafodelista"/>
        <w:numPr>
          <w:ilvl w:val="0"/>
          <w:numId w:val="2"/>
        </w:numPr>
        <w:rPr>
          <w:rFonts w:ascii="Arial" w:hAnsi="Arial" w:cs="Arial"/>
        </w:rPr>
      </w:pPr>
      <w:r w:rsidRPr="00C650A7">
        <w:rPr>
          <w:rFonts w:ascii="Arial" w:hAnsi="Arial" w:cs="Arial"/>
        </w:rPr>
        <w:t>Justificación</w:t>
      </w:r>
    </w:p>
    <w:p w:rsidR="00E201B1" w:rsidRPr="00C650A7" w:rsidRDefault="00E201B1" w:rsidP="00E201B1">
      <w:pPr>
        <w:pStyle w:val="Prrafodelista"/>
        <w:numPr>
          <w:ilvl w:val="0"/>
          <w:numId w:val="2"/>
        </w:numPr>
        <w:rPr>
          <w:rFonts w:ascii="Arial" w:hAnsi="Arial" w:cs="Arial"/>
        </w:rPr>
      </w:pPr>
      <w:r w:rsidRPr="00C650A7">
        <w:rPr>
          <w:rFonts w:ascii="Arial" w:hAnsi="Arial" w:cs="Arial"/>
        </w:rPr>
        <w:t>Antecedentes normativos</w:t>
      </w:r>
    </w:p>
    <w:p w:rsidR="00022EFA" w:rsidRPr="00C650A7" w:rsidRDefault="00022EFA" w:rsidP="00E201B1">
      <w:pPr>
        <w:pStyle w:val="Prrafodelista"/>
        <w:numPr>
          <w:ilvl w:val="0"/>
          <w:numId w:val="2"/>
        </w:numPr>
        <w:rPr>
          <w:rFonts w:ascii="Arial" w:hAnsi="Arial" w:cs="Arial"/>
        </w:rPr>
      </w:pPr>
      <w:r w:rsidRPr="00C650A7">
        <w:rPr>
          <w:rFonts w:ascii="Arial" w:hAnsi="Arial" w:cs="Arial"/>
        </w:rPr>
        <w:t>Los archivos con un enfoque a derechos humanos</w:t>
      </w:r>
    </w:p>
    <w:p w:rsidR="00E201B1" w:rsidRPr="00C650A7" w:rsidRDefault="00E201B1" w:rsidP="00E201B1">
      <w:pPr>
        <w:pStyle w:val="Prrafodelista"/>
        <w:numPr>
          <w:ilvl w:val="0"/>
          <w:numId w:val="2"/>
        </w:numPr>
        <w:rPr>
          <w:rFonts w:ascii="Arial" w:hAnsi="Arial" w:cs="Arial"/>
        </w:rPr>
      </w:pPr>
      <w:r w:rsidRPr="00C650A7">
        <w:rPr>
          <w:rFonts w:ascii="Arial" w:hAnsi="Arial" w:cs="Arial"/>
        </w:rPr>
        <w:t>Objetivos</w:t>
      </w:r>
    </w:p>
    <w:p w:rsidR="00E201B1" w:rsidRPr="00C650A7" w:rsidRDefault="00E201B1" w:rsidP="00E201B1">
      <w:pPr>
        <w:pStyle w:val="Prrafodelista"/>
        <w:ind w:left="1080"/>
        <w:rPr>
          <w:rFonts w:ascii="Arial" w:hAnsi="Arial" w:cs="Arial"/>
        </w:rPr>
      </w:pPr>
      <w:r w:rsidRPr="00C650A7">
        <w:rPr>
          <w:rFonts w:ascii="Arial" w:hAnsi="Arial" w:cs="Arial"/>
        </w:rPr>
        <w:t>a) generales</w:t>
      </w:r>
    </w:p>
    <w:p w:rsidR="00E201B1" w:rsidRPr="00C650A7" w:rsidRDefault="00E201B1" w:rsidP="00E201B1">
      <w:pPr>
        <w:pStyle w:val="Prrafodelista"/>
        <w:ind w:left="1080"/>
        <w:rPr>
          <w:rFonts w:ascii="Arial" w:hAnsi="Arial" w:cs="Arial"/>
        </w:rPr>
      </w:pPr>
      <w:r w:rsidRPr="00C650A7">
        <w:rPr>
          <w:rFonts w:ascii="Arial" w:hAnsi="Arial" w:cs="Arial"/>
        </w:rPr>
        <w:t>b) específicos</w:t>
      </w:r>
    </w:p>
    <w:p w:rsidR="00E201B1" w:rsidRPr="00C650A7" w:rsidRDefault="00E201B1" w:rsidP="00E201B1">
      <w:pPr>
        <w:pStyle w:val="Prrafodelista"/>
        <w:numPr>
          <w:ilvl w:val="0"/>
          <w:numId w:val="2"/>
        </w:numPr>
        <w:rPr>
          <w:rFonts w:ascii="Arial" w:hAnsi="Arial" w:cs="Arial"/>
        </w:rPr>
      </w:pPr>
      <w:r w:rsidRPr="00C650A7">
        <w:rPr>
          <w:rFonts w:ascii="Arial" w:hAnsi="Arial" w:cs="Arial"/>
        </w:rPr>
        <w:t xml:space="preserve">Planeación                         </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.I- Requisitos</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.II-Alcance</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.III-Entregables</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.IV-Actividades</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.V-Recursos</w:t>
      </w:r>
    </w:p>
    <w:p w:rsidR="00E201B1" w:rsidRPr="00C650A7" w:rsidRDefault="00E201B1" w:rsidP="00E201B1">
      <w:pPr>
        <w:pStyle w:val="Prrafodelista"/>
        <w:ind w:left="1080"/>
        <w:rPr>
          <w:rFonts w:ascii="Arial" w:hAnsi="Arial" w:cs="Arial"/>
        </w:rPr>
      </w:pPr>
      <w:r w:rsidRPr="00C650A7">
        <w:rPr>
          <w:rFonts w:ascii="Arial" w:hAnsi="Arial" w:cs="Arial"/>
        </w:rPr>
        <w:t xml:space="preserve">        V</w:t>
      </w:r>
      <w:r w:rsidR="005E5CDB">
        <w:rPr>
          <w:rFonts w:ascii="Arial" w:hAnsi="Arial" w:cs="Arial"/>
        </w:rPr>
        <w:t>I</w:t>
      </w:r>
      <w:r w:rsidRPr="00C650A7">
        <w:rPr>
          <w:rFonts w:ascii="Arial" w:hAnsi="Arial" w:cs="Arial"/>
        </w:rPr>
        <w:t>.V.I-Recursos humanos</w:t>
      </w:r>
    </w:p>
    <w:p w:rsidR="00E201B1" w:rsidRPr="00C650A7" w:rsidRDefault="00E201B1" w:rsidP="00E201B1">
      <w:pPr>
        <w:pStyle w:val="Prrafodelista"/>
        <w:ind w:left="1080"/>
        <w:rPr>
          <w:rFonts w:ascii="Arial" w:hAnsi="Arial" w:cs="Arial"/>
        </w:rPr>
      </w:pPr>
      <w:r w:rsidRPr="00C650A7">
        <w:rPr>
          <w:rFonts w:ascii="Arial" w:hAnsi="Arial" w:cs="Arial"/>
        </w:rPr>
        <w:t xml:space="preserve">        V</w:t>
      </w:r>
      <w:r w:rsidR="005E5CDB">
        <w:rPr>
          <w:rFonts w:ascii="Arial" w:hAnsi="Arial" w:cs="Arial"/>
        </w:rPr>
        <w:t>I</w:t>
      </w:r>
      <w:r w:rsidRPr="00C650A7">
        <w:rPr>
          <w:rFonts w:ascii="Arial" w:hAnsi="Arial" w:cs="Arial"/>
        </w:rPr>
        <w:t>.V.II-Recursos materiales</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.VI-Tiempo de implementación</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.VII-Análisis de riesgos</w:t>
      </w:r>
    </w:p>
    <w:p w:rsidR="00E201B1" w:rsidRPr="00C650A7" w:rsidRDefault="00E201B1" w:rsidP="00E201B1">
      <w:pPr>
        <w:pStyle w:val="Prrafodelista"/>
        <w:ind w:left="1080"/>
        <w:rPr>
          <w:rFonts w:ascii="Arial" w:hAnsi="Arial" w:cs="Arial"/>
        </w:rPr>
      </w:pPr>
      <w:r w:rsidRPr="00C650A7">
        <w:rPr>
          <w:rFonts w:ascii="Arial" w:hAnsi="Arial" w:cs="Arial"/>
        </w:rPr>
        <w:t>V</w:t>
      </w:r>
      <w:r w:rsidR="005E5CDB">
        <w:rPr>
          <w:rFonts w:ascii="Arial" w:hAnsi="Arial" w:cs="Arial"/>
        </w:rPr>
        <w:t>I</w:t>
      </w:r>
      <w:r w:rsidRPr="00C650A7">
        <w:rPr>
          <w:rFonts w:ascii="Arial" w:hAnsi="Arial" w:cs="Arial"/>
        </w:rPr>
        <w:t>.VIII-Marco normativo.</w:t>
      </w:r>
    </w:p>
    <w:p w:rsidR="00E201B1" w:rsidRPr="00C650A7" w:rsidRDefault="00E201B1" w:rsidP="00E201B1">
      <w:pPr>
        <w:spacing w:after="0" w:line="360" w:lineRule="auto"/>
        <w:jc w:val="both"/>
        <w:rPr>
          <w:rFonts w:ascii="Arial" w:eastAsiaTheme="majorEastAsia" w:hAnsi="Arial" w:cs="Arial"/>
          <w:b/>
          <w:color w:val="365F91" w:themeColor="accent1" w:themeShade="BF"/>
          <w:sz w:val="24"/>
          <w:szCs w:val="28"/>
          <w:lang w:val="es-ES"/>
        </w:rPr>
      </w:pPr>
    </w:p>
    <w:p w:rsidR="00E201B1" w:rsidRPr="00C650A7" w:rsidRDefault="00E201B1" w:rsidP="00E201B1">
      <w:pPr>
        <w:spacing w:after="0" w:line="360" w:lineRule="auto"/>
        <w:jc w:val="both"/>
        <w:rPr>
          <w:rFonts w:ascii="Arial" w:eastAsiaTheme="majorEastAsia" w:hAnsi="Arial" w:cs="Arial"/>
          <w:b/>
          <w:color w:val="365F91" w:themeColor="accent1" w:themeShade="BF"/>
          <w:sz w:val="24"/>
          <w:szCs w:val="28"/>
          <w:lang w:val="es-ES"/>
        </w:rPr>
      </w:pPr>
    </w:p>
    <w:p w:rsidR="00E201B1" w:rsidRPr="00C650A7" w:rsidRDefault="00E201B1" w:rsidP="00E201B1">
      <w:pPr>
        <w:spacing w:after="0" w:line="360" w:lineRule="auto"/>
        <w:jc w:val="both"/>
        <w:rPr>
          <w:rFonts w:ascii="Arial" w:eastAsiaTheme="majorEastAsia" w:hAnsi="Arial" w:cs="Arial"/>
          <w:b/>
          <w:color w:val="365F91" w:themeColor="accent1" w:themeShade="BF"/>
          <w:sz w:val="24"/>
          <w:szCs w:val="28"/>
          <w:lang w:val="es-ES"/>
        </w:rPr>
      </w:pPr>
    </w:p>
    <w:p w:rsidR="00E201B1" w:rsidRPr="00C650A7" w:rsidRDefault="00E201B1" w:rsidP="00E201B1">
      <w:pPr>
        <w:spacing w:after="0" w:line="360" w:lineRule="auto"/>
        <w:jc w:val="both"/>
        <w:rPr>
          <w:rFonts w:ascii="Arial" w:eastAsiaTheme="majorEastAsia" w:hAnsi="Arial" w:cs="Arial"/>
          <w:b/>
          <w:color w:val="365F91" w:themeColor="accent1" w:themeShade="BF"/>
          <w:sz w:val="24"/>
          <w:szCs w:val="28"/>
          <w:lang w:val="es-ES"/>
        </w:rPr>
      </w:pPr>
    </w:p>
    <w:p w:rsidR="00E201B1" w:rsidRPr="00C650A7" w:rsidRDefault="00E201B1" w:rsidP="00E201B1">
      <w:pPr>
        <w:spacing w:after="0" w:line="360" w:lineRule="auto"/>
        <w:jc w:val="both"/>
        <w:rPr>
          <w:rFonts w:ascii="Arial" w:eastAsiaTheme="majorEastAsia" w:hAnsi="Arial" w:cs="Arial"/>
          <w:b/>
          <w:color w:val="365F91" w:themeColor="accent1" w:themeShade="BF"/>
          <w:sz w:val="24"/>
          <w:szCs w:val="28"/>
          <w:lang w:val="es-ES"/>
        </w:rPr>
      </w:pPr>
    </w:p>
    <w:p w:rsidR="00E201B1" w:rsidRPr="00C650A7" w:rsidRDefault="00E201B1" w:rsidP="00E201B1">
      <w:pPr>
        <w:spacing w:after="0" w:line="360" w:lineRule="auto"/>
        <w:jc w:val="both"/>
        <w:rPr>
          <w:rFonts w:ascii="Arial" w:eastAsiaTheme="majorEastAsia" w:hAnsi="Arial" w:cs="Arial"/>
          <w:b/>
          <w:color w:val="365F91" w:themeColor="accent1" w:themeShade="BF"/>
          <w:sz w:val="24"/>
          <w:szCs w:val="28"/>
          <w:lang w:val="es-ES"/>
        </w:rPr>
      </w:pPr>
    </w:p>
    <w:p w:rsidR="00E201B1" w:rsidRPr="00C650A7" w:rsidRDefault="00E201B1" w:rsidP="00E201B1">
      <w:pPr>
        <w:jc w:val="center"/>
        <w:rPr>
          <w:rFonts w:ascii="Arial" w:hAnsi="Arial" w:cs="Arial"/>
        </w:rPr>
      </w:pPr>
    </w:p>
    <w:p w:rsidR="00E201B1" w:rsidRPr="00C650A7" w:rsidRDefault="00E201B1" w:rsidP="00E201B1">
      <w:pPr>
        <w:jc w:val="center"/>
        <w:rPr>
          <w:rFonts w:ascii="Arial" w:hAnsi="Arial" w:cs="Arial"/>
        </w:rPr>
      </w:pPr>
    </w:p>
    <w:p w:rsidR="00425DE0" w:rsidRPr="00C650A7" w:rsidRDefault="00425DE0" w:rsidP="00022EFA">
      <w:pPr>
        <w:rPr>
          <w:rFonts w:ascii="Arial" w:hAnsi="Arial" w:cs="Arial"/>
        </w:rPr>
      </w:pPr>
    </w:p>
    <w:p w:rsidR="00022EFA" w:rsidRPr="00C650A7" w:rsidRDefault="00022EFA" w:rsidP="00022EFA">
      <w:pPr>
        <w:rPr>
          <w:rFonts w:ascii="Arial" w:hAnsi="Arial" w:cs="Arial"/>
        </w:rPr>
      </w:pPr>
    </w:p>
    <w:p w:rsidR="00425DE0" w:rsidRDefault="00425DE0" w:rsidP="00E201B1">
      <w:pPr>
        <w:jc w:val="center"/>
        <w:rPr>
          <w:rFonts w:ascii="Arial" w:hAnsi="Arial" w:cs="Arial"/>
        </w:rPr>
      </w:pPr>
    </w:p>
    <w:p w:rsidR="005E71B2" w:rsidRPr="00C650A7" w:rsidRDefault="005E71B2" w:rsidP="00E201B1">
      <w:pPr>
        <w:jc w:val="center"/>
        <w:rPr>
          <w:rFonts w:ascii="Arial" w:hAnsi="Arial" w:cs="Arial"/>
        </w:rPr>
      </w:pPr>
    </w:p>
    <w:p w:rsidR="00E201B1" w:rsidRPr="00C650A7" w:rsidRDefault="00E201B1" w:rsidP="00E201B1">
      <w:pPr>
        <w:pStyle w:val="Prrafodelista"/>
        <w:numPr>
          <w:ilvl w:val="0"/>
          <w:numId w:val="3"/>
        </w:numPr>
        <w:spacing w:after="0" w:line="360" w:lineRule="auto"/>
        <w:jc w:val="both"/>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Marco de Referencia.</w:t>
      </w:r>
    </w:p>
    <w:p w:rsidR="00E201B1" w:rsidRPr="005E5CDB" w:rsidRDefault="00E201B1" w:rsidP="00E201B1">
      <w:pPr>
        <w:jc w:val="both"/>
        <w:rPr>
          <w:rFonts w:ascii="Arial" w:hAnsi="Arial" w:cs="Arial"/>
          <w:sz w:val="20"/>
          <w:szCs w:val="20"/>
        </w:rPr>
      </w:pPr>
      <w:r w:rsidRPr="005E5CDB">
        <w:rPr>
          <w:rFonts w:ascii="Arial" w:hAnsi="Arial" w:cs="Arial"/>
          <w:sz w:val="20"/>
          <w:szCs w:val="20"/>
        </w:rPr>
        <w:t>El Programa Anual de Desarrollo Archivístico es el instrumento de planeación encauzado a establecer la administración de los archivos de los diversos sujetos obligados, en el que se definen las prioridades institucionales en la materia archivística, es una herramienta de planeación a corto plazo que contempla procesos, proyectos, asignación de recursos, acciones orientados a fortalecer y mejorar las capacidades del SIA que contempla acciones institucionales para la modernización y mejora continua de los servicios documentales, para la implementación de estrategias encaminadas a mejorar los procesos de organización de los archivos.</w:t>
      </w:r>
    </w:p>
    <w:p w:rsidR="0089320E" w:rsidRPr="005E5CDB" w:rsidRDefault="007B43EE" w:rsidP="00E201B1">
      <w:pPr>
        <w:jc w:val="both"/>
        <w:rPr>
          <w:rFonts w:ascii="Arial" w:hAnsi="Arial" w:cs="Arial"/>
          <w:sz w:val="20"/>
          <w:szCs w:val="20"/>
        </w:rPr>
      </w:pPr>
      <w:r w:rsidRPr="005E5CDB">
        <w:rPr>
          <w:rFonts w:ascii="Arial" w:hAnsi="Arial" w:cs="Arial"/>
          <w:sz w:val="20"/>
          <w:szCs w:val="20"/>
        </w:rPr>
        <w:t xml:space="preserve">El Plan estratégico en materia de archivos </w:t>
      </w:r>
      <w:r w:rsidR="0089320E" w:rsidRPr="005E5CDB">
        <w:rPr>
          <w:rFonts w:ascii="Arial" w:hAnsi="Arial" w:cs="Arial"/>
          <w:sz w:val="20"/>
          <w:szCs w:val="20"/>
        </w:rPr>
        <w:t>es el instrumento de gestión a corto, mediano y largo plazo que contempla acciones y actividades a emprender para mejorar los procesos archivísticos institucionales en sus tres ámbitos de acción específica: archivo de trámite, concentración y en su caso histórico.</w:t>
      </w:r>
    </w:p>
    <w:p w:rsidR="00022EFA" w:rsidRPr="005E5CDB" w:rsidRDefault="0089320E" w:rsidP="00E201B1">
      <w:pPr>
        <w:jc w:val="both"/>
        <w:rPr>
          <w:rFonts w:ascii="Arial" w:hAnsi="Arial" w:cs="Arial"/>
          <w:sz w:val="20"/>
          <w:szCs w:val="20"/>
        </w:rPr>
      </w:pPr>
      <w:r w:rsidRPr="005E5CDB">
        <w:rPr>
          <w:rFonts w:ascii="Arial" w:hAnsi="Arial" w:cs="Arial"/>
          <w:sz w:val="20"/>
          <w:szCs w:val="20"/>
        </w:rPr>
        <w:t xml:space="preserve">En dicho </w:t>
      </w:r>
      <w:r w:rsidR="00C650A7" w:rsidRPr="005E5CDB">
        <w:rPr>
          <w:rFonts w:ascii="Arial" w:hAnsi="Arial" w:cs="Arial"/>
          <w:sz w:val="20"/>
          <w:szCs w:val="20"/>
        </w:rPr>
        <w:t>P</w:t>
      </w:r>
      <w:r w:rsidRPr="005E5CDB">
        <w:rPr>
          <w:rFonts w:ascii="Arial" w:hAnsi="Arial" w:cs="Arial"/>
          <w:sz w:val="20"/>
          <w:szCs w:val="20"/>
        </w:rPr>
        <w:t>lan se reflejan las actividades del programa anual de desarrollo archivístico, a través del cual se identifican las áreas de oportunidad y se emprenderán acciones que atiendan las disposiciones de la Ley General de Archivo y la Ley de Archivos del Estado de Jalisco y sus Municipios.</w:t>
      </w:r>
    </w:p>
    <w:p w:rsidR="00E201B1" w:rsidRPr="005E5CDB" w:rsidRDefault="00022EFA" w:rsidP="00E201B1">
      <w:pPr>
        <w:jc w:val="both"/>
        <w:rPr>
          <w:rFonts w:ascii="Arial" w:hAnsi="Arial" w:cs="Arial"/>
          <w:sz w:val="20"/>
          <w:szCs w:val="20"/>
        </w:rPr>
      </w:pPr>
      <w:r w:rsidRPr="005E5CDB">
        <w:rPr>
          <w:rFonts w:ascii="Arial" w:hAnsi="Arial" w:cs="Arial"/>
          <w:sz w:val="20"/>
          <w:szCs w:val="20"/>
        </w:rPr>
        <w:t>P</w:t>
      </w:r>
      <w:r w:rsidR="00E201B1" w:rsidRPr="005E5CDB">
        <w:rPr>
          <w:rFonts w:ascii="Arial" w:hAnsi="Arial" w:cs="Arial"/>
          <w:sz w:val="20"/>
          <w:szCs w:val="20"/>
        </w:rPr>
        <w:t>or lo que gracias a los esfuerzos que se realizan día con día el Instituto dispone de Instrumentos de Contr</w:t>
      </w:r>
      <w:r w:rsidRPr="005E5CDB">
        <w:rPr>
          <w:rFonts w:ascii="Arial" w:hAnsi="Arial" w:cs="Arial"/>
          <w:sz w:val="20"/>
          <w:szCs w:val="20"/>
        </w:rPr>
        <w:t xml:space="preserve">ol y Consulta Archivística, </w:t>
      </w:r>
      <w:r w:rsidR="00E201B1" w:rsidRPr="005E5CDB">
        <w:rPr>
          <w:rFonts w:ascii="Arial" w:hAnsi="Arial" w:cs="Arial"/>
          <w:sz w:val="20"/>
          <w:szCs w:val="20"/>
        </w:rPr>
        <w:t>Guías simples, inventarios documentales y de un Catálogo de Disposición Documental vigente (CADIDO), instrumentos que han contribuido al manejo y control en los Archivos de Trámite y de Concentración, en sus diferentes etapas.</w:t>
      </w:r>
    </w:p>
    <w:p w:rsidR="00E201B1" w:rsidRPr="00C650A7" w:rsidRDefault="00E201B1" w:rsidP="00E201B1">
      <w:pPr>
        <w:spacing w:after="0" w:line="360" w:lineRule="auto"/>
        <w:jc w:val="both"/>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II. Justificación.</w:t>
      </w:r>
    </w:p>
    <w:p w:rsidR="00425DE0" w:rsidRPr="00C650A7" w:rsidRDefault="00E201B1" w:rsidP="00E201B1">
      <w:pPr>
        <w:jc w:val="both"/>
        <w:rPr>
          <w:rFonts w:ascii="Arial" w:hAnsi="Arial" w:cs="Arial"/>
        </w:rPr>
      </w:pPr>
      <w:r w:rsidRPr="00C650A7">
        <w:rPr>
          <w:rFonts w:ascii="Arial" w:hAnsi="Arial" w:cs="Arial"/>
        </w:rPr>
        <w:t xml:space="preserve">En cumplimiento a lo establecido en el artículo </w:t>
      </w:r>
      <w:r w:rsidR="00425DE0" w:rsidRPr="00C650A7">
        <w:rPr>
          <w:rFonts w:ascii="Arial" w:hAnsi="Arial" w:cs="Arial"/>
        </w:rPr>
        <w:t>22</w:t>
      </w:r>
      <w:r w:rsidRPr="00C650A7">
        <w:rPr>
          <w:rFonts w:ascii="Arial" w:hAnsi="Arial" w:cs="Arial"/>
        </w:rPr>
        <w:t xml:space="preserve"> de la Ley de Archivos del Estado de Jalisco y sus Municipios </w:t>
      </w:r>
      <w:r w:rsidR="00425DE0" w:rsidRPr="00C650A7">
        <w:rPr>
          <w:rFonts w:ascii="Arial" w:hAnsi="Arial" w:cs="Arial"/>
        </w:rPr>
        <w:t xml:space="preserve">en el cual los sujetos obligados tienen la obligación de elaborar un plan estratégico en materia de archivos que contemple </w:t>
      </w:r>
      <w:r w:rsidR="007261AF" w:rsidRPr="00C650A7">
        <w:rPr>
          <w:rFonts w:ascii="Arial" w:hAnsi="Arial" w:cs="Arial"/>
        </w:rPr>
        <w:t>la planeación, la programación y la evaluación para el desarrollo de los archivos y deberá incluir un enfoque de administración de riesgos, protección a los derechos humanos y de otros derechos que de ellos deriven, así como la apertura proactiva de la información y la publicación de la información en formatos abiertos.</w:t>
      </w:r>
    </w:p>
    <w:p w:rsidR="007261AF" w:rsidRPr="00C650A7" w:rsidRDefault="007261AF" w:rsidP="007261AF">
      <w:pPr>
        <w:jc w:val="both"/>
        <w:rPr>
          <w:rFonts w:ascii="Arial" w:hAnsi="Arial" w:cs="Arial"/>
        </w:rPr>
      </w:pPr>
      <w:r w:rsidRPr="00C650A7">
        <w:rPr>
          <w:rFonts w:ascii="Arial" w:hAnsi="Arial" w:cs="Arial"/>
        </w:rPr>
        <w:t>El PADA 2021 es un instrumento de gestión que contempla las acciones enfocadas a la actualización y mejora constante de los servicios documentales y archivísticos estableciendo metodologías para poner en marcha las estrategias para optimizar el proceso de organización y conservación documental en los archivos de trámite, concentración y en su caso histórico.</w:t>
      </w:r>
    </w:p>
    <w:p w:rsidR="007261AF" w:rsidRPr="00C650A7" w:rsidRDefault="007261AF" w:rsidP="00E201B1">
      <w:pPr>
        <w:jc w:val="both"/>
        <w:rPr>
          <w:rFonts w:ascii="Arial" w:hAnsi="Arial" w:cs="Arial"/>
        </w:rPr>
      </w:pPr>
      <w:r w:rsidRPr="00C650A7">
        <w:rPr>
          <w:rFonts w:ascii="Arial" w:hAnsi="Arial" w:cs="Arial"/>
        </w:rPr>
        <w:t xml:space="preserve">Así como definirá las prioridades institucionales integrando los recursos económicos, tecnológicos y operativos disponibles, así como deberá contener programas de </w:t>
      </w:r>
      <w:r w:rsidRPr="00C650A7">
        <w:rPr>
          <w:rFonts w:ascii="Arial" w:hAnsi="Arial" w:cs="Arial"/>
        </w:rPr>
        <w:lastRenderedPageBreak/>
        <w:t>organización y capacitación en gestión documental y administración de archivos que incluyan mecanismos para su consulta, seguridad de la información y procedimientos para la generación, uso, control, almacenamiento, migración progresiva a expedientes electrónicos y preservación a largo plazo de los documentos de expedientes electrónicos además de la asociación de los metadatos mínimos de descripción y asociados.</w:t>
      </w:r>
    </w:p>
    <w:p w:rsidR="00E201B1" w:rsidRPr="00C650A7" w:rsidRDefault="00E201B1" w:rsidP="00E201B1">
      <w:pPr>
        <w:jc w:val="both"/>
        <w:rPr>
          <w:rFonts w:ascii="Arial" w:hAnsi="Arial" w:cs="Arial"/>
        </w:rPr>
      </w:pPr>
      <w:r w:rsidRPr="00C650A7">
        <w:rPr>
          <w:rFonts w:ascii="Arial" w:hAnsi="Arial" w:cs="Arial"/>
        </w:rPr>
        <w:t xml:space="preserve">Es necesario aplicar las acciones de mejora en materia archivística, con la finalidad de dar cumplimiento a las disposiciones en materia archivística,  por lo que se buscará incrementar la coordinación y comunicación con los responsables de los archivos de trámite y con los  integrantes del Grupo Interdisciplinario, para propiciar un trabajo conjunto a nivel institucional. </w:t>
      </w:r>
    </w:p>
    <w:p w:rsidR="00E201B1" w:rsidRPr="005E5CDB" w:rsidRDefault="00E201B1" w:rsidP="005E5CDB">
      <w:pPr>
        <w:jc w:val="both"/>
        <w:rPr>
          <w:rFonts w:ascii="Arial" w:hAnsi="Arial" w:cs="Arial"/>
        </w:rPr>
      </w:pPr>
      <w:r w:rsidRPr="00C650A7">
        <w:rPr>
          <w:rFonts w:ascii="Arial" w:hAnsi="Arial" w:cs="Arial"/>
        </w:rPr>
        <w:t>El programa de trabajo asegurará que los instrumentos de control y consulta archivísticos se encuentren actualizados y respondan a las atribuciones y funciones actuales de cada Unidad Administrativa, actualizará el inventario general de expedientes, así como muestra el panorama general y específico de las acciones que deberán realizarse para la obtención de resultados que mostrarán avances y modernizarán los archivos del Instituto, para así garantizar el derecho de acceso a la información.</w:t>
      </w:r>
    </w:p>
    <w:p w:rsidR="00E201B1" w:rsidRPr="00C650A7" w:rsidRDefault="00E201B1" w:rsidP="00E201B1">
      <w:pPr>
        <w:spacing w:after="0" w:line="360" w:lineRule="auto"/>
        <w:jc w:val="both"/>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III. Antecedentes normativos:</w:t>
      </w:r>
    </w:p>
    <w:p w:rsidR="00E201B1" w:rsidRPr="00C650A7" w:rsidRDefault="00E201B1" w:rsidP="00E201B1">
      <w:pPr>
        <w:jc w:val="both"/>
        <w:rPr>
          <w:rFonts w:ascii="Arial" w:hAnsi="Arial" w:cs="Arial"/>
        </w:rPr>
      </w:pPr>
      <w:r w:rsidRPr="00C650A7">
        <w:rPr>
          <w:rFonts w:ascii="Arial" w:hAnsi="Arial" w:cs="Arial"/>
        </w:rPr>
        <w:t>El 15 de junio de 2019 se publicó en el Diario Oficial de la Federación la Ley General de Archivos, la cual establece en sus artículos 23, 24, 25  la forma, así como especificaciones que contendrá el Programa Anual de Desarrollo Archivístico;</w:t>
      </w:r>
    </w:p>
    <w:p w:rsidR="00E201B1" w:rsidRPr="00C650A7" w:rsidRDefault="00E201B1" w:rsidP="00E201B1">
      <w:pPr>
        <w:ind w:left="705"/>
        <w:jc w:val="both"/>
        <w:rPr>
          <w:rFonts w:ascii="Arial" w:hAnsi="Arial" w:cs="Arial"/>
        </w:rPr>
      </w:pPr>
      <w:r w:rsidRPr="00C650A7">
        <w:rPr>
          <w:rFonts w:ascii="Arial" w:hAnsi="Arial" w:cs="Arial"/>
        </w:rPr>
        <w:t xml:space="preserve">Artículo 23. Los sujetos obligados que cuenten con un sistema institucional de archivos, deberán elaborar un programa anual y publicarlo en su portal electrónico en los primeros treinta días naturales del ejercicio fiscal correspondiente. </w:t>
      </w:r>
    </w:p>
    <w:p w:rsidR="00E201B1" w:rsidRPr="00C650A7" w:rsidRDefault="00E201B1" w:rsidP="00E201B1">
      <w:pPr>
        <w:ind w:left="705" w:firstLine="3"/>
        <w:jc w:val="both"/>
        <w:rPr>
          <w:rFonts w:ascii="Arial" w:hAnsi="Arial" w:cs="Arial"/>
        </w:rPr>
      </w:pPr>
      <w:r w:rsidRPr="00C650A7">
        <w:rPr>
          <w:rFonts w:ascii="Arial" w:hAnsi="Arial" w:cs="Arial"/>
        </w:rPr>
        <w:t xml:space="preserve">Artículo 24. El programa anual contendrá los elementos de planeación, programación y evaluación para el desarrollo de los archivos y deberá incluir un enfoque de administración de riesgos, protección a los derechos humanos y de otros derechos que de ellos deriven, así como de apertura proactiva de la información. </w:t>
      </w:r>
    </w:p>
    <w:p w:rsidR="00E201B1" w:rsidRPr="00C650A7" w:rsidRDefault="00E201B1" w:rsidP="00E201B1">
      <w:pPr>
        <w:ind w:left="708"/>
        <w:jc w:val="both"/>
        <w:rPr>
          <w:rFonts w:ascii="Arial" w:hAnsi="Arial" w:cs="Arial"/>
        </w:rPr>
      </w:pPr>
      <w:r w:rsidRPr="00C650A7">
        <w:rPr>
          <w:rFonts w:ascii="Arial" w:hAnsi="Arial" w:cs="Arial"/>
        </w:rPr>
        <w:t>Artículo 25.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rsidR="00E201B1" w:rsidRPr="00C650A7" w:rsidRDefault="00E201B1" w:rsidP="00E201B1">
      <w:pPr>
        <w:jc w:val="both"/>
        <w:rPr>
          <w:rFonts w:ascii="Arial" w:hAnsi="Arial" w:cs="Arial"/>
        </w:rPr>
      </w:pPr>
      <w:r w:rsidRPr="00C650A7">
        <w:rPr>
          <w:rFonts w:ascii="Arial" w:hAnsi="Arial" w:cs="Arial"/>
        </w:rPr>
        <w:lastRenderedPageBreak/>
        <w:t>Así como el artículo 28, fracción III la figura a la cual se somete a consideración el Plan Anual.</w:t>
      </w:r>
    </w:p>
    <w:p w:rsidR="00E201B1" w:rsidRPr="00C650A7" w:rsidRDefault="00E201B1" w:rsidP="00E201B1">
      <w:pPr>
        <w:ind w:firstLine="708"/>
        <w:jc w:val="both"/>
        <w:rPr>
          <w:rFonts w:ascii="Arial" w:hAnsi="Arial" w:cs="Arial"/>
        </w:rPr>
      </w:pPr>
      <w:r w:rsidRPr="00C650A7">
        <w:rPr>
          <w:rFonts w:ascii="Arial" w:hAnsi="Arial" w:cs="Arial"/>
        </w:rPr>
        <w:t>Artículo 28. El área coordinadora de archivos tendrá las siguientes funciones:</w:t>
      </w:r>
    </w:p>
    <w:p w:rsidR="00E201B1" w:rsidRPr="00C650A7" w:rsidRDefault="00E201B1" w:rsidP="00E201B1">
      <w:pPr>
        <w:ind w:left="708"/>
        <w:jc w:val="both"/>
        <w:rPr>
          <w:rFonts w:ascii="Arial" w:hAnsi="Arial" w:cs="Arial"/>
        </w:rPr>
      </w:pPr>
      <w:r w:rsidRPr="00C650A7">
        <w:rPr>
          <w:rFonts w:ascii="Arial" w:hAnsi="Arial" w:cs="Arial"/>
        </w:rPr>
        <w:t>III. Elaborar y someter a consideración del titular del sujeto obligado o a quien éste designe, el programa anual;</w:t>
      </w:r>
    </w:p>
    <w:p w:rsidR="00E201B1" w:rsidRPr="00C650A7" w:rsidRDefault="00E201B1" w:rsidP="00E201B1">
      <w:pPr>
        <w:jc w:val="both"/>
        <w:rPr>
          <w:rFonts w:ascii="Arial" w:hAnsi="Arial" w:cs="Arial"/>
        </w:rPr>
      </w:pPr>
      <w:r w:rsidRPr="00C650A7">
        <w:rPr>
          <w:rFonts w:ascii="Arial" w:hAnsi="Arial" w:cs="Arial"/>
        </w:rPr>
        <w:t>Así como con fecha 19 de noviembre de 2019 se publicó en el Periódico Oficial  la Ley de Archivos del Estado de Jalisco y sus Municipios, misma que señala en sus artículos 23,  30 fracción III y 46  las especificaciones, así como la estructura del Programa Anual;</w:t>
      </w:r>
      <w:r w:rsidR="007B43EE" w:rsidRPr="00C650A7">
        <w:rPr>
          <w:rFonts w:ascii="Arial" w:hAnsi="Arial" w:cs="Arial"/>
        </w:rPr>
        <w:t xml:space="preserve"> así como en el artículo 22 la obligación de elaborar un plan estratégico en materia de archivos.</w:t>
      </w:r>
    </w:p>
    <w:p w:rsidR="00E201B1" w:rsidRPr="00C650A7" w:rsidRDefault="00E201B1" w:rsidP="00E201B1">
      <w:pPr>
        <w:jc w:val="both"/>
        <w:rPr>
          <w:rFonts w:ascii="Arial" w:hAnsi="Arial" w:cs="Arial"/>
        </w:rPr>
      </w:pPr>
      <w:r w:rsidRPr="00C650A7">
        <w:rPr>
          <w:rFonts w:ascii="Arial" w:hAnsi="Arial" w:cs="Arial"/>
        </w:rPr>
        <w:t>Artículo 23. 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almacenamiento, migración progresiva a expedientes electrónicos y preservación a largo plazo de los documentos de expedientes electrónicos, además de la asociación de los metadatos mínimos de descripción y asociados.</w:t>
      </w:r>
    </w:p>
    <w:p w:rsidR="00E201B1" w:rsidRPr="00C650A7" w:rsidRDefault="00E201B1" w:rsidP="007B43EE">
      <w:pPr>
        <w:jc w:val="both"/>
        <w:rPr>
          <w:rFonts w:ascii="Arial" w:hAnsi="Arial" w:cs="Arial"/>
        </w:rPr>
      </w:pPr>
      <w:r w:rsidRPr="00C650A7">
        <w:rPr>
          <w:rFonts w:ascii="Arial" w:hAnsi="Arial" w:cs="Arial"/>
        </w:rPr>
        <w:t>Artículo 30. Las Áreas Coordinadoras de Archivos tendrán las siguientes funciones:</w:t>
      </w:r>
    </w:p>
    <w:p w:rsidR="00E201B1" w:rsidRPr="00C650A7" w:rsidRDefault="00E201B1" w:rsidP="007B43EE">
      <w:pPr>
        <w:jc w:val="both"/>
        <w:rPr>
          <w:rFonts w:ascii="Arial" w:hAnsi="Arial" w:cs="Arial"/>
        </w:rPr>
      </w:pPr>
      <w:r w:rsidRPr="00C650A7">
        <w:rPr>
          <w:rFonts w:ascii="Arial" w:hAnsi="Arial" w:cs="Arial"/>
        </w:rPr>
        <w:t>III. Elaborar y someter a consideración del titular del sujeto obligado o a quien éste designe, el programa anual;</w:t>
      </w:r>
    </w:p>
    <w:p w:rsidR="00E201B1" w:rsidRPr="00C650A7" w:rsidRDefault="00E201B1" w:rsidP="007B43EE">
      <w:pPr>
        <w:jc w:val="both"/>
        <w:rPr>
          <w:rFonts w:ascii="Arial" w:hAnsi="Arial" w:cs="Arial"/>
          <w:b/>
        </w:rPr>
      </w:pPr>
      <w:r w:rsidRPr="00C650A7">
        <w:rPr>
          <w:rFonts w:ascii="Arial" w:hAnsi="Arial" w:cs="Arial"/>
        </w:rPr>
        <w:t>Artículo 46. Los sujetos obligados establecerán en su programa anual los procedimientos para la generación, administración, uso y control de los expedientes electrónicos, así como un plan de preservación a largo plazo que contemplen la migración, la emulación o cualquier otro método de conservación de los documentos de expediente electrónicos que propongan los avances tecnológicos apoyándose en las disposiciones emanadas de los Consejos Nacional y Estatal.</w:t>
      </w:r>
    </w:p>
    <w:p w:rsidR="00022EFA" w:rsidRPr="00C650A7" w:rsidRDefault="007B43EE" w:rsidP="00022EFA">
      <w:pPr>
        <w:jc w:val="both"/>
        <w:rPr>
          <w:rFonts w:ascii="Arial" w:hAnsi="Arial" w:cs="Arial"/>
          <w:b/>
          <w:sz w:val="96"/>
        </w:rPr>
      </w:pPr>
      <w:r w:rsidRPr="00C650A7">
        <w:rPr>
          <w:rFonts w:ascii="Arial" w:hAnsi="Arial" w:cs="Arial"/>
        </w:rPr>
        <w:t>Artículo 22. Los sujetos obligados deberán elaborar un plan estratégico en materia de archivos que contemple la planeación, la programación y la evaluación para el desarrollo de los archivos y deberá incluir un enfoque de administración de riesgos, protección a los derechos humanos y de otros derechos que de ellos deriven, así como de apertura proactiva de la información y la publicación de la información en formatos abiertos.</w:t>
      </w:r>
    </w:p>
    <w:p w:rsidR="00022EFA" w:rsidRPr="00C650A7" w:rsidRDefault="00022EFA" w:rsidP="00022EFA">
      <w:pPr>
        <w:jc w:val="both"/>
        <w:rPr>
          <w:rFonts w:ascii="Arial" w:eastAsiaTheme="majorEastAsia" w:hAnsi="Arial" w:cs="Arial"/>
          <w:b/>
          <w:color w:val="365F91" w:themeColor="accent1" w:themeShade="BF"/>
          <w:sz w:val="32"/>
          <w:szCs w:val="32"/>
        </w:rPr>
      </w:pPr>
      <w:r w:rsidRPr="00C650A7">
        <w:rPr>
          <w:rFonts w:ascii="Arial" w:hAnsi="Arial" w:cs="Arial"/>
          <w:b/>
          <w:sz w:val="96"/>
        </w:rPr>
        <w:t xml:space="preserve"> </w:t>
      </w:r>
    </w:p>
    <w:p w:rsidR="00022EFA" w:rsidRPr="00C650A7" w:rsidRDefault="00022EFA" w:rsidP="00022EFA">
      <w:pPr>
        <w:spacing w:after="0" w:line="360" w:lineRule="auto"/>
        <w:jc w:val="both"/>
        <w:rPr>
          <w:rFonts w:ascii="Arial" w:eastAsiaTheme="majorEastAsia" w:hAnsi="Arial" w:cs="Arial"/>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lastRenderedPageBreak/>
        <w:t>IV. Los archivos con un enfoque a derechos humanos:</w:t>
      </w:r>
    </w:p>
    <w:p w:rsidR="005E71B2" w:rsidRPr="005E5CDB" w:rsidRDefault="00022EFA" w:rsidP="005E5CDB">
      <w:pPr>
        <w:jc w:val="both"/>
        <w:rPr>
          <w:rFonts w:ascii="Arial" w:hAnsi="Arial" w:cs="Arial"/>
          <w:sz w:val="96"/>
        </w:rPr>
      </w:pPr>
      <w:r w:rsidRPr="00C650A7">
        <w:rPr>
          <w:rFonts w:ascii="Arial" w:hAnsi="Arial" w:cs="Arial"/>
        </w:rPr>
        <w:t>El Instituto de Transparencia, Información Pública y Protección de Datos Personales del Estado de Jalisco dentro de su Plan Estratégico contempla realizar adecuaciones a las instalaciones a efecto de salvaguardar la integridad de los servidores públicos encargados de los quehaceres archivísticos, así como implementar medidas para evitar la destrucción de documentos ponderando la preservación y el valor de la memoria institucional con la finalidad de darle un enfoque a Derechos Humanos.</w:t>
      </w:r>
    </w:p>
    <w:p w:rsidR="00E201B1" w:rsidRPr="00C650A7" w:rsidRDefault="00E201B1" w:rsidP="00022EFA">
      <w:pPr>
        <w:rPr>
          <w:rFonts w:ascii="Arial" w:hAnsi="Arial" w:cs="Arial"/>
          <w:b/>
        </w:rPr>
      </w:pPr>
      <w:r w:rsidRPr="00C650A7">
        <w:rPr>
          <w:rFonts w:ascii="Arial" w:eastAsiaTheme="majorEastAsia" w:hAnsi="Arial" w:cs="Arial"/>
          <w:b/>
          <w:color w:val="365F91" w:themeColor="accent1" w:themeShade="BF"/>
          <w:sz w:val="32"/>
          <w:szCs w:val="28"/>
          <w:lang w:val="es-ES"/>
        </w:rPr>
        <w:t>V. Objetivos.</w:t>
      </w:r>
    </w:p>
    <w:p w:rsidR="00E201B1" w:rsidRPr="00C650A7" w:rsidRDefault="00E201B1" w:rsidP="00E201B1">
      <w:pPr>
        <w:pStyle w:val="Prrafodelista"/>
        <w:ind w:left="1080"/>
        <w:rPr>
          <w:rFonts w:ascii="Arial" w:hAnsi="Arial" w:cs="Arial"/>
          <w:b/>
        </w:rPr>
      </w:pPr>
    </w:p>
    <w:p w:rsidR="00E201B1" w:rsidRPr="00C650A7" w:rsidRDefault="00E201B1" w:rsidP="00E201B1">
      <w:pPr>
        <w:pStyle w:val="Prrafodelista"/>
        <w:numPr>
          <w:ilvl w:val="0"/>
          <w:numId w:val="5"/>
        </w:numPr>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General:</w:t>
      </w:r>
    </w:p>
    <w:p w:rsidR="00E201B1" w:rsidRPr="00C650A7" w:rsidRDefault="006304D4" w:rsidP="00E201B1">
      <w:pPr>
        <w:jc w:val="both"/>
        <w:rPr>
          <w:rFonts w:ascii="Arial" w:hAnsi="Arial" w:cs="Arial"/>
        </w:rPr>
      </w:pPr>
      <w:r w:rsidRPr="00C650A7">
        <w:rPr>
          <w:rFonts w:ascii="Arial" w:hAnsi="Arial" w:cs="Arial"/>
        </w:rPr>
        <w:t>Dar cumplimiento a la Ley de Archivos del Estado de Jalisco y sus Municipios y a la Ley General de Archivo, a través del quehacer archivístico para la correcta gestión documental.</w:t>
      </w:r>
    </w:p>
    <w:p w:rsidR="00E201B1" w:rsidRPr="00C650A7" w:rsidRDefault="00E201B1" w:rsidP="00E201B1">
      <w:pPr>
        <w:pStyle w:val="Prrafodelista"/>
        <w:numPr>
          <w:ilvl w:val="0"/>
          <w:numId w:val="5"/>
        </w:numPr>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Específicos:</w:t>
      </w:r>
    </w:p>
    <w:p w:rsidR="00E201B1" w:rsidRPr="00C650A7" w:rsidRDefault="00E201B1" w:rsidP="00E201B1">
      <w:pPr>
        <w:pStyle w:val="Prrafodelista"/>
        <w:rPr>
          <w:rFonts w:ascii="Arial" w:eastAsiaTheme="majorEastAsia" w:hAnsi="Arial" w:cs="Arial"/>
          <w:b/>
          <w:color w:val="365F91" w:themeColor="accent1" w:themeShade="BF"/>
          <w:sz w:val="32"/>
          <w:szCs w:val="28"/>
          <w:lang w:val="es-ES"/>
        </w:rPr>
      </w:pPr>
    </w:p>
    <w:p w:rsidR="00E201B1" w:rsidRPr="00C650A7" w:rsidRDefault="006304D4" w:rsidP="00E201B1">
      <w:pPr>
        <w:pStyle w:val="Prrafodelista"/>
        <w:numPr>
          <w:ilvl w:val="0"/>
          <w:numId w:val="4"/>
        </w:numPr>
        <w:jc w:val="both"/>
        <w:rPr>
          <w:rFonts w:ascii="Arial" w:hAnsi="Arial" w:cs="Arial"/>
        </w:rPr>
      </w:pPr>
      <w:r w:rsidRPr="00C650A7">
        <w:rPr>
          <w:rFonts w:ascii="Arial" w:hAnsi="Arial" w:cs="Arial"/>
        </w:rPr>
        <w:t>Continuar con la s</w:t>
      </w:r>
      <w:r w:rsidR="00E201B1" w:rsidRPr="00C650A7">
        <w:rPr>
          <w:rFonts w:ascii="Arial" w:hAnsi="Arial" w:cs="Arial"/>
        </w:rPr>
        <w:t>ensibiliza</w:t>
      </w:r>
      <w:r w:rsidRPr="00C650A7">
        <w:rPr>
          <w:rFonts w:ascii="Arial" w:hAnsi="Arial" w:cs="Arial"/>
        </w:rPr>
        <w:t>ción</w:t>
      </w:r>
      <w:r w:rsidR="00E201B1" w:rsidRPr="00C650A7">
        <w:rPr>
          <w:rFonts w:ascii="Arial" w:hAnsi="Arial" w:cs="Arial"/>
        </w:rPr>
        <w:t xml:space="preserve"> </w:t>
      </w:r>
      <w:r w:rsidRPr="00C650A7">
        <w:rPr>
          <w:rFonts w:ascii="Arial" w:hAnsi="Arial" w:cs="Arial"/>
        </w:rPr>
        <w:t>de</w:t>
      </w:r>
      <w:r w:rsidR="00E201B1" w:rsidRPr="00C650A7">
        <w:rPr>
          <w:rFonts w:ascii="Arial" w:hAnsi="Arial" w:cs="Arial"/>
        </w:rPr>
        <w:t xml:space="preserve"> los servidores públicos del Instituto sobre la importancia de los archivos, así como de la responsabilidad que representan.</w:t>
      </w:r>
    </w:p>
    <w:p w:rsidR="00E201B1" w:rsidRPr="00C650A7" w:rsidRDefault="00E201B1" w:rsidP="00E201B1">
      <w:pPr>
        <w:pStyle w:val="Prrafodelista"/>
        <w:numPr>
          <w:ilvl w:val="0"/>
          <w:numId w:val="4"/>
        </w:numPr>
        <w:jc w:val="both"/>
        <w:rPr>
          <w:rFonts w:ascii="Arial" w:hAnsi="Arial" w:cs="Arial"/>
        </w:rPr>
      </w:pPr>
      <w:r w:rsidRPr="00C650A7">
        <w:rPr>
          <w:rFonts w:ascii="Arial" w:hAnsi="Arial" w:cs="Arial"/>
        </w:rPr>
        <w:t>Cumplir con las disposiciones emitidas por la Ley en la materia y las mejores prácticas archivísticas que aseguren la homogeneidad en los procesos archivísticos.</w:t>
      </w:r>
    </w:p>
    <w:p w:rsidR="0080034E" w:rsidRPr="00C650A7" w:rsidRDefault="0080034E" w:rsidP="00E201B1">
      <w:pPr>
        <w:pStyle w:val="Prrafodelista"/>
        <w:numPr>
          <w:ilvl w:val="0"/>
          <w:numId w:val="4"/>
        </w:numPr>
        <w:jc w:val="both"/>
        <w:rPr>
          <w:rFonts w:ascii="Arial" w:hAnsi="Arial" w:cs="Arial"/>
        </w:rPr>
      </w:pPr>
      <w:r w:rsidRPr="00C650A7">
        <w:rPr>
          <w:rFonts w:ascii="Arial" w:hAnsi="Arial" w:cs="Arial"/>
        </w:rPr>
        <w:t>Atender las transferencias primarias.</w:t>
      </w:r>
    </w:p>
    <w:p w:rsidR="00E201B1" w:rsidRPr="00C650A7" w:rsidRDefault="00E201B1" w:rsidP="00E201B1">
      <w:pPr>
        <w:pStyle w:val="Prrafodelista"/>
        <w:numPr>
          <w:ilvl w:val="0"/>
          <w:numId w:val="4"/>
        </w:numPr>
        <w:jc w:val="both"/>
        <w:rPr>
          <w:rFonts w:ascii="Arial" w:hAnsi="Arial" w:cs="Arial"/>
        </w:rPr>
      </w:pPr>
      <w:r w:rsidRPr="00C650A7">
        <w:rPr>
          <w:rFonts w:ascii="Arial" w:hAnsi="Arial" w:cs="Arial"/>
        </w:rPr>
        <w:t xml:space="preserve">Homogeneizar los inventarios generales de las unidades administrativas, así como su respectiva alimentación y actualización periódica. </w:t>
      </w:r>
    </w:p>
    <w:p w:rsidR="00E201B1" w:rsidRPr="00C650A7" w:rsidRDefault="00E201B1" w:rsidP="00E201B1">
      <w:pPr>
        <w:pStyle w:val="Prrafodelista"/>
        <w:numPr>
          <w:ilvl w:val="0"/>
          <w:numId w:val="4"/>
        </w:numPr>
        <w:jc w:val="both"/>
        <w:rPr>
          <w:rFonts w:ascii="Arial" w:hAnsi="Arial" w:cs="Arial"/>
        </w:rPr>
      </w:pPr>
      <w:r w:rsidRPr="00C650A7">
        <w:rPr>
          <w:rFonts w:ascii="Arial" w:hAnsi="Arial" w:cs="Arial"/>
        </w:rPr>
        <w:t>Optimizar el mantenimiento de los expedientes en archivo de concentración, mediante el reemplazo de las cajas que no se encuentren en buenas condiciones, así como tener una mejor organización en el espacio destinado para el archivo de concentración.</w:t>
      </w:r>
    </w:p>
    <w:p w:rsidR="00E201B1" w:rsidRPr="00C650A7" w:rsidRDefault="00E201B1" w:rsidP="00E201B1">
      <w:pPr>
        <w:pStyle w:val="Prrafodelista"/>
        <w:numPr>
          <w:ilvl w:val="0"/>
          <w:numId w:val="4"/>
        </w:numPr>
        <w:jc w:val="both"/>
        <w:rPr>
          <w:rFonts w:ascii="Arial" w:hAnsi="Arial" w:cs="Arial"/>
        </w:rPr>
      </w:pPr>
      <w:r w:rsidRPr="00C650A7">
        <w:rPr>
          <w:rFonts w:ascii="Arial" w:hAnsi="Arial" w:cs="Arial"/>
        </w:rPr>
        <w:t>Brindar asesoría técnica para la operación de los archivos de trámite.</w:t>
      </w:r>
    </w:p>
    <w:p w:rsidR="003062B1" w:rsidRPr="00C650A7" w:rsidRDefault="003062B1" w:rsidP="003062B1">
      <w:pPr>
        <w:pStyle w:val="Prrafodelista"/>
        <w:numPr>
          <w:ilvl w:val="0"/>
          <w:numId w:val="4"/>
        </w:numPr>
        <w:jc w:val="both"/>
        <w:rPr>
          <w:rFonts w:ascii="Arial" w:hAnsi="Arial" w:cs="Arial"/>
        </w:rPr>
      </w:pPr>
      <w:r w:rsidRPr="00C650A7">
        <w:rPr>
          <w:rFonts w:ascii="Arial" w:hAnsi="Arial" w:cs="Arial"/>
        </w:rPr>
        <w:t>Contar con un cuadro de clasificación archivística actualizado.</w:t>
      </w:r>
    </w:p>
    <w:p w:rsidR="003062B1" w:rsidRPr="00C650A7" w:rsidRDefault="003062B1" w:rsidP="003062B1">
      <w:pPr>
        <w:pStyle w:val="Prrafodelista"/>
        <w:numPr>
          <w:ilvl w:val="0"/>
          <w:numId w:val="4"/>
        </w:numPr>
        <w:jc w:val="both"/>
        <w:rPr>
          <w:rFonts w:ascii="Arial" w:hAnsi="Arial" w:cs="Arial"/>
        </w:rPr>
      </w:pPr>
      <w:r w:rsidRPr="00C650A7">
        <w:rPr>
          <w:rFonts w:ascii="Arial" w:hAnsi="Arial" w:cs="Arial"/>
        </w:rPr>
        <w:t>Contar con un catálogo de disposición documental actualizado.</w:t>
      </w:r>
    </w:p>
    <w:p w:rsidR="003062B1" w:rsidRPr="00C650A7" w:rsidRDefault="003062B1" w:rsidP="003062B1">
      <w:pPr>
        <w:pStyle w:val="Prrafodelista"/>
        <w:numPr>
          <w:ilvl w:val="0"/>
          <w:numId w:val="4"/>
        </w:numPr>
        <w:jc w:val="both"/>
        <w:rPr>
          <w:rFonts w:ascii="Arial" w:hAnsi="Arial" w:cs="Arial"/>
        </w:rPr>
      </w:pPr>
      <w:r w:rsidRPr="00C650A7">
        <w:rPr>
          <w:rFonts w:ascii="Arial" w:hAnsi="Arial" w:cs="Arial"/>
        </w:rPr>
        <w:t>Contar con guía simple actualizada.</w:t>
      </w:r>
    </w:p>
    <w:p w:rsidR="00E201B1" w:rsidRPr="00C650A7" w:rsidRDefault="003062B1" w:rsidP="00E201B1">
      <w:pPr>
        <w:pStyle w:val="Prrafodelista"/>
        <w:numPr>
          <w:ilvl w:val="0"/>
          <w:numId w:val="4"/>
        </w:numPr>
        <w:jc w:val="both"/>
        <w:rPr>
          <w:rFonts w:ascii="Arial" w:hAnsi="Arial" w:cs="Arial"/>
        </w:rPr>
      </w:pPr>
      <w:r w:rsidRPr="00C650A7">
        <w:rPr>
          <w:rFonts w:ascii="Arial" w:hAnsi="Arial" w:cs="Arial"/>
        </w:rPr>
        <w:t>Proponer mejoras o cambios al inmueble con la finalidad de salvaguardar la integridad de los servidores públicos encargados del quehacer archivístico.</w:t>
      </w:r>
    </w:p>
    <w:p w:rsidR="006E7255" w:rsidRPr="00C650A7" w:rsidRDefault="006E7255" w:rsidP="006E7255">
      <w:pPr>
        <w:pStyle w:val="Prrafodelista"/>
        <w:jc w:val="both"/>
        <w:rPr>
          <w:rFonts w:ascii="Arial" w:hAnsi="Arial" w:cs="Arial"/>
        </w:rPr>
      </w:pPr>
    </w:p>
    <w:p w:rsidR="00E201B1" w:rsidRPr="005E5CDB" w:rsidRDefault="00E201B1" w:rsidP="005E5CDB">
      <w:pPr>
        <w:pStyle w:val="Prrafodelista"/>
        <w:numPr>
          <w:ilvl w:val="0"/>
          <w:numId w:val="8"/>
        </w:numPr>
        <w:rPr>
          <w:rFonts w:ascii="Arial" w:eastAsiaTheme="majorEastAsia" w:hAnsi="Arial" w:cs="Arial"/>
          <w:b/>
          <w:color w:val="365F91" w:themeColor="accent1" w:themeShade="BF"/>
          <w:sz w:val="32"/>
          <w:szCs w:val="28"/>
          <w:lang w:val="es-ES"/>
        </w:rPr>
      </w:pPr>
      <w:r w:rsidRPr="005E5CDB">
        <w:rPr>
          <w:rFonts w:ascii="Arial" w:eastAsiaTheme="majorEastAsia" w:hAnsi="Arial" w:cs="Arial"/>
          <w:b/>
          <w:color w:val="365F91" w:themeColor="accent1" w:themeShade="BF"/>
          <w:sz w:val="32"/>
          <w:szCs w:val="28"/>
          <w:lang w:val="es-ES"/>
        </w:rPr>
        <w:lastRenderedPageBreak/>
        <w:t>Planeación.</w:t>
      </w:r>
    </w:p>
    <w:p w:rsidR="00E201B1" w:rsidRPr="00C650A7" w:rsidRDefault="006E7255" w:rsidP="00E201B1">
      <w:pPr>
        <w:jc w:val="both"/>
        <w:rPr>
          <w:rFonts w:ascii="Arial" w:hAnsi="Arial" w:cs="Arial"/>
        </w:rPr>
      </w:pPr>
      <w:r w:rsidRPr="00C650A7">
        <w:rPr>
          <w:rFonts w:ascii="Arial" w:hAnsi="Arial" w:cs="Arial"/>
          <w:lang w:val="es-ES"/>
        </w:rPr>
        <w:t>La planeación para la implementación del Plan Estratégico y Programa Anual en Materia de archivos 2021 demanda documentar las acciones y l</w:t>
      </w:r>
      <w:r w:rsidR="00E201B1" w:rsidRPr="00C650A7">
        <w:rPr>
          <w:rFonts w:ascii="Arial" w:hAnsi="Arial" w:cs="Arial"/>
        </w:rPr>
        <w:t xml:space="preserve">levar de manera óptima la metodología que permita robustecer las acciones archivísticas </w:t>
      </w:r>
      <w:r w:rsidRPr="00C650A7">
        <w:rPr>
          <w:rFonts w:ascii="Arial" w:hAnsi="Arial" w:cs="Arial"/>
        </w:rPr>
        <w:t xml:space="preserve">para una adecuada organización y </w:t>
      </w:r>
      <w:r w:rsidR="00E201B1" w:rsidRPr="00C650A7">
        <w:rPr>
          <w:rFonts w:ascii="Arial" w:hAnsi="Arial" w:cs="Arial"/>
        </w:rPr>
        <w:t>así lograr los objetivos.</w:t>
      </w:r>
    </w:p>
    <w:p w:rsidR="00E201B1" w:rsidRPr="00C650A7" w:rsidRDefault="00E201B1" w:rsidP="00E201B1">
      <w:pPr>
        <w:jc w:val="both"/>
        <w:rPr>
          <w:rFonts w:ascii="Arial" w:hAnsi="Arial" w:cs="Arial"/>
        </w:rPr>
      </w:pPr>
      <w:r w:rsidRPr="00C650A7">
        <w:rPr>
          <w:rFonts w:ascii="Arial" w:hAnsi="Arial" w:cs="Arial"/>
        </w:rPr>
        <w:t xml:space="preserve">Con la aplicación correcta del Plan </w:t>
      </w:r>
      <w:r w:rsidR="006E7255" w:rsidRPr="00C650A7">
        <w:rPr>
          <w:rFonts w:ascii="Arial" w:hAnsi="Arial" w:cs="Arial"/>
        </w:rPr>
        <w:t xml:space="preserve">y Programa Anual </w:t>
      </w:r>
      <w:r w:rsidRPr="00C650A7">
        <w:rPr>
          <w:rFonts w:ascii="Arial" w:hAnsi="Arial" w:cs="Arial"/>
        </w:rPr>
        <w:t>se espera:</w:t>
      </w:r>
    </w:p>
    <w:p w:rsidR="00E201B1" w:rsidRPr="00C650A7" w:rsidRDefault="00E201B1" w:rsidP="00E201B1">
      <w:pPr>
        <w:pStyle w:val="Prrafodelista"/>
        <w:numPr>
          <w:ilvl w:val="0"/>
          <w:numId w:val="6"/>
        </w:numPr>
        <w:jc w:val="both"/>
        <w:rPr>
          <w:rFonts w:ascii="Arial" w:hAnsi="Arial" w:cs="Arial"/>
        </w:rPr>
      </w:pPr>
      <w:proofErr w:type="spellStart"/>
      <w:r w:rsidRPr="00C650A7">
        <w:rPr>
          <w:rFonts w:ascii="Arial" w:hAnsi="Arial" w:cs="Arial"/>
        </w:rPr>
        <w:t>Eficientar</w:t>
      </w:r>
      <w:proofErr w:type="spellEnd"/>
      <w:r w:rsidRPr="00C650A7">
        <w:rPr>
          <w:rFonts w:ascii="Arial" w:hAnsi="Arial" w:cs="Arial"/>
        </w:rPr>
        <w:t xml:space="preserve"> el control del flujo de los documentos tanto en su fase activa como en su fase </w:t>
      </w:r>
      <w:proofErr w:type="spellStart"/>
      <w:r w:rsidRPr="00C650A7">
        <w:rPr>
          <w:rFonts w:ascii="Arial" w:hAnsi="Arial" w:cs="Arial"/>
        </w:rPr>
        <w:t>semiactiva</w:t>
      </w:r>
      <w:proofErr w:type="spellEnd"/>
      <w:r w:rsidRPr="00C650A7">
        <w:rPr>
          <w:rFonts w:ascii="Arial" w:hAnsi="Arial" w:cs="Arial"/>
        </w:rPr>
        <w:t>.</w:t>
      </w:r>
    </w:p>
    <w:p w:rsidR="00E201B1" w:rsidRPr="00C650A7" w:rsidRDefault="00E201B1" w:rsidP="00E201B1">
      <w:pPr>
        <w:pStyle w:val="Prrafodelista"/>
        <w:numPr>
          <w:ilvl w:val="0"/>
          <w:numId w:val="6"/>
        </w:numPr>
        <w:jc w:val="both"/>
        <w:rPr>
          <w:rFonts w:ascii="Arial" w:hAnsi="Arial" w:cs="Arial"/>
        </w:rPr>
      </w:pPr>
      <w:r w:rsidRPr="00C650A7">
        <w:rPr>
          <w:rFonts w:ascii="Arial" w:hAnsi="Arial" w:cs="Arial"/>
        </w:rPr>
        <w:t>Favorecer una adecuada organización de los documentos por área en base de sus atribuciones y funciones.</w:t>
      </w:r>
    </w:p>
    <w:p w:rsidR="00E201B1" w:rsidRPr="00C650A7" w:rsidRDefault="00E201B1" w:rsidP="00E201B1">
      <w:pPr>
        <w:pStyle w:val="Prrafodelista"/>
        <w:numPr>
          <w:ilvl w:val="0"/>
          <w:numId w:val="6"/>
        </w:numPr>
        <w:jc w:val="both"/>
        <w:rPr>
          <w:rFonts w:ascii="Arial" w:hAnsi="Arial" w:cs="Arial"/>
        </w:rPr>
      </w:pPr>
      <w:r w:rsidRPr="00C650A7">
        <w:rPr>
          <w:rFonts w:ascii="Arial" w:hAnsi="Arial" w:cs="Arial"/>
        </w:rPr>
        <w:t>Fomentar la obligación de contar con un archivo actualizado que permita evitar la acumulación de los documentos.</w:t>
      </w:r>
    </w:p>
    <w:p w:rsidR="00E201B1" w:rsidRPr="00C650A7" w:rsidRDefault="00E201B1" w:rsidP="00E201B1">
      <w:pPr>
        <w:pStyle w:val="Prrafodelista"/>
        <w:numPr>
          <w:ilvl w:val="0"/>
          <w:numId w:val="6"/>
        </w:numPr>
        <w:jc w:val="both"/>
        <w:rPr>
          <w:rFonts w:ascii="Arial" w:hAnsi="Arial" w:cs="Arial"/>
        </w:rPr>
      </w:pPr>
      <w:r w:rsidRPr="00C650A7">
        <w:rPr>
          <w:rFonts w:ascii="Arial" w:hAnsi="Arial" w:cs="Arial"/>
        </w:rPr>
        <w:t>Ayudar a reducir los tiempos de respuesta de solicitudes de información.</w:t>
      </w:r>
    </w:p>
    <w:p w:rsidR="00E201B1" w:rsidRPr="00C650A7" w:rsidRDefault="00E201B1" w:rsidP="00E201B1">
      <w:pPr>
        <w:pStyle w:val="Prrafodelista"/>
        <w:numPr>
          <w:ilvl w:val="0"/>
          <w:numId w:val="6"/>
        </w:numPr>
        <w:jc w:val="both"/>
        <w:rPr>
          <w:rFonts w:ascii="Arial" w:hAnsi="Arial" w:cs="Arial"/>
        </w:rPr>
      </w:pPr>
      <w:r w:rsidRPr="00C650A7">
        <w:rPr>
          <w:rFonts w:ascii="Arial" w:hAnsi="Arial" w:cs="Arial"/>
        </w:rPr>
        <w:t>Favorecer la automatización de la administración documental.</w:t>
      </w:r>
    </w:p>
    <w:p w:rsidR="00E201B1" w:rsidRPr="00C650A7" w:rsidRDefault="00E201B1" w:rsidP="00E201B1">
      <w:pPr>
        <w:pStyle w:val="Prrafodelista"/>
        <w:numPr>
          <w:ilvl w:val="0"/>
          <w:numId w:val="6"/>
        </w:numPr>
        <w:jc w:val="both"/>
        <w:rPr>
          <w:rFonts w:ascii="Arial" w:hAnsi="Arial" w:cs="Arial"/>
        </w:rPr>
      </w:pPr>
      <w:r w:rsidRPr="00C650A7">
        <w:rPr>
          <w:rFonts w:ascii="Arial" w:hAnsi="Arial" w:cs="Arial"/>
        </w:rPr>
        <w:t>Generar la cultura de la Gestión Documental.</w:t>
      </w:r>
    </w:p>
    <w:p w:rsidR="00E201B1" w:rsidRPr="00C650A7" w:rsidRDefault="00E201B1" w:rsidP="006E7255">
      <w:pPr>
        <w:pStyle w:val="Prrafodelista"/>
        <w:numPr>
          <w:ilvl w:val="0"/>
          <w:numId w:val="6"/>
        </w:numPr>
        <w:jc w:val="both"/>
        <w:rPr>
          <w:rFonts w:ascii="Arial" w:hAnsi="Arial" w:cs="Arial"/>
        </w:rPr>
      </w:pPr>
      <w:r w:rsidRPr="00C650A7">
        <w:rPr>
          <w:rFonts w:ascii="Arial" w:hAnsi="Arial" w:cs="Arial"/>
        </w:rPr>
        <w:t>Elaborar e implementar un programa de capacitación en gestión documental para los integrantes del S.I.A.</w:t>
      </w:r>
    </w:p>
    <w:p w:rsidR="00B74F3F" w:rsidRPr="00C650A7" w:rsidRDefault="00E201B1" w:rsidP="00B74F3F">
      <w:pPr>
        <w:pStyle w:val="Prrafodelista"/>
        <w:numPr>
          <w:ilvl w:val="0"/>
          <w:numId w:val="6"/>
        </w:numPr>
        <w:jc w:val="both"/>
        <w:rPr>
          <w:rFonts w:ascii="Arial" w:hAnsi="Arial" w:cs="Arial"/>
        </w:rPr>
      </w:pPr>
      <w:r w:rsidRPr="00C650A7">
        <w:rPr>
          <w:rFonts w:ascii="Arial" w:hAnsi="Arial" w:cs="Arial"/>
        </w:rPr>
        <w:t>Actualizar los instrumentos de control y consulta archivística.</w:t>
      </w:r>
    </w:p>
    <w:p w:rsidR="00B74F3F" w:rsidRPr="00C650A7" w:rsidRDefault="00B74F3F" w:rsidP="00B74F3F">
      <w:pPr>
        <w:pStyle w:val="Prrafodelista"/>
        <w:numPr>
          <w:ilvl w:val="0"/>
          <w:numId w:val="6"/>
        </w:numPr>
        <w:jc w:val="both"/>
        <w:rPr>
          <w:rFonts w:ascii="Arial" w:hAnsi="Arial" w:cs="Arial"/>
        </w:rPr>
      </w:pPr>
      <w:r w:rsidRPr="00C650A7">
        <w:rPr>
          <w:rFonts w:ascii="Arial" w:hAnsi="Arial" w:cs="Arial"/>
        </w:rPr>
        <w:t xml:space="preserve">Lograr un espacio de trabajo óptimo y digno que permita proteger la integridad de los servidores públicos que laboran en los temas archivísticos. </w:t>
      </w:r>
    </w:p>
    <w:p w:rsidR="00E201B1" w:rsidRPr="00C650A7" w:rsidRDefault="00E201B1" w:rsidP="00E201B1">
      <w:pPr>
        <w:pStyle w:val="Prrafodelista"/>
        <w:ind w:left="1080"/>
        <w:rPr>
          <w:rFonts w:ascii="Arial" w:eastAsiaTheme="majorEastAsia" w:hAnsi="Arial" w:cs="Arial"/>
          <w:b/>
          <w:color w:val="365F91" w:themeColor="accent1" w:themeShade="BF"/>
          <w:sz w:val="32"/>
          <w:szCs w:val="28"/>
          <w:lang w:val="es-ES"/>
        </w:rPr>
      </w:pPr>
    </w:p>
    <w:p w:rsidR="00E201B1" w:rsidRPr="00C650A7" w:rsidRDefault="00E201B1" w:rsidP="00E201B1">
      <w:pPr>
        <w:pStyle w:val="Prrafodelista"/>
        <w:ind w:left="1080"/>
        <w:rPr>
          <w:rFonts w:ascii="Arial" w:eastAsiaTheme="majorEastAsia" w:hAnsi="Arial" w:cs="Arial"/>
          <w:b/>
          <w:color w:val="365F91" w:themeColor="accent1" w:themeShade="BF"/>
          <w:sz w:val="32"/>
          <w:szCs w:val="28"/>
          <w:lang w:val="es-ES"/>
        </w:rPr>
      </w:pPr>
      <w:r w:rsidRPr="00C650A7">
        <w:rPr>
          <w:rFonts w:ascii="Arial" w:eastAsiaTheme="majorEastAsia" w:hAnsi="Arial" w:cs="Arial"/>
          <w:b/>
          <w:color w:val="365F91" w:themeColor="accent1" w:themeShade="BF"/>
          <w:sz w:val="32"/>
          <w:szCs w:val="28"/>
          <w:lang w:val="es-ES"/>
        </w:rPr>
        <w:t>V</w:t>
      </w:r>
      <w:r w:rsidR="005E5CDB">
        <w:rPr>
          <w:rFonts w:ascii="Arial" w:eastAsiaTheme="majorEastAsia" w:hAnsi="Arial" w:cs="Arial"/>
          <w:b/>
          <w:color w:val="365F91" w:themeColor="accent1" w:themeShade="BF"/>
          <w:sz w:val="32"/>
          <w:szCs w:val="28"/>
          <w:lang w:val="es-ES"/>
        </w:rPr>
        <w:t>I</w:t>
      </w:r>
      <w:r w:rsidRPr="00C650A7">
        <w:rPr>
          <w:rFonts w:ascii="Arial" w:eastAsiaTheme="majorEastAsia" w:hAnsi="Arial" w:cs="Arial"/>
          <w:b/>
          <w:color w:val="365F91" w:themeColor="accent1" w:themeShade="BF"/>
          <w:sz w:val="32"/>
          <w:szCs w:val="28"/>
          <w:lang w:val="es-ES"/>
        </w:rPr>
        <w:t>.I Requisitos.</w:t>
      </w:r>
    </w:p>
    <w:p w:rsidR="00B74F3F" w:rsidRPr="00C650A7" w:rsidRDefault="00B74F3F" w:rsidP="00E201B1">
      <w:pPr>
        <w:jc w:val="both"/>
        <w:rPr>
          <w:rFonts w:ascii="Arial" w:hAnsi="Arial" w:cs="Arial"/>
        </w:rPr>
      </w:pPr>
      <w:r w:rsidRPr="00C650A7">
        <w:rPr>
          <w:rFonts w:ascii="Arial" w:hAnsi="Arial" w:cs="Arial"/>
        </w:rPr>
        <w:t>Estos requisitos estarán definidos por la obligación de los sujetos obligados en dar cumplimiento a lo establecido en la Ley General de Archivos y la Ley de Archivos del Estado de Jalisco y sus Municipios.</w:t>
      </w:r>
    </w:p>
    <w:p w:rsidR="00B74F3F" w:rsidRDefault="00B74F3F" w:rsidP="00B74F3F">
      <w:pPr>
        <w:jc w:val="both"/>
        <w:rPr>
          <w:rFonts w:ascii="Arial" w:hAnsi="Arial" w:cs="Arial"/>
        </w:rPr>
      </w:pPr>
      <w:r w:rsidRPr="00C650A7">
        <w:rPr>
          <w:rFonts w:ascii="Arial" w:hAnsi="Arial" w:cs="Arial"/>
        </w:rPr>
        <w:t>Así como la capacitación constante del personal del Instituto y sensibilización de los enlaces de archivo de trámite para lograr la correcta aplicación y uso de los instrumentos de control y consulta,</w:t>
      </w:r>
      <w:r w:rsidR="00E201B1" w:rsidRPr="00C650A7">
        <w:rPr>
          <w:rFonts w:ascii="Arial" w:hAnsi="Arial" w:cs="Arial"/>
        </w:rPr>
        <w:t xml:space="preserve"> contar con los inventarios g</w:t>
      </w:r>
      <w:r w:rsidRPr="00C650A7">
        <w:rPr>
          <w:rFonts w:ascii="Arial" w:hAnsi="Arial" w:cs="Arial"/>
        </w:rPr>
        <w:t>enerales, r</w:t>
      </w:r>
      <w:r w:rsidR="00E201B1" w:rsidRPr="00C650A7">
        <w:rPr>
          <w:rFonts w:ascii="Arial" w:hAnsi="Arial" w:cs="Arial"/>
        </w:rPr>
        <w:t xml:space="preserve">equerir a los responsables de archivo de trámite de las unidades administrativas las actualizaciones en cuanto a las funciones </w:t>
      </w:r>
      <w:r w:rsidRPr="00C650A7">
        <w:rPr>
          <w:rFonts w:ascii="Arial" w:hAnsi="Arial" w:cs="Arial"/>
        </w:rPr>
        <w:t xml:space="preserve">en el organigrama </w:t>
      </w:r>
      <w:r w:rsidR="00E201B1" w:rsidRPr="00C650A7">
        <w:rPr>
          <w:rFonts w:ascii="Arial" w:hAnsi="Arial" w:cs="Arial"/>
        </w:rPr>
        <w:t xml:space="preserve">para poder hacer </w:t>
      </w:r>
      <w:r w:rsidRPr="00C650A7">
        <w:rPr>
          <w:rFonts w:ascii="Arial" w:hAnsi="Arial" w:cs="Arial"/>
        </w:rPr>
        <w:t>la actualización</w:t>
      </w:r>
      <w:r w:rsidR="00E201B1" w:rsidRPr="00C650A7">
        <w:rPr>
          <w:rFonts w:ascii="Arial" w:hAnsi="Arial" w:cs="Arial"/>
        </w:rPr>
        <w:t xml:space="preserve"> de los instrumentos de control y consulta, en cuanto a las funciones en el organigrama, a través de las fichas técnicas de valoración.</w:t>
      </w:r>
    </w:p>
    <w:p w:rsidR="005E5CDB" w:rsidRDefault="005E5CDB" w:rsidP="00B74F3F">
      <w:pPr>
        <w:jc w:val="both"/>
        <w:rPr>
          <w:rFonts w:ascii="Arial" w:hAnsi="Arial" w:cs="Arial"/>
        </w:rPr>
      </w:pPr>
    </w:p>
    <w:p w:rsidR="005E5CDB" w:rsidRPr="00C650A7" w:rsidRDefault="005E5CDB" w:rsidP="00B74F3F">
      <w:pPr>
        <w:jc w:val="both"/>
        <w:rPr>
          <w:rFonts w:ascii="Arial" w:hAnsi="Arial" w:cs="Arial"/>
        </w:rPr>
      </w:pPr>
    </w:p>
    <w:p w:rsidR="00E201B1" w:rsidRPr="00C650A7" w:rsidRDefault="00E201B1" w:rsidP="00E201B1">
      <w:pPr>
        <w:ind w:left="360"/>
        <w:rPr>
          <w:rFonts w:ascii="Arial" w:eastAsiaTheme="majorEastAsia" w:hAnsi="Arial" w:cs="Arial"/>
          <w:b/>
          <w:color w:val="365F91" w:themeColor="accent1" w:themeShade="BF"/>
          <w:sz w:val="32"/>
          <w:szCs w:val="32"/>
          <w:lang w:val="es-ES"/>
        </w:rPr>
      </w:pPr>
      <w:r w:rsidRPr="00C650A7">
        <w:rPr>
          <w:rFonts w:ascii="Arial" w:eastAsiaTheme="majorEastAsia" w:hAnsi="Arial" w:cs="Arial"/>
          <w:b/>
          <w:color w:val="365F91" w:themeColor="accent1" w:themeShade="BF"/>
          <w:sz w:val="32"/>
          <w:szCs w:val="32"/>
          <w:lang w:val="es-ES"/>
        </w:rPr>
        <w:lastRenderedPageBreak/>
        <w:t>V</w:t>
      </w:r>
      <w:r w:rsidR="005E5CDB">
        <w:rPr>
          <w:rFonts w:ascii="Arial" w:eastAsiaTheme="majorEastAsia" w:hAnsi="Arial" w:cs="Arial"/>
          <w:b/>
          <w:color w:val="365F91" w:themeColor="accent1" w:themeShade="BF"/>
          <w:sz w:val="32"/>
          <w:szCs w:val="32"/>
          <w:lang w:val="es-ES"/>
        </w:rPr>
        <w:t>I</w:t>
      </w:r>
      <w:r w:rsidRPr="00C650A7">
        <w:rPr>
          <w:rFonts w:ascii="Arial" w:eastAsiaTheme="majorEastAsia" w:hAnsi="Arial" w:cs="Arial"/>
          <w:b/>
          <w:color w:val="365F91" w:themeColor="accent1" w:themeShade="BF"/>
          <w:sz w:val="32"/>
          <w:szCs w:val="32"/>
          <w:lang w:val="es-ES"/>
        </w:rPr>
        <w:t>.II Alcance.</w:t>
      </w:r>
    </w:p>
    <w:p w:rsidR="00E201B1" w:rsidRPr="00C650A7" w:rsidRDefault="00E201B1" w:rsidP="00E201B1">
      <w:pPr>
        <w:jc w:val="both"/>
        <w:rPr>
          <w:rFonts w:ascii="Arial" w:hAnsi="Arial" w:cs="Arial"/>
        </w:rPr>
      </w:pPr>
      <w:r w:rsidRPr="00C650A7">
        <w:rPr>
          <w:rFonts w:ascii="Arial" w:hAnsi="Arial" w:cs="Arial"/>
        </w:rPr>
        <w:t xml:space="preserve">El presente documento contempla las acciones que emprenderá el Área Coordinadora de Archivos y será de observancia general para los funcionarios que laboran en el </w:t>
      </w:r>
      <w:proofErr w:type="spellStart"/>
      <w:r w:rsidRPr="00C650A7">
        <w:rPr>
          <w:rFonts w:ascii="Arial" w:hAnsi="Arial" w:cs="Arial"/>
        </w:rPr>
        <w:t>Itei</w:t>
      </w:r>
      <w:proofErr w:type="spellEnd"/>
      <w:r w:rsidRPr="00C650A7">
        <w:rPr>
          <w:rFonts w:ascii="Arial" w:hAnsi="Arial" w:cs="Arial"/>
        </w:rPr>
        <w:t>, principalmente para los responsables de archivo de trámite, así como los que conforman nuestro Sistema Institucional de Archivo, estableciendo las tareas a desempeñar en el presente año.</w:t>
      </w:r>
    </w:p>
    <w:p w:rsidR="005E71B2" w:rsidRPr="005E5CDB" w:rsidRDefault="00E201B1" w:rsidP="005E5CDB">
      <w:pPr>
        <w:jc w:val="both"/>
        <w:rPr>
          <w:rFonts w:ascii="Arial" w:hAnsi="Arial" w:cs="Arial"/>
        </w:rPr>
      </w:pPr>
      <w:r w:rsidRPr="00C650A7">
        <w:rPr>
          <w:rFonts w:ascii="Arial" w:hAnsi="Arial" w:cs="Arial"/>
        </w:rPr>
        <w:t>Para así poder homogenizar y lograr eficacia y eficiencia en la gestión administrativa y documental, para lograr favorecer el cumplimiento al principio de acceso a la información, favoreciendo la transparencia y la rendición de cuentas.</w:t>
      </w:r>
    </w:p>
    <w:p w:rsidR="00E201B1" w:rsidRPr="00C650A7" w:rsidRDefault="00E201B1" w:rsidP="00E201B1">
      <w:pPr>
        <w:ind w:left="360"/>
        <w:rPr>
          <w:rFonts w:ascii="Arial" w:eastAsiaTheme="majorEastAsia" w:hAnsi="Arial" w:cs="Arial"/>
          <w:b/>
          <w:color w:val="365F91" w:themeColor="accent1" w:themeShade="BF"/>
          <w:sz w:val="32"/>
          <w:szCs w:val="32"/>
          <w:lang w:val="es-ES"/>
        </w:rPr>
      </w:pPr>
      <w:r w:rsidRPr="00C650A7">
        <w:rPr>
          <w:rFonts w:ascii="Arial" w:eastAsiaTheme="majorEastAsia" w:hAnsi="Arial" w:cs="Arial"/>
          <w:b/>
          <w:color w:val="365F91" w:themeColor="accent1" w:themeShade="BF"/>
          <w:sz w:val="32"/>
          <w:szCs w:val="32"/>
          <w:lang w:val="es-ES"/>
        </w:rPr>
        <w:t>V</w:t>
      </w:r>
      <w:r w:rsidR="005E5CDB">
        <w:rPr>
          <w:rFonts w:ascii="Arial" w:eastAsiaTheme="majorEastAsia" w:hAnsi="Arial" w:cs="Arial"/>
          <w:b/>
          <w:color w:val="365F91" w:themeColor="accent1" w:themeShade="BF"/>
          <w:sz w:val="32"/>
          <w:szCs w:val="32"/>
          <w:lang w:val="es-ES"/>
        </w:rPr>
        <w:t>I</w:t>
      </w:r>
      <w:r w:rsidRPr="00C650A7">
        <w:rPr>
          <w:rFonts w:ascii="Arial" w:eastAsiaTheme="majorEastAsia" w:hAnsi="Arial" w:cs="Arial"/>
          <w:b/>
          <w:color w:val="365F91" w:themeColor="accent1" w:themeShade="BF"/>
          <w:sz w:val="32"/>
          <w:szCs w:val="32"/>
          <w:lang w:val="es-ES"/>
        </w:rPr>
        <w:t>.III Entregables:</w:t>
      </w:r>
    </w:p>
    <w:tbl>
      <w:tblPr>
        <w:tblStyle w:val="Tablaconcuadrcula"/>
        <w:tblW w:w="9356" w:type="dxa"/>
        <w:tblInd w:w="-176" w:type="dxa"/>
        <w:tblLook w:val="04A0" w:firstRow="1" w:lastRow="0" w:firstColumn="1" w:lastColumn="0" w:noHBand="0" w:noVBand="1"/>
      </w:tblPr>
      <w:tblGrid>
        <w:gridCol w:w="4665"/>
        <w:gridCol w:w="4691"/>
      </w:tblGrid>
      <w:tr w:rsidR="00E201B1" w:rsidRPr="00C650A7" w:rsidTr="005E5CDB">
        <w:tc>
          <w:tcPr>
            <w:tcW w:w="4665" w:type="dxa"/>
          </w:tcPr>
          <w:p w:rsidR="00E201B1" w:rsidRPr="00C650A7" w:rsidRDefault="00E201B1" w:rsidP="0057246B">
            <w:pPr>
              <w:rPr>
                <w:rFonts w:ascii="Arial" w:hAnsi="Arial" w:cs="Arial"/>
              </w:rPr>
            </w:pPr>
            <w:r w:rsidRPr="00C650A7">
              <w:rPr>
                <w:rFonts w:ascii="Arial" w:hAnsi="Arial" w:cs="Arial"/>
              </w:rPr>
              <w:t>Recibir las transferencias primarias.</w:t>
            </w:r>
          </w:p>
          <w:p w:rsidR="00E201B1" w:rsidRPr="00C650A7" w:rsidRDefault="00E201B1" w:rsidP="0057246B">
            <w:pPr>
              <w:rPr>
                <w:rFonts w:ascii="Arial" w:hAnsi="Arial" w:cs="Arial"/>
              </w:rPr>
            </w:pPr>
          </w:p>
        </w:tc>
        <w:tc>
          <w:tcPr>
            <w:tcW w:w="4691" w:type="dxa"/>
          </w:tcPr>
          <w:p w:rsidR="00E201B1" w:rsidRPr="00C650A7" w:rsidRDefault="00E201B1" w:rsidP="0057246B">
            <w:pPr>
              <w:rPr>
                <w:rFonts w:ascii="Arial" w:hAnsi="Arial" w:cs="Arial"/>
              </w:rPr>
            </w:pPr>
            <w:r w:rsidRPr="00C650A7">
              <w:rPr>
                <w:rFonts w:ascii="Arial" w:hAnsi="Arial" w:cs="Arial"/>
              </w:rPr>
              <w:t>Atender las solicitudes de recepción de documentos enviadas por los responsables de los archivos de trámite.</w:t>
            </w:r>
          </w:p>
        </w:tc>
      </w:tr>
      <w:tr w:rsidR="00E201B1" w:rsidRPr="00C650A7" w:rsidTr="005E5CDB">
        <w:tc>
          <w:tcPr>
            <w:tcW w:w="4665" w:type="dxa"/>
          </w:tcPr>
          <w:p w:rsidR="00E201B1" w:rsidRPr="00C650A7" w:rsidRDefault="00E201B1" w:rsidP="0057246B">
            <w:pPr>
              <w:rPr>
                <w:rFonts w:ascii="Arial" w:hAnsi="Arial" w:cs="Arial"/>
              </w:rPr>
            </w:pPr>
            <w:r w:rsidRPr="00C650A7">
              <w:rPr>
                <w:rFonts w:ascii="Arial" w:hAnsi="Arial" w:cs="Arial"/>
              </w:rPr>
              <w:t>Difundir la norm</w:t>
            </w:r>
            <w:r w:rsidR="00B74F3F" w:rsidRPr="00C650A7">
              <w:rPr>
                <w:rFonts w:ascii="Arial" w:hAnsi="Arial" w:cs="Arial"/>
              </w:rPr>
              <w:t>atividad en materia de archivos.</w:t>
            </w:r>
          </w:p>
          <w:p w:rsidR="00E201B1" w:rsidRPr="00C650A7" w:rsidRDefault="00E201B1" w:rsidP="0057246B">
            <w:pPr>
              <w:rPr>
                <w:rFonts w:ascii="Arial" w:hAnsi="Arial" w:cs="Arial"/>
              </w:rPr>
            </w:pPr>
          </w:p>
        </w:tc>
        <w:tc>
          <w:tcPr>
            <w:tcW w:w="4691" w:type="dxa"/>
          </w:tcPr>
          <w:p w:rsidR="00E201B1" w:rsidRPr="00C650A7" w:rsidRDefault="00E201B1" w:rsidP="0057246B">
            <w:pPr>
              <w:rPr>
                <w:rFonts w:ascii="Arial" w:hAnsi="Arial" w:cs="Arial"/>
              </w:rPr>
            </w:pPr>
            <w:r w:rsidRPr="00C650A7">
              <w:rPr>
                <w:rFonts w:ascii="Arial" w:hAnsi="Arial" w:cs="Arial"/>
              </w:rPr>
              <w:t>Difundir los cursos de archivos a los responsables de los archivos de trámite y a quién así lo solicite.</w:t>
            </w:r>
          </w:p>
          <w:p w:rsidR="00B74F3F" w:rsidRPr="00C650A7" w:rsidRDefault="00B74F3F" w:rsidP="0057246B">
            <w:pPr>
              <w:rPr>
                <w:rFonts w:ascii="Arial" w:hAnsi="Arial" w:cs="Arial"/>
              </w:rPr>
            </w:pPr>
            <w:r w:rsidRPr="00C650A7">
              <w:rPr>
                <w:rFonts w:ascii="Arial" w:hAnsi="Arial" w:cs="Arial"/>
              </w:rPr>
              <w:t>Dar a conocer las políticas de gestión documental del Instituto.</w:t>
            </w:r>
          </w:p>
        </w:tc>
      </w:tr>
      <w:tr w:rsidR="00E201B1" w:rsidRPr="002B227A" w:rsidTr="005E5CDB">
        <w:trPr>
          <w:trHeight w:val="732"/>
        </w:trPr>
        <w:tc>
          <w:tcPr>
            <w:tcW w:w="4665" w:type="dxa"/>
          </w:tcPr>
          <w:p w:rsidR="00E201B1" w:rsidRPr="002B227A" w:rsidRDefault="00E201B1" w:rsidP="0057246B">
            <w:pPr>
              <w:rPr>
                <w:rFonts w:ascii="Arial" w:hAnsi="Arial" w:cs="Arial"/>
              </w:rPr>
            </w:pPr>
            <w:r w:rsidRPr="00F43A5A">
              <w:rPr>
                <w:rFonts w:ascii="Arial" w:hAnsi="Arial" w:cs="Arial"/>
              </w:rPr>
              <w:t>Optimizar el mantenimiento de los expedientes en archivo de concentración.</w:t>
            </w:r>
          </w:p>
        </w:tc>
        <w:tc>
          <w:tcPr>
            <w:tcW w:w="4691" w:type="dxa"/>
          </w:tcPr>
          <w:p w:rsidR="00E201B1" w:rsidRPr="002B227A" w:rsidRDefault="00E201B1" w:rsidP="0057246B">
            <w:pPr>
              <w:rPr>
                <w:rFonts w:ascii="Arial" w:hAnsi="Arial" w:cs="Arial"/>
              </w:rPr>
            </w:pPr>
            <w:r>
              <w:rPr>
                <w:rFonts w:ascii="Arial" w:hAnsi="Arial" w:cs="Arial"/>
              </w:rPr>
              <w:t xml:space="preserve">Reemplazar las cajas dañadas, o las </w:t>
            </w:r>
            <w:r w:rsidR="0080034E">
              <w:rPr>
                <w:rFonts w:ascii="Arial" w:hAnsi="Arial" w:cs="Arial"/>
              </w:rPr>
              <w:t>que se encuentren en mal estado, acomodar las transferencias primarias.</w:t>
            </w:r>
          </w:p>
        </w:tc>
      </w:tr>
      <w:tr w:rsidR="0080034E" w:rsidTr="005E5CDB">
        <w:tc>
          <w:tcPr>
            <w:tcW w:w="4665" w:type="dxa"/>
          </w:tcPr>
          <w:p w:rsidR="0080034E" w:rsidRDefault="0080034E" w:rsidP="0057246B">
            <w:pPr>
              <w:rPr>
                <w:rFonts w:ascii="Arial" w:hAnsi="Arial" w:cs="Arial"/>
              </w:rPr>
            </w:pPr>
            <w:r>
              <w:rPr>
                <w:rFonts w:ascii="Arial" w:hAnsi="Arial" w:cs="Arial"/>
              </w:rPr>
              <w:t>Programa de capacitaciones en materia archivística.</w:t>
            </w:r>
          </w:p>
        </w:tc>
        <w:tc>
          <w:tcPr>
            <w:tcW w:w="4691" w:type="dxa"/>
          </w:tcPr>
          <w:p w:rsidR="0080034E" w:rsidRDefault="0080034E" w:rsidP="0057246B">
            <w:pPr>
              <w:rPr>
                <w:rFonts w:ascii="Arial" w:hAnsi="Arial" w:cs="Arial"/>
              </w:rPr>
            </w:pPr>
            <w:r>
              <w:rPr>
                <w:rFonts w:ascii="Arial" w:hAnsi="Arial" w:cs="Arial"/>
              </w:rPr>
              <w:t xml:space="preserve">Capacitar al personal involucrado en la gestión documental, realizar visitas a las unidades administrativas para brindarles asesorías personalizadas. </w:t>
            </w:r>
          </w:p>
        </w:tc>
      </w:tr>
      <w:tr w:rsidR="0080034E" w:rsidRPr="002B227A" w:rsidTr="005E5CDB">
        <w:tc>
          <w:tcPr>
            <w:tcW w:w="4665" w:type="dxa"/>
          </w:tcPr>
          <w:p w:rsidR="0080034E" w:rsidRPr="002B227A" w:rsidRDefault="0080034E" w:rsidP="0057246B">
            <w:pPr>
              <w:rPr>
                <w:rFonts w:ascii="Arial" w:hAnsi="Arial" w:cs="Arial"/>
              </w:rPr>
            </w:pPr>
            <w:r>
              <w:rPr>
                <w:rFonts w:ascii="Arial" w:hAnsi="Arial" w:cs="Arial"/>
              </w:rPr>
              <w:t xml:space="preserve">Actualización del </w:t>
            </w:r>
            <w:r w:rsidRPr="002B227A">
              <w:rPr>
                <w:rFonts w:ascii="Arial" w:hAnsi="Arial" w:cs="Arial"/>
              </w:rPr>
              <w:t>Cuadro general de clas</w:t>
            </w:r>
            <w:r>
              <w:rPr>
                <w:rFonts w:ascii="Arial" w:hAnsi="Arial" w:cs="Arial"/>
              </w:rPr>
              <w:t xml:space="preserve">ificación archivística  y del </w:t>
            </w:r>
            <w:r w:rsidRPr="002B227A">
              <w:rPr>
                <w:rFonts w:ascii="Arial" w:hAnsi="Arial" w:cs="Arial"/>
              </w:rPr>
              <w:t>Ca</w:t>
            </w:r>
            <w:r>
              <w:rPr>
                <w:rFonts w:ascii="Arial" w:hAnsi="Arial" w:cs="Arial"/>
              </w:rPr>
              <w:t>tálogo de disposición documental</w:t>
            </w:r>
            <w:r w:rsidRPr="002B227A">
              <w:rPr>
                <w:rFonts w:ascii="Arial" w:hAnsi="Arial" w:cs="Arial"/>
              </w:rPr>
              <w:t>.</w:t>
            </w:r>
          </w:p>
          <w:p w:rsidR="0080034E" w:rsidRPr="002B227A" w:rsidRDefault="0080034E" w:rsidP="0057246B">
            <w:pPr>
              <w:rPr>
                <w:rFonts w:ascii="Arial" w:hAnsi="Arial" w:cs="Arial"/>
              </w:rPr>
            </w:pPr>
          </w:p>
        </w:tc>
        <w:tc>
          <w:tcPr>
            <w:tcW w:w="4691" w:type="dxa"/>
          </w:tcPr>
          <w:p w:rsidR="0080034E" w:rsidRPr="002B227A" w:rsidRDefault="0080034E" w:rsidP="0057246B">
            <w:pPr>
              <w:jc w:val="both"/>
              <w:rPr>
                <w:rFonts w:ascii="Arial" w:hAnsi="Arial" w:cs="Arial"/>
              </w:rPr>
            </w:pPr>
            <w:r>
              <w:rPr>
                <w:rFonts w:ascii="Arial" w:hAnsi="Arial" w:cs="Arial"/>
              </w:rPr>
              <w:t>Realizar las</w:t>
            </w:r>
            <w:r w:rsidRPr="002B227A">
              <w:rPr>
                <w:rFonts w:ascii="Arial" w:hAnsi="Arial" w:cs="Arial"/>
              </w:rPr>
              <w:t xml:space="preserve"> actualizaciones en cuanto a las modif</w:t>
            </w:r>
            <w:r>
              <w:rPr>
                <w:rFonts w:ascii="Arial" w:hAnsi="Arial" w:cs="Arial"/>
              </w:rPr>
              <w:t>icaciones en el organigrama,  basándonos en las fichas técnicas de valoración que deberán trabajar los encargados de cada unidad administrativa.</w:t>
            </w:r>
          </w:p>
        </w:tc>
      </w:tr>
      <w:tr w:rsidR="0080034E" w:rsidRPr="002B227A" w:rsidTr="005E5CDB">
        <w:trPr>
          <w:trHeight w:val="1567"/>
        </w:trPr>
        <w:tc>
          <w:tcPr>
            <w:tcW w:w="4665" w:type="dxa"/>
          </w:tcPr>
          <w:p w:rsidR="0080034E" w:rsidRDefault="0080034E" w:rsidP="0057246B">
            <w:pPr>
              <w:rPr>
                <w:rFonts w:ascii="Arial" w:hAnsi="Arial" w:cs="Arial"/>
              </w:rPr>
            </w:pPr>
            <w:r>
              <w:rPr>
                <w:rFonts w:ascii="Arial" w:hAnsi="Arial" w:cs="Arial"/>
              </w:rPr>
              <w:t>Formato de inventario general</w:t>
            </w:r>
          </w:p>
        </w:tc>
        <w:tc>
          <w:tcPr>
            <w:tcW w:w="4691" w:type="dxa"/>
          </w:tcPr>
          <w:p w:rsidR="0080034E" w:rsidRPr="002B227A" w:rsidRDefault="0080034E" w:rsidP="0057246B">
            <w:pPr>
              <w:jc w:val="both"/>
              <w:rPr>
                <w:rFonts w:ascii="Arial" w:hAnsi="Arial" w:cs="Arial"/>
              </w:rPr>
            </w:pPr>
            <w:r>
              <w:rPr>
                <w:rFonts w:ascii="Arial" w:hAnsi="Arial" w:cs="Arial"/>
              </w:rPr>
              <w:t xml:space="preserve">Homogeneizar los formatos de inventario general, con la finalidad de llevar un mayor control y facilitar la búsqueda de expedientes, así como llevar un registro de las etapas en las que se encuentran los expedientes en su etapa activa. </w:t>
            </w:r>
          </w:p>
        </w:tc>
      </w:tr>
      <w:tr w:rsidR="0080034E" w:rsidRPr="002B227A" w:rsidTr="005E5CDB">
        <w:tc>
          <w:tcPr>
            <w:tcW w:w="4665" w:type="dxa"/>
          </w:tcPr>
          <w:p w:rsidR="0080034E" w:rsidRDefault="0080034E" w:rsidP="005E5CDB">
            <w:pPr>
              <w:jc w:val="both"/>
              <w:rPr>
                <w:rFonts w:ascii="Arial" w:hAnsi="Arial" w:cs="Arial"/>
              </w:rPr>
            </w:pPr>
            <w:r w:rsidRPr="0080034E">
              <w:rPr>
                <w:rFonts w:ascii="Arial" w:hAnsi="Arial" w:cs="Arial"/>
              </w:rPr>
              <w:t xml:space="preserve">Lograr un espacio de trabajo óptimo y digno que permita proteger la integridad de los servidores públicos que laboran en los temas archivísticos. </w:t>
            </w:r>
          </w:p>
        </w:tc>
        <w:tc>
          <w:tcPr>
            <w:tcW w:w="4691" w:type="dxa"/>
          </w:tcPr>
          <w:p w:rsidR="0080034E" w:rsidRDefault="0080034E" w:rsidP="0057246B">
            <w:pPr>
              <w:jc w:val="both"/>
              <w:rPr>
                <w:rFonts w:ascii="Arial" w:hAnsi="Arial" w:cs="Arial"/>
              </w:rPr>
            </w:pPr>
            <w:r>
              <w:rPr>
                <w:rFonts w:ascii="Arial" w:hAnsi="Arial" w:cs="Arial"/>
              </w:rPr>
              <w:t>Gestionar las mejoras o cambio de inmueble para garantizar así la integridad de los servidores públicos encargados del archivo.</w:t>
            </w:r>
          </w:p>
        </w:tc>
      </w:tr>
    </w:tbl>
    <w:p w:rsidR="00E201B1" w:rsidRPr="006B2F1F" w:rsidRDefault="00E201B1" w:rsidP="00E201B1">
      <w:pPr>
        <w:rPr>
          <w:rFonts w:ascii="Arial" w:eastAsiaTheme="majorEastAsia" w:hAnsi="Arial" w:cs="Arial"/>
          <w:b/>
          <w:color w:val="365F91" w:themeColor="accent1" w:themeShade="BF"/>
          <w:sz w:val="32"/>
          <w:szCs w:val="32"/>
          <w:lang w:val="es-ES"/>
        </w:rPr>
      </w:pPr>
      <w:r w:rsidRPr="006B2F1F">
        <w:rPr>
          <w:rFonts w:ascii="Arial" w:eastAsiaTheme="majorEastAsia" w:hAnsi="Arial" w:cs="Arial"/>
          <w:b/>
          <w:color w:val="365F91" w:themeColor="accent1" w:themeShade="BF"/>
          <w:sz w:val="32"/>
          <w:szCs w:val="32"/>
          <w:lang w:val="es-ES"/>
        </w:rPr>
        <w:lastRenderedPageBreak/>
        <w:t>V</w:t>
      </w:r>
      <w:r w:rsidR="005E5CDB">
        <w:rPr>
          <w:rFonts w:ascii="Arial" w:eastAsiaTheme="majorEastAsia" w:hAnsi="Arial" w:cs="Arial"/>
          <w:b/>
          <w:color w:val="365F91" w:themeColor="accent1" w:themeShade="BF"/>
          <w:sz w:val="32"/>
          <w:szCs w:val="32"/>
          <w:lang w:val="es-ES"/>
        </w:rPr>
        <w:t>I</w:t>
      </w:r>
      <w:r w:rsidRPr="006B2F1F">
        <w:rPr>
          <w:rFonts w:ascii="Arial" w:eastAsiaTheme="majorEastAsia" w:hAnsi="Arial" w:cs="Arial"/>
          <w:b/>
          <w:color w:val="365F91" w:themeColor="accent1" w:themeShade="BF"/>
          <w:sz w:val="32"/>
          <w:szCs w:val="32"/>
          <w:lang w:val="es-ES"/>
        </w:rPr>
        <w:t>.IV Actividades.</w:t>
      </w:r>
    </w:p>
    <w:p w:rsidR="00E201B1" w:rsidRPr="002B227A" w:rsidRDefault="00E201B1" w:rsidP="00E201B1">
      <w:pPr>
        <w:jc w:val="both"/>
        <w:rPr>
          <w:rFonts w:ascii="Arial" w:hAnsi="Arial" w:cs="Arial"/>
        </w:rPr>
      </w:pPr>
      <w:r w:rsidRPr="002B227A">
        <w:rPr>
          <w:rFonts w:ascii="Arial" w:hAnsi="Arial" w:cs="Arial"/>
        </w:rPr>
        <w:t>Es imperante sensibilizar y capacitar a todo el personal acerca de la importancia del ejercicio de una adecuada gestión documental.</w:t>
      </w:r>
    </w:p>
    <w:p w:rsidR="00E201B1" w:rsidRPr="002B227A" w:rsidRDefault="0080034E" w:rsidP="00E201B1">
      <w:pPr>
        <w:jc w:val="both"/>
        <w:rPr>
          <w:rFonts w:ascii="Arial" w:hAnsi="Arial" w:cs="Arial"/>
        </w:rPr>
      </w:pPr>
      <w:r>
        <w:rPr>
          <w:rFonts w:ascii="Arial" w:hAnsi="Arial" w:cs="Arial"/>
        </w:rPr>
        <w:t>C</w:t>
      </w:r>
      <w:r w:rsidR="00E201B1" w:rsidRPr="002B227A">
        <w:rPr>
          <w:rFonts w:ascii="Arial" w:hAnsi="Arial" w:cs="Arial"/>
        </w:rPr>
        <w:t>oordinar a los enlaces de archivo de trámite</w:t>
      </w:r>
      <w:r w:rsidR="00E201B1">
        <w:rPr>
          <w:rFonts w:ascii="Arial" w:hAnsi="Arial" w:cs="Arial"/>
        </w:rPr>
        <w:t xml:space="preserve"> de cada unidad administrativa</w:t>
      </w:r>
      <w:r w:rsidR="00E201B1" w:rsidRPr="002B227A">
        <w:rPr>
          <w:rFonts w:ascii="Arial" w:hAnsi="Arial" w:cs="Arial"/>
        </w:rPr>
        <w:t xml:space="preserve"> para que integren y/o actualicen los inventarios </w:t>
      </w:r>
      <w:r w:rsidR="00E201B1">
        <w:rPr>
          <w:rFonts w:ascii="Arial" w:hAnsi="Arial" w:cs="Arial"/>
        </w:rPr>
        <w:t xml:space="preserve">generales </w:t>
      </w:r>
      <w:r w:rsidR="00E201B1" w:rsidRPr="002B227A">
        <w:rPr>
          <w:rFonts w:ascii="Arial" w:hAnsi="Arial" w:cs="Arial"/>
        </w:rPr>
        <w:t>de expedientes en trámite.</w:t>
      </w:r>
    </w:p>
    <w:p w:rsidR="00E201B1" w:rsidRPr="002B227A" w:rsidRDefault="00E201B1" w:rsidP="00E201B1">
      <w:pPr>
        <w:jc w:val="both"/>
        <w:rPr>
          <w:rFonts w:ascii="Arial" w:hAnsi="Arial" w:cs="Arial"/>
        </w:rPr>
      </w:pPr>
      <w:r w:rsidRPr="002B227A">
        <w:rPr>
          <w:rFonts w:ascii="Arial" w:hAnsi="Arial" w:cs="Arial"/>
        </w:rPr>
        <w:t>Promover las transferencias primarias para la liberación de espacios</w:t>
      </w:r>
      <w:r>
        <w:rPr>
          <w:rFonts w:ascii="Arial" w:hAnsi="Arial" w:cs="Arial"/>
        </w:rPr>
        <w:t xml:space="preserve">, y  </w:t>
      </w:r>
      <w:r w:rsidRPr="002B227A">
        <w:rPr>
          <w:rFonts w:ascii="Arial" w:hAnsi="Arial" w:cs="Arial"/>
        </w:rPr>
        <w:t>la aplicación de los servicios de consu</w:t>
      </w:r>
      <w:r>
        <w:rPr>
          <w:rFonts w:ascii="Arial" w:hAnsi="Arial" w:cs="Arial"/>
        </w:rPr>
        <w:t xml:space="preserve">lta, préstamo y reproducción de </w:t>
      </w:r>
      <w:r w:rsidRPr="002B227A">
        <w:rPr>
          <w:rFonts w:ascii="Arial" w:hAnsi="Arial" w:cs="Arial"/>
        </w:rPr>
        <w:t>documentos del archivo de trámite.</w:t>
      </w:r>
    </w:p>
    <w:p w:rsidR="00E201B1" w:rsidRPr="002B227A" w:rsidRDefault="00E201B1" w:rsidP="00E201B1">
      <w:pPr>
        <w:jc w:val="both"/>
        <w:rPr>
          <w:rFonts w:ascii="Arial" w:hAnsi="Arial" w:cs="Arial"/>
        </w:rPr>
      </w:pPr>
      <w:r w:rsidRPr="002B227A">
        <w:rPr>
          <w:rFonts w:ascii="Arial" w:hAnsi="Arial" w:cs="Arial"/>
        </w:rPr>
        <w:t>Difundir a través de l</w:t>
      </w:r>
      <w:r>
        <w:rPr>
          <w:rFonts w:ascii="Arial" w:hAnsi="Arial" w:cs="Arial"/>
        </w:rPr>
        <w:t xml:space="preserve">os </w:t>
      </w:r>
      <w:r w:rsidRPr="002B227A">
        <w:rPr>
          <w:rFonts w:ascii="Arial" w:hAnsi="Arial" w:cs="Arial"/>
        </w:rPr>
        <w:t>medios pertinentes cápsulas informativas a enlaces y se</w:t>
      </w:r>
      <w:r>
        <w:rPr>
          <w:rFonts w:ascii="Arial" w:hAnsi="Arial" w:cs="Arial"/>
        </w:rPr>
        <w:t xml:space="preserve">rvidores públicos del Instituto, </w:t>
      </w:r>
      <w:r w:rsidR="0080034E">
        <w:rPr>
          <w:rFonts w:ascii="Arial" w:hAnsi="Arial" w:cs="Arial"/>
        </w:rPr>
        <w:t xml:space="preserve">dar a conocer las políticas de gestión documental del </w:t>
      </w:r>
      <w:proofErr w:type="spellStart"/>
      <w:r w:rsidR="0080034E">
        <w:rPr>
          <w:rFonts w:ascii="Arial" w:hAnsi="Arial" w:cs="Arial"/>
        </w:rPr>
        <w:t>Itei</w:t>
      </w:r>
      <w:proofErr w:type="spellEnd"/>
      <w:r w:rsidR="0080034E">
        <w:rPr>
          <w:rFonts w:ascii="Arial" w:hAnsi="Arial" w:cs="Arial"/>
        </w:rPr>
        <w:t xml:space="preserve">, </w:t>
      </w:r>
      <w:r>
        <w:rPr>
          <w:rFonts w:ascii="Arial" w:hAnsi="Arial" w:cs="Arial"/>
        </w:rPr>
        <w:t>a</w:t>
      </w:r>
      <w:r w:rsidRPr="002B227A">
        <w:rPr>
          <w:rFonts w:ascii="Arial" w:hAnsi="Arial" w:cs="Arial"/>
        </w:rPr>
        <w:t>demás de llevar a cabo una evaluación y actualización a los instrumentos de Control y Consulta Archivística que contemple la retroalimentación con las áreas del SIA, con la finalidad de e</w:t>
      </w:r>
      <w:r>
        <w:rPr>
          <w:rFonts w:ascii="Arial" w:hAnsi="Arial" w:cs="Arial"/>
        </w:rPr>
        <w:t>stablecer estrategias de mejora, a través del llenado de las fichas técnicas de valoración documental.</w:t>
      </w:r>
    </w:p>
    <w:p w:rsidR="0080034E" w:rsidRDefault="00E201B1" w:rsidP="0080034E">
      <w:pPr>
        <w:jc w:val="both"/>
        <w:rPr>
          <w:rFonts w:ascii="Arial" w:hAnsi="Arial" w:cs="Arial"/>
        </w:rPr>
      </w:pPr>
      <w:r w:rsidRPr="002B227A">
        <w:rPr>
          <w:rFonts w:ascii="Arial" w:hAnsi="Arial" w:cs="Arial"/>
        </w:rPr>
        <w:t xml:space="preserve">Mejorar los procedimientos, </w:t>
      </w:r>
      <w:r>
        <w:rPr>
          <w:rFonts w:ascii="Arial" w:hAnsi="Arial" w:cs="Arial"/>
        </w:rPr>
        <w:t>métodos y</w:t>
      </w:r>
      <w:r w:rsidRPr="002B227A">
        <w:rPr>
          <w:rFonts w:ascii="Arial" w:hAnsi="Arial" w:cs="Arial"/>
        </w:rPr>
        <w:t xml:space="preserve"> formatos para el funcionamiento y operación de los archivos del Instituto.</w:t>
      </w:r>
    </w:p>
    <w:p w:rsidR="0080034E" w:rsidRPr="005E71B2" w:rsidRDefault="0080034E" w:rsidP="0080034E">
      <w:pPr>
        <w:jc w:val="both"/>
        <w:rPr>
          <w:rFonts w:ascii="Arial" w:eastAsiaTheme="majorEastAsia" w:hAnsi="Arial" w:cs="Arial"/>
          <w:b/>
          <w:color w:val="365F91" w:themeColor="accent1" w:themeShade="BF"/>
          <w:sz w:val="32"/>
          <w:szCs w:val="32"/>
        </w:rPr>
      </w:pPr>
      <w:r>
        <w:rPr>
          <w:rFonts w:ascii="Arial" w:hAnsi="Arial" w:cs="Arial"/>
        </w:rPr>
        <w:t>Gestionar las mejoras al inmueble para salvaguardar la integridad de los servidores públicos y el correcto resguardo de la información y preservación documental.</w:t>
      </w:r>
    </w:p>
    <w:p w:rsidR="00E201B1" w:rsidRPr="006B2F1F" w:rsidRDefault="00E201B1" w:rsidP="00E201B1">
      <w:pPr>
        <w:rPr>
          <w:rFonts w:ascii="Arial" w:eastAsiaTheme="majorEastAsia" w:hAnsi="Arial" w:cs="Arial"/>
          <w:b/>
          <w:color w:val="365F91" w:themeColor="accent1" w:themeShade="BF"/>
          <w:sz w:val="32"/>
          <w:szCs w:val="32"/>
          <w:lang w:val="es-ES"/>
        </w:rPr>
      </w:pPr>
      <w:r w:rsidRPr="006B2F1F">
        <w:rPr>
          <w:rFonts w:ascii="Arial" w:eastAsiaTheme="majorEastAsia" w:hAnsi="Arial" w:cs="Arial"/>
          <w:b/>
          <w:color w:val="365F91" w:themeColor="accent1" w:themeShade="BF"/>
          <w:sz w:val="32"/>
          <w:szCs w:val="32"/>
          <w:lang w:val="es-ES"/>
        </w:rPr>
        <w:t>V</w:t>
      </w:r>
      <w:r w:rsidR="005E5CDB">
        <w:rPr>
          <w:rFonts w:ascii="Arial" w:eastAsiaTheme="majorEastAsia" w:hAnsi="Arial" w:cs="Arial"/>
          <w:b/>
          <w:color w:val="365F91" w:themeColor="accent1" w:themeShade="BF"/>
          <w:sz w:val="32"/>
          <w:szCs w:val="32"/>
          <w:lang w:val="es-ES"/>
        </w:rPr>
        <w:t>I</w:t>
      </w:r>
      <w:r w:rsidRPr="006B2F1F">
        <w:rPr>
          <w:rFonts w:ascii="Arial" w:eastAsiaTheme="majorEastAsia" w:hAnsi="Arial" w:cs="Arial"/>
          <w:b/>
          <w:color w:val="365F91" w:themeColor="accent1" w:themeShade="BF"/>
          <w:sz w:val="32"/>
          <w:szCs w:val="32"/>
          <w:lang w:val="es-ES"/>
        </w:rPr>
        <w:t>.V.I Recursos humanos.</w:t>
      </w:r>
    </w:p>
    <w:p w:rsidR="00E201B1" w:rsidRPr="0049020D" w:rsidRDefault="00E201B1" w:rsidP="00E201B1">
      <w:pPr>
        <w:jc w:val="both"/>
        <w:rPr>
          <w:rFonts w:ascii="Arial" w:hAnsi="Arial" w:cs="Arial"/>
        </w:rPr>
      </w:pPr>
      <w:r>
        <w:rPr>
          <w:rFonts w:ascii="Arial" w:hAnsi="Arial" w:cs="Arial"/>
        </w:rPr>
        <w:t xml:space="preserve">La </w:t>
      </w:r>
      <w:r w:rsidR="0080034E">
        <w:rPr>
          <w:rFonts w:ascii="Arial" w:hAnsi="Arial" w:cs="Arial"/>
        </w:rPr>
        <w:t>o</w:t>
      </w:r>
      <w:r>
        <w:rPr>
          <w:rFonts w:ascii="Arial" w:hAnsi="Arial" w:cs="Arial"/>
        </w:rPr>
        <w:t>ptim</w:t>
      </w:r>
      <w:r w:rsidR="0080034E">
        <w:rPr>
          <w:rFonts w:ascii="Arial" w:hAnsi="Arial" w:cs="Arial"/>
        </w:rPr>
        <w:t>ización y correcta</w:t>
      </w:r>
      <w:r>
        <w:rPr>
          <w:rFonts w:ascii="Arial" w:hAnsi="Arial" w:cs="Arial"/>
        </w:rPr>
        <w:t xml:space="preserve"> asignación de recursos humanos</w:t>
      </w:r>
      <w:r w:rsidR="00696B24">
        <w:rPr>
          <w:rFonts w:ascii="Arial" w:hAnsi="Arial" w:cs="Arial"/>
        </w:rPr>
        <w:t xml:space="preserve"> y </w:t>
      </w:r>
      <w:r>
        <w:rPr>
          <w:rFonts w:ascii="Arial" w:hAnsi="Arial" w:cs="Arial"/>
        </w:rPr>
        <w:t>materiales ayuda a garantizar el cumplimiento de los objetivos y obligaciones en materia archivística.</w:t>
      </w:r>
    </w:p>
    <w:p w:rsidR="005E5CDB" w:rsidRDefault="00E201B1" w:rsidP="00E201B1">
      <w:pPr>
        <w:jc w:val="both"/>
        <w:rPr>
          <w:rFonts w:ascii="Arial" w:hAnsi="Arial" w:cs="Arial"/>
        </w:rPr>
      </w:pPr>
      <w:r>
        <w:rPr>
          <w:rFonts w:ascii="Arial" w:hAnsi="Arial" w:cs="Arial"/>
        </w:rPr>
        <w:t xml:space="preserve">Por lo que en </w:t>
      </w:r>
      <w:r w:rsidR="00696B24">
        <w:rPr>
          <w:rFonts w:ascii="Arial" w:hAnsi="Arial" w:cs="Arial"/>
        </w:rPr>
        <w:t>cuanto a los recursos humanos y derivado de la carga laboral</w:t>
      </w:r>
      <w:r>
        <w:rPr>
          <w:rFonts w:ascii="Arial" w:hAnsi="Arial" w:cs="Arial"/>
        </w:rPr>
        <w:t xml:space="preserve"> se requiere de un servidor público por unidad administrativa, así como el Coordinador General y el Oficial de Archivos de concentración, como mínimo para lograr un óptimo funcionamien</w:t>
      </w:r>
      <w:r w:rsidR="005E5CDB">
        <w:rPr>
          <w:rFonts w:ascii="Arial" w:hAnsi="Arial" w:cs="Arial"/>
        </w:rPr>
        <w:t>to del archivo de concentración.</w:t>
      </w:r>
    </w:p>
    <w:tbl>
      <w:tblPr>
        <w:tblStyle w:val="Tablaconcuadrcula"/>
        <w:tblW w:w="9915" w:type="dxa"/>
        <w:tblLook w:val="04A0" w:firstRow="1" w:lastRow="0" w:firstColumn="1" w:lastColumn="0" w:noHBand="0" w:noVBand="1"/>
      </w:tblPr>
      <w:tblGrid>
        <w:gridCol w:w="3304"/>
        <w:gridCol w:w="6611"/>
      </w:tblGrid>
      <w:tr w:rsidR="00E201B1" w:rsidTr="0057246B">
        <w:trPr>
          <w:trHeight w:val="257"/>
        </w:trPr>
        <w:tc>
          <w:tcPr>
            <w:tcW w:w="3304" w:type="dxa"/>
          </w:tcPr>
          <w:p w:rsidR="00E201B1" w:rsidRDefault="00E201B1" w:rsidP="0057246B">
            <w:pPr>
              <w:jc w:val="both"/>
              <w:rPr>
                <w:rFonts w:ascii="Arial" w:hAnsi="Arial" w:cs="Arial"/>
              </w:rPr>
            </w:pPr>
            <w:r>
              <w:rPr>
                <w:rFonts w:ascii="Arial" w:hAnsi="Arial" w:cs="Arial"/>
              </w:rPr>
              <w:t>Función</w:t>
            </w:r>
          </w:p>
        </w:tc>
        <w:tc>
          <w:tcPr>
            <w:tcW w:w="6611" w:type="dxa"/>
          </w:tcPr>
          <w:p w:rsidR="00E201B1" w:rsidRDefault="00E201B1" w:rsidP="0057246B">
            <w:pPr>
              <w:jc w:val="both"/>
              <w:rPr>
                <w:rFonts w:ascii="Arial" w:hAnsi="Arial" w:cs="Arial"/>
              </w:rPr>
            </w:pPr>
            <w:r>
              <w:rPr>
                <w:rFonts w:ascii="Arial" w:hAnsi="Arial" w:cs="Arial"/>
              </w:rPr>
              <w:t>Descripción</w:t>
            </w:r>
          </w:p>
        </w:tc>
      </w:tr>
      <w:tr w:rsidR="00E201B1" w:rsidTr="0057246B">
        <w:trPr>
          <w:trHeight w:val="1256"/>
        </w:trPr>
        <w:tc>
          <w:tcPr>
            <w:tcW w:w="3304" w:type="dxa"/>
          </w:tcPr>
          <w:p w:rsidR="00E201B1" w:rsidRDefault="00E201B1" w:rsidP="0057246B">
            <w:pPr>
              <w:rPr>
                <w:rFonts w:ascii="Arial" w:hAnsi="Arial" w:cs="Arial"/>
              </w:rPr>
            </w:pPr>
            <w:r>
              <w:rPr>
                <w:rFonts w:ascii="Arial" w:hAnsi="Arial" w:cs="Arial"/>
              </w:rPr>
              <w:t>Responsable del Área Coordinadora de Archivos</w:t>
            </w:r>
          </w:p>
        </w:tc>
        <w:tc>
          <w:tcPr>
            <w:tcW w:w="6611" w:type="dxa"/>
          </w:tcPr>
          <w:p w:rsidR="00E201B1" w:rsidRPr="005F1B0E" w:rsidRDefault="00E201B1" w:rsidP="0057246B">
            <w:pPr>
              <w:jc w:val="both"/>
              <w:rPr>
                <w:rFonts w:ascii="Arial" w:hAnsi="Arial" w:cs="Arial"/>
              </w:rPr>
            </w:pPr>
            <w:r w:rsidRPr="005F1B0E">
              <w:rPr>
                <w:rFonts w:ascii="Arial" w:hAnsi="Arial" w:cs="Arial"/>
              </w:rPr>
              <w:t>Promover que las áreas operativas lleven a cabo las acciones de gestión documental y administración de los archivos, elaboración de los instrumentos de control archivísticos, elaborar criterios específicos y recomendaciones en materia de organización y conservación de archivos, brindar asesoría técnica.</w:t>
            </w:r>
          </w:p>
        </w:tc>
      </w:tr>
    </w:tbl>
    <w:p w:rsidR="00E201B1" w:rsidRDefault="00E201B1" w:rsidP="00E201B1">
      <w:pPr>
        <w:rPr>
          <w:rFonts w:ascii="Arial" w:eastAsiaTheme="majorEastAsia" w:hAnsi="Arial" w:cs="Arial"/>
          <w:b/>
          <w:color w:val="365F91" w:themeColor="accent1" w:themeShade="BF"/>
          <w:sz w:val="32"/>
          <w:szCs w:val="32"/>
        </w:rPr>
      </w:pPr>
    </w:p>
    <w:p w:rsidR="005E71B2" w:rsidRPr="006B2F1F" w:rsidRDefault="005E71B2" w:rsidP="00E201B1">
      <w:pPr>
        <w:rPr>
          <w:rFonts w:ascii="Arial" w:eastAsiaTheme="majorEastAsia" w:hAnsi="Arial" w:cs="Arial"/>
          <w:b/>
          <w:color w:val="365F91" w:themeColor="accent1" w:themeShade="BF"/>
          <w:sz w:val="32"/>
          <w:szCs w:val="32"/>
        </w:rPr>
      </w:pPr>
    </w:p>
    <w:tbl>
      <w:tblPr>
        <w:tblStyle w:val="Tablaconcuadrcula"/>
        <w:tblW w:w="9889" w:type="dxa"/>
        <w:tblLayout w:type="fixed"/>
        <w:tblLook w:val="04A0" w:firstRow="1" w:lastRow="0" w:firstColumn="1" w:lastColumn="0" w:noHBand="0" w:noVBand="1"/>
      </w:tblPr>
      <w:tblGrid>
        <w:gridCol w:w="3369"/>
        <w:gridCol w:w="6520"/>
      </w:tblGrid>
      <w:tr w:rsidR="00E201B1" w:rsidTr="0057246B">
        <w:tc>
          <w:tcPr>
            <w:tcW w:w="3369" w:type="dxa"/>
          </w:tcPr>
          <w:p w:rsidR="00E201B1" w:rsidRDefault="00E201B1" w:rsidP="0057246B">
            <w:pPr>
              <w:rPr>
                <w:rFonts w:ascii="Arial" w:hAnsi="Arial" w:cs="Arial"/>
              </w:rPr>
            </w:pPr>
            <w:r>
              <w:rPr>
                <w:rFonts w:ascii="Arial" w:hAnsi="Arial" w:cs="Arial"/>
              </w:rPr>
              <w:lastRenderedPageBreak/>
              <w:t>Función</w:t>
            </w:r>
          </w:p>
        </w:tc>
        <w:tc>
          <w:tcPr>
            <w:tcW w:w="6520" w:type="dxa"/>
          </w:tcPr>
          <w:p w:rsidR="00E201B1" w:rsidRDefault="00E201B1" w:rsidP="0057246B">
            <w:pPr>
              <w:rPr>
                <w:rFonts w:ascii="Arial" w:hAnsi="Arial" w:cs="Arial"/>
              </w:rPr>
            </w:pPr>
            <w:r>
              <w:rPr>
                <w:rFonts w:ascii="Arial" w:hAnsi="Arial" w:cs="Arial"/>
              </w:rPr>
              <w:t>Descripción</w:t>
            </w:r>
          </w:p>
        </w:tc>
      </w:tr>
      <w:tr w:rsidR="00E201B1" w:rsidTr="0057246B">
        <w:trPr>
          <w:trHeight w:val="1911"/>
        </w:trPr>
        <w:tc>
          <w:tcPr>
            <w:tcW w:w="3369" w:type="dxa"/>
          </w:tcPr>
          <w:p w:rsidR="00E201B1" w:rsidRDefault="00E201B1" w:rsidP="0057246B">
            <w:pPr>
              <w:rPr>
                <w:rFonts w:ascii="Arial" w:hAnsi="Arial" w:cs="Arial"/>
              </w:rPr>
            </w:pPr>
            <w:r>
              <w:rPr>
                <w:rFonts w:ascii="Arial" w:hAnsi="Arial" w:cs="Arial"/>
              </w:rPr>
              <w:t>Responsables de archivo de trámite</w:t>
            </w:r>
          </w:p>
        </w:tc>
        <w:tc>
          <w:tcPr>
            <w:tcW w:w="6520" w:type="dxa"/>
          </w:tcPr>
          <w:p w:rsidR="00E201B1" w:rsidRDefault="00E201B1" w:rsidP="00696B24">
            <w:pPr>
              <w:jc w:val="both"/>
              <w:rPr>
                <w:rFonts w:ascii="Arial" w:hAnsi="Arial" w:cs="Arial"/>
              </w:rPr>
            </w:pPr>
            <w:r>
              <w:rPr>
                <w:rFonts w:ascii="Arial" w:hAnsi="Arial" w:cs="Arial"/>
              </w:rPr>
              <w:t>Alimentar y mantener actualizados los inventarios documentales, t</w:t>
            </w:r>
            <w:r w:rsidRPr="006A600B">
              <w:rPr>
                <w:rFonts w:ascii="Arial" w:hAnsi="Arial" w:cs="Arial"/>
              </w:rPr>
              <w:t xml:space="preserve">rabajar de </w:t>
            </w:r>
            <w:r w:rsidR="00696B24">
              <w:rPr>
                <w:rFonts w:ascii="Arial" w:hAnsi="Arial" w:cs="Arial"/>
              </w:rPr>
              <w:t xml:space="preserve">conformidad con las políticas de gestión documental del Instituto, realizar </w:t>
            </w:r>
            <w:r w:rsidRPr="006A600B">
              <w:rPr>
                <w:rFonts w:ascii="Arial" w:hAnsi="Arial" w:cs="Arial"/>
              </w:rPr>
              <w:t>las transferencias primarias al archivo de concentración</w:t>
            </w:r>
            <w:r>
              <w:rPr>
                <w:rFonts w:ascii="Arial" w:hAnsi="Arial" w:cs="Arial"/>
              </w:rPr>
              <w:t>, o</w:t>
            </w:r>
            <w:r w:rsidRPr="006A600B">
              <w:rPr>
                <w:rFonts w:ascii="Arial" w:hAnsi="Arial" w:cs="Arial"/>
              </w:rPr>
              <w:t>rganizar los expedientes conforme al cuadro general de clasificación</w:t>
            </w:r>
            <w:r w:rsidR="00696B24">
              <w:rPr>
                <w:rFonts w:ascii="Arial" w:hAnsi="Arial" w:cs="Arial"/>
              </w:rPr>
              <w:t xml:space="preserve">, </w:t>
            </w:r>
            <w:r w:rsidR="00696B24">
              <w:t>coadyuvar con el área coordinadora de archivos en la actualización de los instrumentos de control y consulta archivística.</w:t>
            </w:r>
          </w:p>
        </w:tc>
      </w:tr>
    </w:tbl>
    <w:p w:rsidR="005E71B2" w:rsidRDefault="005E71B2" w:rsidP="00E201B1">
      <w:pPr>
        <w:jc w:val="both"/>
        <w:rPr>
          <w:rFonts w:ascii="Arial" w:hAnsi="Arial" w:cs="Arial"/>
        </w:rPr>
      </w:pPr>
    </w:p>
    <w:p w:rsidR="00E201B1" w:rsidRDefault="00E201B1" w:rsidP="00E201B1">
      <w:pPr>
        <w:jc w:val="both"/>
        <w:rPr>
          <w:rFonts w:ascii="Arial" w:hAnsi="Arial" w:cs="Arial"/>
        </w:rPr>
      </w:pPr>
      <w:r>
        <w:rPr>
          <w:rFonts w:ascii="Arial" w:hAnsi="Arial" w:cs="Arial"/>
        </w:rPr>
        <w:t>En cuanto a los encargados de archivo de trámite deberán actualizar las bases de datos de los expedientes del archivo de trámite al menos una vez al mes, atendiendo a lo señalado en el artículo 25, fracción VI de Ley de T</w:t>
      </w:r>
      <w:r w:rsidRPr="00C66D82">
        <w:rPr>
          <w:rFonts w:ascii="Arial" w:hAnsi="Arial" w:cs="Arial"/>
        </w:rPr>
        <w:t xml:space="preserve">ransparencia y </w:t>
      </w:r>
      <w:r>
        <w:rPr>
          <w:rFonts w:ascii="Arial" w:hAnsi="Arial" w:cs="Arial"/>
        </w:rPr>
        <w:t>A</w:t>
      </w:r>
      <w:r w:rsidRPr="00C66D82">
        <w:rPr>
          <w:rFonts w:ascii="Arial" w:hAnsi="Arial" w:cs="Arial"/>
        </w:rPr>
        <w:t xml:space="preserve">cceso a la </w:t>
      </w:r>
      <w:r>
        <w:rPr>
          <w:rFonts w:ascii="Arial" w:hAnsi="Arial" w:cs="Arial"/>
        </w:rPr>
        <w:t>I</w:t>
      </w:r>
      <w:r w:rsidRPr="00C66D82">
        <w:rPr>
          <w:rFonts w:ascii="Arial" w:hAnsi="Arial" w:cs="Arial"/>
        </w:rPr>
        <w:t xml:space="preserve">nformación </w:t>
      </w:r>
      <w:r>
        <w:rPr>
          <w:rFonts w:ascii="Arial" w:hAnsi="Arial" w:cs="Arial"/>
        </w:rPr>
        <w:t>P</w:t>
      </w:r>
      <w:r w:rsidRPr="00C66D82">
        <w:rPr>
          <w:rFonts w:ascii="Arial" w:hAnsi="Arial" w:cs="Arial"/>
        </w:rPr>
        <w:t>ública</w:t>
      </w:r>
      <w:r>
        <w:rPr>
          <w:rFonts w:ascii="Arial" w:hAnsi="Arial" w:cs="Arial"/>
        </w:rPr>
        <w:t xml:space="preserve"> d</w:t>
      </w:r>
      <w:r w:rsidRPr="00C66D82">
        <w:rPr>
          <w:rFonts w:ascii="Arial" w:hAnsi="Arial" w:cs="Arial"/>
        </w:rPr>
        <w:t xml:space="preserve">el estado de </w:t>
      </w:r>
      <w:r>
        <w:rPr>
          <w:rFonts w:ascii="Arial" w:hAnsi="Arial" w:cs="Arial"/>
        </w:rPr>
        <w:t>J</w:t>
      </w:r>
      <w:r w:rsidRPr="00C66D82">
        <w:rPr>
          <w:rFonts w:ascii="Arial" w:hAnsi="Arial" w:cs="Arial"/>
        </w:rPr>
        <w:t>alisco y sus municipios</w:t>
      </w:r>
      <w:r>
        <w:rPr>
          <w:rFonts w:ascii="Arial" w:hAnsi="Arial" w:cs="Arial"/>
        </w:rPr>
        <w:t xml:space="preserve"> que señala lo siguiente:</w:t>
      </w:r>
      <w:r w:rsidRPr="00C66D82">
        <w:rPr>
          <w:rFonts w:ascii="Arial" w:hAnsi="Arial" w:cs="Arial"/>
        </w:rPr>
        <w:t xml:space="preserve"> </w:t>
      </w:r>
    </w:p>
    <w:p w:rsidR="00E201B1" w:rsidRPr="00BE11D4" w:rsidRDefault="00E201B1" w:rsidP="00E201B1">
      <w:pPr>
        <w:ind w:left="708"/>
        <w:jc w:val="both"/>
        <w:rPr>
          <w:rFonts w:ascii="Arial" w:hAnsi="Arial" w:cs="Arial"/>
          <w:i/>
        </w:rPr>
      </w:pPr>
      <w:r w:rsidRPr="00BE11D4">
        <w:rPr>
          <w:rFonts w:ascii="Arial" w:hAnsi="Arial" w:cs="Arial"/>
          <w:i/>
        </w:rPr>
        <w:t>Sujetos obligados - Obligaciones</w:t>
      </w:r>
    </w:p>
    <w:p w:rsidR="00E201B1" w:rsidRPr="005E71B2" w:rsidRDefault="00E201B1" w:rsidP="005E71B2">
      <w:pPr>
        <w:pStyle w:val="Prrafodelista"/>
        <w:numPr>
          <w:ilvl w:val="0"/>
          <w:numId w:val="7"/>
        </w:numPr>
        <w:jc w:val="both"/>
        <w:rPr>
          <w:rFonts w:ascii="Arial" w:hAnsi="Arial" w:cs="Arial"/>
          <w:i/>
        </w:rPr>
      </w:pPr>
      <w:r w:rsidRPr="005E71B2">
        <w:rPr>
          <w:rFonts w:ascii="Arial" w:hAnsi="Arial" w:cs="Arial"/>
          <w:i/>
        </w:rPr>
        <w:t>Publicar permanentemente en internet o en otros medios de fácil acceso y comprensión para la población, así como actualizar al menos una vez al mes, la información fundamental que le corresponda;</w:t>
      </w:r>
    </w:p>
    <w:p w:rsidR="005E71B2" w:rsidRPr="005E71B2" w:rsidRDefault="005E71B2" w:rsidP="005E71B2">
      <w:pPr>
        <w:pStyle w:val="Prrafodelista"/>
        <w:ind w:left="1080"/>
        <w:jc w:val="both"/>
        <w:rPr>
          <w:rFonts w:ascii="Arial" w:hAnsi="Arial" w:cs="Arial"/>
          <w:i/>
        </w:rPr>
      </w:pPr>
    </w:p>
    <w:tbl>
      <w:tblPr>
        <w:tblStyle w:val="Tablaconcuadrcula"/>
        <w:tblW w:w="0" w:type="auto"/>
        <w:tblLook w:val="04A0" w:firstRow="1" w:lastRow="0" w:firstColumn="1" w:lastColumn="0" w:noHBand="0" w:noVBand="1"/>
      </w:tblPr>
      <w:tblGrid>
        <w:gridCol w:w="4489"/>
        <w:gridCol w:w="4489"/>
      </w:tblGrid>
      <w:tr w:rsidR="00E201B1" w:rsidTr="0057246B">
        <w:tc>
          <w:tcPr>
            <w:tcW w:w="4489" w:type="dxa"/>
          </w:tcPr>
          <w:p w:rsidR="00E201B1" w:rsidRDefault="00E201B1" w:rsidP="0057246B">
            <w:pPr>
              <w:rPr>
                <w:rFonts w:ascii="Arial" w:hAnsi="Arial" w:cs="Arial"/>
              </w:rPr>
            </w:pPr>
            <w:r>
              <w:rPr>
                <w:rFonts w:ascii="Arial" w:hAnsi="Arial" w:cs="Arial"/>
              </w:rPr>
              <w:t>Función</w:t>
            </w:r>
          </w:p>
        </w:tc>
        <w:tc>
          <w:tcPr>
            <w:tcW w:w="4489" w:type="dxa"/>
          </w:tcPr>
          <w:p w:rsidR="00E201B1" w:rsidRDefault="00E201B1" w:rsidP="0057246B">
            <w:pPr>
              <w:rPr>
                <w:rFonts w:ascii="Arial" w:hAnsi="Arial" w:cs="Arial"/>
              </w:rPr>
            </w:pPr>
            <w:r>
              <w:rPr>
                <w:rFonts w:ascii="Arial" w:hAnsi="Arial" w:cs="Arial"/>
              </w:rPr>
              <w:t>Descripción</w:t>
            </w:r>
          </w:p>
        </w:tc>
      </w:tr>
      <w:tr w:rsidR="00E201B1" w:rsidTr="0057246B">
        <w:tc>
          <w:tcPr>
            <w:tcW w:w="4489" w:type="dxa"/>
          </w:tcPr>
          <w:p w:rsidR="00E201B1" w:rsidRDefault="00E201B1" w:rsidP="0057246B">
            <w:pPr>
              <w:rPr>
                <w:rFonts w:ascii="Arial" w:hAnsi="Arial" w:cs="Arial"/>
              </w:rPr>
            </w:pPr>
            <w:r>
              <w:rPr>
                <w:rFonts w:ascii="Arial" w:hAnsi="Arial" w:cs="Arial"/>
              </w:rPr>
              <w:t>Responsable del archivo de concentración</w:t>
            </w:r>
          </w:p>
        </w:tc>
        <w:tc>
          <w:tcPr>
            <w:tcW w:w="4489" w:type="dxa"/>
          </w:tcPr>
          <w:p w:rsidR="00E201B1" w:rsidRDefault="00E201B1" w:rsidP="00696B24">
            <w:pPr>
              <w:jc w:val="both"/>
              <w:rPr>
                <w:rFonts w:ascii="Arial" w:hAnsi="Arial" w:cs="Arial"/>
              </w:rPr>
            </w:pPr>
            <w:r w:rsidRPr="0088079A">
              <w:rPr>
                <w:rFonts w:ascii="Arial" w:hAnsi="Arial" w:cs="Arial"/>
              </w:rPr>
              <w:t xml:space="preserve">Asegurar y </w:t>
            </w:r>
            <w:r w:rsidR="00696B24">
              <w:rPr>
                <w:rFonts w:ascii="Arial" w:hAnsi="Arial" w:cs="Arial"/>
              </w:rPr>
              <w:t>llevar el control de los expedientes bajo su resguardo, r</w:t>
            </w:r>
            <w:r w:rsidRPr="0088079A">
              <w:rPr>
                <w:rFonts w:ascii="Arial" w:hAnsi="Arial" w:cs="Arial"/>
              </w:rPr>
              <w:t>ecibir las transferencias primarias y brindar servici</w:t>
            </w:r>
            <w:r>
              <w:rPr>
                <w:rFonts w:ascii="Arial" w:hAnsi="Arial" w:cs="Arial"/>
              </w:rPr>
              <w:t xml:space="preserve">os de préstamo y consulta a las </w:t>
            </w:r>
            <w:r w:rsidRPr="0088079A">
              <w:rPr>
                <w:rFonts w:ascii="Arial" w:hAnsi="Arial" w:cs="Arial"/>
              </w:rPr>
              <w:t>unidades o áreas administrativas productoras de la documentación que resguarda</w:t>
            </w:r>
            <w:r>
              <w:rPr>
                <w:rFonts w:ascii="Arial" w:hAnsi="Arial" w:cs="Arial"/>
              </w:rPr>
              <w:t>, c</w:t>
            </w:r>
            <w:r w:rsidRPr="0088079A">
              <w:rPr>
                <w:rFonts w:ascii="Arial" w:hAnsi="Arial" w:cs="Arial"/>
              </w:rPr>
              <w:t>onservar los expedientes hasta cumplir su vigenc</w:t>
            </w:r>
            <w:r>
              <w:rPr>
                <w:rFonts w:ascii="Arial" w:hAnsi="Arial" w:cs="Arial"/>
              </w:rPr>
              <w:t xml:space="preserve">ia documental de acuerdo con lo </w:t>
            </w:r>
            <w:r w:rsidRPr="0088079A">
              <w:rPr>
                <w:rFonts w:ascii="Arial" w:hAnsi="Arial" w:cs="Arial"/>
              </w:rPr>
              <w:t>establecido en el ca</w:t>
            </w:r>
            <w:r>
              <w:rPr>
                <w:rFonts w:ascii="Arial" w:hAnsi="Arial" w:cs="Arial"/>
              </w:rPr>
              <w:t>tálogo de disposición documental.</w:t>
            </w:r>
          </w:p>
        </w:tc>
      </w:tr>
    </w:tbl>
    <w:p w:rsidR="005E5CDB" w:rsidRDefault="005E5CDB" w:rsidP="00E201B1">
      <w:pPr>
        <w:rPr>
          <w:rFonts w:ascii="Arial" w:eastAsiaTheme="majorEastAsia" w:hAnsi="Arial" w:cs="Arial"/>
          <w:b/>
          <w:color w:val="365F91" w:themeColor="accent1" w:themeShade="BF"/>
          <w:sz w:val="32"/>
          <w:szCs w:val="32"/>
          <w:lang w:val="es-ES"/>
        </w:rPr>
      </w:pPr>
    </w:p>
    <w:p w:rsidR="00E201B1" w:rsidRPr="001368D7" w:rsidRDefault="00E201B1" w:rsidP="00E201B1">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t>V</w:t>
      </w:r>
      <w:r w:rsidR="005E5CDB">
        <w:rPr>
          <w:rFonts w:ascii="Arial" w:eastAsiaTheme="majorEastAsia" w:hAnsi="Arial" w:cs="Arial"/>
          <w:b/>
          <w:color w:val="365F91" w:themeColor="accent1" w:themeShade="BF"/>
          <w:sz w:val="32"/>
          <w:szCs w:val="32"/>
          <w:lang w:val="es-ES"/>
        </w:rPr>
        <w:t>I</w:t>
      </w:r>
      <w:r w:rsidRPr="001368D7">
        <w:rPr>
          <w:rFonts w:ascii="Arial" w:eastAsiaTheme="majorEastAsia" w:hAnsi="Arial" w:cs="Arial"/>
          <w:b/>
          <w:color w:val="365F91" w:themeColor="accent1" w:themeShade="BF"/>
          <w:sz w:val="32"/>
          <w:szCs w:val="32"/>
          <w:lang w:val="es-ES"/>
        </w:rPr>
        <w:t>.V.II Recursos materiales</w:t>
      </w:r>
    </w:p>
    <w:tbl>
      <w:tblPr>
        <w:tblStyle w:val="Tablaconcuadrcula"/>
        <w:tblW w:w="0" w:type="auto"/>
        <w:tblLook w:val="04A0" w:firstRow="1" w:lastRow="0" w:firstColumn="1" w:lastColumn="0" w:noHBand="0" w:noVBand="1"/>
      </w:tblPr>
      <w:tblGrid>
        <w:gridCol w:w="4489"/>
        <w:gridCol w:w="4489"/>
      </w:tblGrid>
      <w:tr w:rsidR="00E201B1" w:rsidTr="0057246B">
        <w:tc>
          <w:tcPr>
            <w:tcW w:w="4489" w:type="dxa"/>
          </w:tcPr>
          <w:p w:rsidR="00E201B1" w:rsidRDefault="00E201B1" w:rsidP="0057246B">
            <w:pPr>
              <w:rPr>
                <w:rFonts w:ascii="Arial" w:hAnsi="Arial" w:cs="Arial"/>
                <w:b/>
              </w:rPr>
            </w:pPr>
            <w:r>
              <w:rPr>
                <w:rFonts w:ascii="Arial" w:hAnsi="Arial" w:cs="Arial"/>
                <w:b/>
              </w:rPr>
              <w:t>Actividades planificadas</w:t>
            </w:r>
          </w:p>
        </w:tc>
        <w:tc>
          <w:tcPr>
            <w:tcW w:w="4489" w:type="dxa"/>
          </w:tcPr>
          <w:p w:rsidR="00E201B1" w:rsidRDefault="00E201B1" w:rsidP="0057246B">
            <w:pPr>
              <w:rPr>
                <w:rFonts w:ascii="Arial" w:hAnsi="Arial" w:cs="Arial"/>
                <w:b/>
              </w:rPr>
            </w:pPr>
            <w:r>
              <w:rPr>
                <w:rFonts w:ascii="Arial" w:hAnsi="Arial" w:cs="Arial"/>
                <w:b/>
              </w:rPr>
              <w:t xml:space="preserve">Requerimientos y/o insumos </w:t>
            </w:r>
          </w:p>
        </w:tc>
      </w:tr>
      <w:tr w:rsidR="00E201B1" w:rsidTr="0057246B">
        <w:tc>
          <w:tcPr>
            <w:tcW w:w="4489" w:type="dxa"/>
          </w:tcPr>
          <w:p w:rsidR="00E201B1" w:rsidRPr="002B227A" w:rsidRDefault="00E201B1" w:rsidP="0057246B">
            <w:pPr>
              <w:rPr>
                <w:rFonts w:ascii="Arial" w:hAnsi="Arial" w:cs="Arial"/>
              </w:rPr>
            </w:pPr>
            <w:r w:rsidRPr="002B227A">
              <w:rPr>
                <w:rFonts w:ascii="Arial" w:hAnsi="Arial" w:cs="Arial"/>
              </w:rPr>
              <w:t>Realizar transferencias primarias.</w:t>
            </w:r>
          </w:p>
          <w:p w:rsidR="00E201B1" w:rsidRPr="002B227A" w:rsidRDefault="00E201B1" w:rsidP="0057246B">
            <w:pPr>
              <w:rPr>
                <w:rFonts w:ascii="Arial" w:hAnsi="Arial" w:cs="Arial"/>
              </w:rPr>
            </w:pPr>
          </w:p>
        </w:tc>
        <w:tc>
          <w:tcPr>
            <w:tcW w:w="4489" w:type="dxa"/>
          </w:tcPr>
          <w:p w:rsidR="00E201B1" w:rsidRPr="00DB3415" w:rsidRDefault="00E201B1" w:rsidP="0057246B">
            <w:pPr>
              <w:rPr>
                <w:rFonts w:ascii="Arial" w:hAnsi="Arial" w:cs="Arial"/>
              </w:rPr>
            </w:pPr>
            <w:r>
              <w:rPr>
                <w:rFonts w:ascii="Arial" w:hAnsi="Arial" w:cs="Arial"/>
              </w:rPr>
              <w:t>Computadoras, formatos actualizados, cajas de archivo, vehículo para transportar los documentos.</w:t>
            </w:r>
          </w:p>
        </w:tc>
      </w:tr>
      <w:tr w:rsidR="00E201B1" w:rsidTr="0057246B">
        <w:tc>
          <w:tcPr>
            <w:tcW w:w="4489" w:type="dxa"/>
          </w:tcPr>
          <w:p w:rsidR="00E201B1" w:rsidRPr="002B227A" w:rsidRDefault="00E201B1" w:rsidP="0057246B">
            <w:pPr>
              <w:rPr>
                <w:rFonts w:ascii="Arial" w:hAnsi="Arial" w:cs="Arial"/>
              </w:rPr>
            </w:pPr>
            <w:r w:rsidRPr="002B227A">
              <w:rPr>
                <w:rFonts w:ascii="Arial" w:hAnsi="Arial" w:cs="Arial"/>
              </w:rPr>
              <w:t>Difundir la normatividad en materia de archivos.</w:t>
            </w:r>
          </w:p>
          <w:p w:rsidR="00E201B1" w:rsidRPr="002B227A" w:rsidRDefault="00E201B1" w:rsidP="0057246B">
            <w:pPr>
              <w:rPr>
                <w:rFonts w:ascii="Arial" w:hAnsi="Arial" w:cs="Arial"/>
              </w:rPr>
            </w:pPr>
          </w:p>
        </w:tc>
        <w:tc>
          <w:tcPr>
            <w:tcW w:w="4489" w:type="dxa"/>
          </w:tcPr>
          <w:p w:rsidR="00E201B1" w:rsidRPr="004F19E8" w:rsidRDefault="00E201B1" w:rsidP="0057246B">
            <w:pPr>
              <w:rPr>
                <w:rFonts w:ascii="Arial" w:hAnsi="Arial" w:cs="Arial"/>
              </w:rPr>
            </w:pPr>
            <w:r>
              <w:rPr>
                <w:rFonts w:ascii="Arial" w:hAnsi="Arial" w:cs="Arial"/>
              </w:rPr>
              <w:t>Equipo de cómputo, proyector, internet.</w:t>
            </w:r>
          </w:p>
        </w:tc>
      </w:tr>
      <w:tr w:rsidR="00E201B1" w:rsidTr="0057246B">
        <w:tc>
          <w:tcPr>
            <w:tcW w:w="4489" w:type="dxa"/>
          </w:tcPr>
          <w:p w:rsidR="00E201B1" w:rsidRPr="002B227A" w:rsidRDefault="00E201B1" w:rsidP="0057246B">
            <w:pPr>
              <w:rPr>
                <w:rFonts w:ascii="Arial" w:hAnsi="Arial" w:cs="Arial"/>
              </w:rPr>
            </w:pPr>
            <w:r w:rsidRPr="00F43A5A">
              <w:rPr>
                <w:rFonts w:ascii="Arial" w:hAnsi="Arial" w:cs="Arial"/>
              </w:rPr>
              <w:t xml:space="preserve">Optimizar el mantenimiento de los </w:t>
            </w:r>
            <w:r w:rsidRPr="00F43A5A">
              <w:rPr>
                <w:rFonts w:ascii="Arial" w:hAnsi="Arial" w:cs="Arial"/>
              </w:rPr>
              <w:lastRenderedPageBreak/>
              <w:t>expedientes en archivo de concentración.</w:t>
            </w:r>
          </w:p>
        </w:tc>
        <w:tc>
          <w:tcPr>
            <w:tcW w:w="4489" w:type="dxa"/>
          </w:tcPr>
          <w:p w:rsidR="00E201B1" w:rsidRPr="00927FC7" w:rsidRDefault="00E201B1" w:rsidP="0057246B">
            <w:pPr>
              <w:rPr>
                <w:rFonts w:ascii="Arial" w:hAnsi="Arial" w:cs="Arial"/>
              </w:rPr>
            </w:pPr>
            <w:r>
              <w:rPr>
                <w:rFonts w:ascii="Arial" w:hAnsi="Arial" w:cs="Arial"/>
              </w:rPr>
              <w:lastRenderedPageBreak/>
              <w:t xml:space="preserve">Vehículo para ir al archivo de </w:t>
            </w:r>
            <w:r>
              <w:rPr>
                <w:rFonts w:ascii="Arial" w:hAnsi="Arial" w:cs="Arial"/>
              </w:rPr>
              <w:lastRenderedPageBreak/>
              <w:t>concentración, cajas de archivo, guantes, cubre bocas, anaqueles faltantes, control de limpieza general.</w:t>
            </w:r>
          </w:p>
        </w:tc>
      </w:tr>
      <w:tr w:rsidR="00696B24" w:rsidTr="0057246B">
        <w:trPr>
          <w:trHeight w:val="1122"/>
        </w:trPr>
        <w:tc>
          <w:tcPr>
            <w:tcW w:w="4489" w:type="dxa"/>
          </w:tcPr>
          <w:p w:rsidR="00696B24" w:rsidRDefault="00696B24" w:rsidP="0057246B">
            <w:pPr>
              <w:rPr>
                <w:rFonts w:ascii="Arial" w:hAnsi="Arial" w:cs="Arial"/>
              </w:rPr>
            </w:pPr>
            <w:r>
              <w:rPr>
                <w:rFonts w:ascii="Arial" w:hAnsi="Arial" w:cs="Arial"/>
              </w:rPr>
              <w:lastRenderedPageBreak/>
              <w:t>Capacitaciones al personal involucrado en la gestión documental.</w:t>
            </w:r>
          </w:p>
        </w:tc>
        <w:tc>
          <w:tcPr>
            <w:tcW w:w="4489" w:type="dxa"/>
          </w:tcPr>
          <w:p w:rsidR="00696B24" w:rsidRDefault="00696B24" w:rsidP="0057246B">
            <w:pPr>
              <w:rPr>
                <w:rFonts w:ascii="Arial" w:hAnsi="Arial" w:cs="Arial"/>
              </w:rPr>
            </w:pPr>
            <w:r>
              <w:rPr>
                <w:rFonts w:ascii="Arial" w:hAnsi="Arial" w:cs="Arial"/>
              </w:rPr>
              <w:t>Espacio apropiado para llevar a cabo las capacitaciones, equipo de cómputo, proyector y cafetería.</w:t>
            </w:r>
          </w:p>
          <w:p w:rsidR="00696B24" w:rsidRPr="00DB3415" w:rsidRDefault="00696B24" w:rsidP="0057246B">
            <w:pPr>
              <w:rPr>
                <w:rFonts w:ascii="Arial" w:hAnsi="Arial" w:cs="Arial"/>
              </w:rPr>
            </w:pPr>
            <w:r>
              <w:rPr>
                <w:rFonts w:ascii="Arial" w:hAnsi="Arial" w:cs="Arial"/>
              </w:rPr>
              <w:t>Disponer de un amplio programa de capacitación en materia archivística.</w:t>
            </w:r>
          </w:p>
        </w:tc>
      </w:tr>
    </w:tbl>
    <w:p w:rsidR="005E5CDB" w:rsidRDefault="005E5CDB" w:rsidP="00E201B1">
      <w:pPr>
        <w:rPr>
          <w:rFonts w:ascii="Arial" w:eastAsiaTheme="majorEastAsia" w:hAnsi="Arial" w:cs="Arial"/>
          <w:b/>
          <w:color w:val="365F91" w:themeColor="accent1" w:themeShade="BF"/>
          <w:sz w:val="32"/>
          <w:szCs w:val="32"/>
          <w:lang w:val="es-ES"/>
        </w:rPr>
      </w:pPr>
    </w:p>
    <w:p w:rsidR="00E201B1" w:rsidRPr="00696B24" w:rsidRDefault="00E201B1" w:rsidP="00E201B1">
      <w:pPr>
        <w:rPr>
          <w:b/>
          <w:sz w:val="96"/>
        </w:rPr>
      </w:pPr>
      <w:r w:rsidRPr="001368D7">
        <w:rPr>
          <w:rFonts w:ascii="Arial" w:eastAsiaTheme="majorEastAsia" w:hAnsi="Arial" w:cs="Arial"/>
          <w:b/>
          <w:color w:val="365F91" w:themeColor="accent1" w:themeShade="BF"/>
          <w:sz w:val="32"/>
          <w:szCs w:val="32"/>
          <w:lang w:val="es-ES"/>
        </w:rPr>
        <w:t>V</w:t>
      </w:r>
      <w:r w:rsidR="005E5CDB">
        <w:rPr>
          <w:rFonts w:ascii="Arial" w:eastAsiaTheme="majorEastAsia" w:hAnsi="Arial" w:cs="Arial"/>
          <w:b/>
          <w:color w:val="365F91" w:themeColor="accent1" w:themeShade="BF"/>
          <w:sz w:val="32"/>
          <w:szCs w:val="32"/>
          <w:lang w:val="es-ES"/>
        </w:rPr>
        <w:t>I</w:t>
      </w:r>
      <w:r w:rsidRPr="001368D7">
        <w:rPr>
          <w:rFonts w:ascii="Arial" w:eastAsiaTheme="majorEastAsia" w:hAnsi="Arial" w:cs="Arial"/>
          <w:b/>
          <w:color w:val="365F91" w:themeColor="accent1" w:themeShade="BF"/>
          <w:sz w:val="32"/>
          <w:szCs w:val="32"/>
          <w:lang w:val="es-ES"/>
        </w:rPr>
        <w:t>.VI Tiempo de implementación.</w:t>
      </w:r>
    </w:p>
    <w:p w:rsidR="00E201B1" w:rsidRDefault="00E201B1" w:rsidP="00E201B1">
      <w:pPr>
        <w:jc w:val="both"/>
        <w:rPr>
          <w:rFonts w:ascii="Arial" w:hAnsi="Arial" w:cs="Arial"/>
        </w:rPr>
      </w:pPr>
      <w:r>
        <w:rPr>
          <w:rFonts w:ascii="Arial" w:hAnsi="Arial" w:cs="Arial"/>
        </w:rPr>
        <w:t>En cuanto al tiempo de implementación, en cuanto al acomodo de expedientes es de manera constante, no hay un tiempo determinado para realizar dicha actividad.</w:t>
      </w:r>
    </w:p>
    <w:p w:rsidR="00E201B1" w:rsidRDefault="00E201B1" w:rsidP="00E201B1">
      <w:pPr>
        <w:jc w:val="both"/>
        <w:rPr>
          <w:rFonts w:ascii="Arial" w:hAnsi="Arial" w:cs="Arial"/>
        </w:rPr>
      </w:pPr>
      <w:r>
        <w:rPr>
          <w:rFonts w:ascii="Arial" w:hAnsi="Arial" w:cs="Arial"/>
        </w:rPr>
        <w:t>En cuanto a los responsables de  archivo de trámite lo recomendado es que sea una vez al mes la actualización de las bases de datos, en cuanto al estado procesal en que se encuentran sus expedientes para resguardarlos durante su fase activa, para así poder cumplir con los tiempos establecidos en el Catálogo de Disposición Documental  antes de poder realizar la transferencia primaria.</w:t>
      </w:r>
    </w:p>
    <w:tbl>
      <w:tblPr>
        <w:tblStyle w:val="Tablaconcuadrcula"/>
        <w:tblpPr w:leftFromText="141" w:rightFromText="141" w:vertAnchor="text" w:horzAnchor="margin" w:tblpXSpec="center" w:tblpY="694"/>
        <w:tblW w:w="10303" w:type="dxa"/>
        <w:tblLayout w:type="fixed"/>
        <w:tblLook w:val="04A0" w:firstRow="1" w:lastRow="0" w:firstColumn="1" w:lastColumn="0" w:noHBand="0" w:noVBand="1"/>
      </w:tblPr>
      <w:tblGrid>
        <w:gridCol w:w="4786"/>
        <w:gridCol w:w="415"/>
        <w:gridCol w:w="425"/>
        <w:gridCol w:w="425"/>
        <w:gridCol w:w="425"/>
        <w:gridCol w:w="426"/>
        <w:gridCol w:w="708"/>
        <w:gridCol w:w="426"/>
        <w:gridCol w:w="567"/>
        <w:gridCol w:w="425"/>
        <w:gridCol w:w="425"/>
        <w:gridCol w:w="425"/>
        <w:gridCol w:w="425"/>
      </w:tblGrid>
      <w:tr w:rsidR="00BD497B" w:rsidRPr="005E71B2" w:rsidTr="00025CF3">
        <w:trPr>
          <w:cantSplit/>
          <w:trHeight w:val="1412"/>
        </w:trPr>
        <w:tc>
          <w:tcPr>
            <w:tcW w:w="4786" w:type="dxa"/>
          </w:tcPr>
          <w:p w:rsidR="00BD497B" w:rsidRPr="005E71B2" w:rsidRDefault="00BD497B" w:rsidP="00BD497B">
            <w:pPr>
              <w:jc w:val="center"/>
              <w:rPr>
                <w:rFonts w:ascii="Arial" w:hAnsi="Arial" w:cs="Arial"/>
                <w:sz w:val="20"/>
                <w:szCs w:val="20"/>
              </w:rPr>
            </w:pPr>
            <w:r w:rsidRPr="005E71B2">
              <w:rPr>
                <w:rFonts w:ascii="Arial" w:hAnsi="Arial" w:cs="Arial"/>
                <w:sz w:val="20"/>
                <w:szCs w:val="20"/>
              </w:rPr>
              <w:t>ACTIVIDADES</w:t>
            </w:r>
          </w:p>
        </w:tc>
        <w:tc>
          <w:tcPr>
            <w:tcW w:w="41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ENERO</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FEBRERO</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MARZO</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ABRIL</w:t>
            </w:r>
          </w:p>
        </w:tc>
        <w:tc>
          <w:tcPr>
            <w:tcW w:w="426"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MAYO</w:t>
            </w:r>
          </w:p>
        </w:tc>
        <w:tc>
          <w:tcPr>
            <w:tcW w:w="708"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JUNIO</w:t>
            </w:r>
          </w:p>
        </w:tc>
        <w:tc>
          <w:tcPr>
            <w:tcW w:w="426"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 xml:space="preserve">JULIO </w:t>
            </w:r>
          </w:p>
        </w:tc>
        <w:tc>
          <w:tcPr>
            <w:tcW w:w="567"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AGOSTO</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SEPTIEMBRE</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OCTUBRE</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NOVIEMBRE</w:t>
            </w:r>
          </w:p>
        </w:tc>
        <w:tc>
          <w:tcPr>
            <w:tcW w:w="425" w:type="dxa"/>
            <w:textDirection w:val="btLr"/>
          </w:tcPr>
          <w:p w:rsidR="00BD497B" w:rsidRPr="005E71B2" w:rsidRDefault="00BD497B" w:rsidP="00BD497B">
            <w:pPr>
              <w:ind w:left="113" w:right="113"/>
              <w:rPr>
                <w:rFonts w:ascii="Arial" w:hAnsi="Arial" w:cs="Arial"/>
                <w:sz w:val="20"/>
                <w:szCs w:val="20"/>
              </w:rPr>
            </w:pPr>
            <w:r w:rsidRPr="005E71B2">
              <w:rPr>
                <w:rFonts w:ascii="Arial" w:hAnsi="Arial" w:cs="Arial"/>
                <w:sz w:val="20"/>
                <w:szCs w:val="20"/>
              </w:rPr>
              <w:t>DICIEMBRE</w:t>
            </w:r>
          </w:p>
        </w:tc>
      </w:tr>
      <w:tr w:rsidR="00BD497B" w:rsidRPr="005E71B2" w:rsidTr="00025CF3">
        <w:tc>
          <w:tcPr>
            <w:tcW w:w="4786" w:type="dxa"/>
          </w:tcPr>
          <w:p w:rsidR="00BD497B" w:rsidRPr="005E71B2" w:rsidRDefault="00BD497B" w:rsidP="00BD497B">
            <w:pPr>
              <w:rPr>
                <w:rFonts w:ascii="Arial" w:hAnsi="Arial" w:cs="Arial"/>
                <w:sz w:val="20"/>
                <w:szCs w:val="20"/>
              </w:rPr>
            </w:pPr>
            <w:r w:rsidRPr="005E71B2">
              <w:rPr>
                <w:rFonts w:ascii="Arial" w:hAnsi="Arial" w:cs="Arial"/>
                <w:sz w:val="20"/>
                <w:szCs w:val="20"/>
              </w:rPr>
              <w:t>Transferencias primarias.</w:t>
            </w:r>
          </w:p>
          <w:p w:rsidR="00BD497B" w:rsidRPr="005E71B2" w:rsidRDefault="00BD497B" w:rsidP="00BD497B">
            <w:pPr>
              <w:rPr>
                <w:rFonts w:ascii="Arial" w:hAnsi="Arial" w:cs="Arial"/>
                <w:sz w:val="20"/>
                <w:szCs w:val="20"/>
              </w:rPr>
            </w:pPr>
          </w:p>
        </w:tc>
        <w:tc>
          <w:tcPr>
            <w:tcW w:w="415" w:type="dxa"/>
            <w:shd w:val="clear" w:color="auto" w:fill="auto"/>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6" w:type="dxa"/>
            <w:shd w:val="clear" w:color="auto" w:fill="0070C0"/>
          </w:tcPr>
          <w:p w:rsidR="00BD497B" w:rsidRPr="005E71B2" w:rsidRDefault="00BD497B" w:rsidP="00BD497B">
            <w:pPr>
              <w:rPr>
                <w:rFonts w:ascii="Arial" w:hAnsi="Arial" w:cs="Arial"/>
                <w:sz w:val="20"/>
                <w:szCs w:val="20"/>
              </w:rPr>
            </w:pPr>
          </w:p>
        </w:tc>
        <w:tc>
          <w:tcPr>
            <w:tcW w:w="708" w:type="dxa"/>
            <w:shd w:val="clear" w:color="auto" w:fill="0070C0"/>
          </w:tcPr>
          <w:p w:rsidR="00BD497B" w:rsidRPr="005E71B2" w:rsidRDefault="00BD497B" w:rsidP="00BD497B">
            <w:pPr>
              <w:rPr>
                <w:rFonts w:ascii="Arial" w:hAnsi="Arial" w:cs="Arial"/>
                <w:sz w:val="20"/>
                <w:szCs w:val="20"/>
              </w:rPr>
            </w:pPr>
          </w:p>
        </w:tc>
        <w:tc>
          <w:tcPr>
            <w:tcW w:w="426" w:type="dxa"/>
            <w:shd w:val="clear" w:color="auto" w:fill="0070C0"/>
          </w:tcPr>
          <w:p w:rsidR="00BD497B" w:rsidRPr="005E71B2" w:rsidRDefault="00BD497B" w:rsidP="00BD497B">
            <w:pPr>
              <w:rPr>
                <w:rFonts w:ascii="Arial" w:hAnsi="Arial" w:cs="Arial"/>
                <w:sz w:val="20"/>
                <w:szCs w:val="20"/>
              </w:rPr>
            </w:pPr>
          </w:p>
        </w:tc>
        <w:tc>
          <w:tcPr>
            <w:tcW w:w="567"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r>
      <w:tr w:rsidR="00BD497B" w:rsidRPr="005E71B2" w:rsidTr="005E5CDB">
        <w:tc>
          <w:tcPr>
            <w:tcW w:w="4786" w:type="dxa"/>
          </w:tcPr>
          <w:p w:rsidR="00BD497B" w:rsidRPr="005E71B2" w:rsidRDefault="00BD497B" w:rsidP="00BD497B">
            <w:pPr>
              <w:rPr>
                <w:rFonts w:ascii="Arial" w:hAnsi="Arial" w:cs="Arial"/>
                <w:sz w:val="20"/>
                <w:szCs w:val="20"/>
              </w:rPr>
            </w:pPr>
            <w:r w:rsidRPr="005E71B2">
              <w:rPr>
                <w:rFonts w:ascii="Arial" w:hAnsi="Arial" w:cs="Arial"/>
                <w:sz w:val="20"/>
                <w:szCs w:val="20"/>
              </w:rPr>
              <w:t>Difundir la normatividad en materia de archivos.</w:t>
            </w:r>
          </w:p>
          <w:p w:rsidR="00BD497B" w:rsidRPr="005E71B2" w:rsidRDefault="00BD497B" w:rsidP="00BD497B">
            <w:pPr>
              <w:rPr>
                <w:rFonts w:ascii="Arial" w:hAnsi="Arial" w:cs="Arial"/>
                <w:sz w:val="20"/>
                <w:szCs w:val="20"/>
              </w:rPr>
            </w:pPr>
          </w:p>
        </w:tc>
        <w:tc>
          <w:tcPr>
            <w:tcW w:w="41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6" w:type="dxa"/>
            <w:shd w:val="clear" w:color="auto" w:fill="0070C0"/>
          </w:tcPr>
          <w:p w:rsidR="00BD497B" w:rsidRPr="005E71B2" w:rsidRDefault="00BD497B" w:rsidP="00BD497B">
            <w:pPr>
              <w:rPr>
                <w:rFonts w:ascii="Arial" w:hAnsi="Arial" w:cs="Arial"/>
                <w:sz w:val="20"/>
                <w:szCs w:val="20"/>
              </w:rPr>
            </w:pPr>
          </w:p>
        </w:tc>
        <w:tc>
          <w:tcPr>
            <w:tcW w:w="708" w:type="dxa"/>
            <w:shd w:val="clear" w:color="auto" w:fill="0070C0"/>
          </w:tcPr>
          <w:p w:rsidR="00BD497B" w:rsidRPr="005E71B2" w:rsidRDefault="00BD497B" w:rsidP="00BD497B">
            <w:pPr>
              <w:rPr>
                <w:rFonts w:ascii="Arial" w:hAnsi="Arial" w:cs="Arial"/>
                <w:sz w:val="20"/>
                <w:szCs w:val="20"/>
              </w:rPr>
            </w:pPr>
          </w:p>
        </w:tc>
        <w:tc>
          <w:tcPr>
            <w:tcW w:w="426" w:type="dxa"/>
            <w:shd w:val="clear" w:color="auto" w:fill="0070C0"/>
          </w:tcPr>
          <w:p w:rsidR="00BD497B" w:rsidRPr="005E71B2" w:rsidRDefault="00BD497B" w:rsidP="00BD497B">
            <w:pPr>
              <w:rPr>
                <w:rFonts w:ascii="Arial" w:hAnsi="Arial" w:cs="Arial"/>
                <w:sz w:val="20"/>
                <w:szCs w:val="20"/>
              </w:rPr>
            </w:pPr>
          </w:p>
        </w:tc>
        <w:tc>
          <w:tcPr>
            <w:tcW w:w="567"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r>
      <w:tr w:rsidR="00BD497B" w:rsidRPr="005E71B2" w:rsidTr="00025CF3">
        <w:tc>
          <w:tcPr>
            <w:tcW w:w="4786" w:type="dxa"/>
          </w:tcPr>
          <w:p w:rsidR="00BD497B" w:rsidRPr="005E71B2" w:rsidRDefault="00BD497B" w:rsidP="00BD497B">
            <w:pPr>
              <w:rPr>
                <w:rFonts w:ascii="Arial" w:hAnsi="Arial" w:cs="Arial"/>
                <w:sz w:val="20"/>
                <w:szCs w:val="20"/>
              </w:rPr>
            </w:pPr>
            <w:r w:rsidRPr="005E71B2">
              <w:rPr>
                <w:rFonts w:ascii="Arial" w:hAnsi="Arial" w:cs="Arial"/>
                <w:sz w:val="20"/>
                <w:szCs w:val="20"/>
              </w:rPr>
              <w:t>Optimizar el mantenimiento de los expedientes en archivo de concentración.</w:t>
            </w:r>
          </w:p>
        </w:tc>
        <w:tc>
          <w:tcPr>
            <w:tcW w:w="41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6" w:type="dxa"/>
            <w:shd w:val="clear" w:color="auto" w:fill="0070C0"/>
          </w:tcPr>
          <w:p w:rsidR="00BD497B" w:rsidRPr="005E71B2" w:rsidRDefault="00BD497B" w:rsidP="00BD497B">
            <w:pPr>
              <w:rPr>
                <w:rFonts w:ascii="Arial" w:hAnsi="Arial" w:cs="Arial"/>
                <w:sz w:val="20"/>
                <w:szCs w:val="20"/>
              </w:rPr>
            </w:pPr>
          </w:p>
        </w:tc>
        <w:tc>
          <w:tcPr>
            <w:tcW w:w="708" w:type="dxa"/>
            <w:shd w:val="clear" w:color="auto" w:fill="0070C0"/>
          </w:tcPr>
          <w:p w:rsidR="00BD497B" w:rsidRPr="005E71B2" w:rsidRDefault="00BD497B" w:rsidP="00BD497B">
            <w:pPr>
              <w:rPr>
                <w:rFonts w:ascii="Arial" w:hAnsi="Arial" w:cs="Arial"/>
                <w:sz w:val="20"/>
                <w:szCs w:val="20"/>
              </w:rPr>
            </w:pPr>
          </w:p>
        </w:tc>
        <w:tc>
          <w:tcPr>
            <w:tcW w:w="426" w:type="dxa"/>
            <w:shd w:val="clear" w:color="auto" w:fill="0070C0"/>
          </w:tcPr>
          <w:p w:rsidR="00BD497B" w:rsidRPr="005E71B2" w:rsidRDefault="00BD497B" w:rsidP="00BD497B">
            <w:pPr>
              <w:rPr>
                <w:rFonts w:ascii="Arial" w:hAnsi="Arial" w:cs="Arial"/>
                <w:sz w:val="20"/>
                <w:szCs w:val="20"/>
              </w:rPr>
            </w:pPr>
          </w:p>
        </w:tc>
        <w:tc>
          <w:tcPr>
            <w:tcW w:w="567"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rPr>
            </w:pPr>
          </w:p>
        </w:tc>
      </w:tr>
      <w:tr w:rsidR="00BD497B" w:rsidRPr="005E71B2" w:rsidTr="005E5CDB">
        <w:tc>
          <w:tcPr>
            <w:tcW w:w="4786" w:type="dxa"/>
          </w:tcPr>
          <w:p w:rsidR="00BD497B" w:rsidRPr="005E71B2" w:rsidRDefault="00BD497B" w:rsidP="00BD497B">
            <w:pPr>
              <w:rPr>
                <w:rFonts w:ascii="Arial" w:hAnsi="Arial" w:cs="Arial"/>
                <w:sz w:val="20"/>
                <w:szCs w:val="20"/>
              </w:rPr>
            </w:pPr>
            <w:r w:rsidRPr="005E71B2">
              <w:rPr>
                <w:rFonts w:ascii="Arial" w:hAnsi="Arial" w:cs="Arial"/>
                <w:sz w:val="20"/>
                <w:szCs w:val="20"/>
              </w:rPr>
              <w:t>Programa de capacitaciones en materia archivística.</w:t>
            </w:r>
          </w:p>
        </w:tc>
        <w:tc>
          <w:tcPr>
            <w:tcW w:w="41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6" w:type="dxa"/>
            <w:shd w:val="clear" w:color="auto" w:fill="0070C0"/>
          </w:tcPr>
          <w:p w:rsidR="00BD497B" w:rsidRPr="005E71B2" w:rsidRDefault="00BD497B" w:rsidP="00BD497B">
            <w:pPr>
              <w:rPr>
                <w:rFonts w:ascii="Arial" w:hAnsi="Arial" w:cs="Arial"/>
                <w:sz w:val="20"/>
                <w:szCs w:val="20"/>
                <w:highlight w:val="blue"/>
              </w:rPr>
            </w:pPr>
          </w:p>
        </w:tc>
        <w:tc>
          <w:tcPr>
            <w:tcW w:w="708" w:type="dxa"/>
            <w:shd w:val="clear" w:color="auto" w:fill="0070C0"/>
          </w:tcPr>
          <w:p w:rsidR="00BD497B" w:rsidRPr="005E71B2" w:rsidRDefault="00BD497B" w:rsidP="00BD497B">
            <w:pPr>
              <w:rPr>
                <w:rFonts w:ascii="Arial" w:hAnsi="Arial" w:cs="Arial"/>
                <w:sz w:val="20"/>
                <w:szCs w:val="20"/>
                <w:highlight w:val="blue"/>
              </w:rPr>
            </w:pPr>
          </w:p>
        </w:tc>
        <w:tc>
          <w:tcPr>
            <w:tcW w:w="426" w:type="dxa"/>
            <w:shd w:val="clear" w:color="auto" w:fill="0070C0"/>
          </w:tcPr>
          <w:p w:rsidR="00BD497B" w:rsidRPr="005E71B2" w:rsidRDefault="00BD497B" w:rsidP="00BD497B">
            <w:pPr>
              <w:rPr>
                <w:rFonts w:ascii="Arial" w:hAnsi="Arial" w:cs="Arial"/>
                <w:sz w:val="20"/>
                <w:szCs w:val="20"/>
                <w:highlight w:val="blue"/>
              </w:rPr>
            </w:pPr>
          </w:p>
        </w:tc>
        <w:tc>
          <w:tcPr>
            <w:tcW w:w="567"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r>
      <w:tr w:rsidR="00BD497B" w:rsidRPr="005E71B2" w:rsidTr="00025CF3">
        <w:trPr>
          <w:trHeight w:val="809"/>
        </w:trPr>
        <w:tc>
          <w:tcPr>
            <w:tcW w:w="4786" w:type="dxa"/>
          </w:tcPr>
          <w:p w:rsidR="00BD497B" w:rsidRPr="005E71B2" w:rsidRDefault="00BD497B" w:rsidP="00BD497B">
            <w:pPr>
              <w:rPr>
                <w:rFonts w:ascii="Arial" w:hAnsi="Arial" w:cs="Arial"/>
                <w:sz w:val="20"/>
                <w:szCs w:val="20"/>
              </w:rPr>
            </w:pPr>
            <w:r w:rsidRPr="005E71B2">
              <w:rPr>
                <w:rFonts w:ascii="Arial" w:hAnsi="Arial" w:cs="Arial"/>
                <w:sz w:val="20"/>
                <w:szCs w:val="20"/>
              </w:rPr>
              <w:t>Actualización del Cuadro general de clasificación archivística  y del Catálogo de disposición documental.</w:t>
            </w:r>
          </w:p>
          <w:p w:rsidR="00BD497B" w:rsidRPr="005E71B2" w:rsidRDefault="00BD497B" w:rsidP="00BD497B">
            <w:pPr>
              <w:rPr>
                <w:rFonts w:ascii="Arial" w:hAnsi="Arial" w:cs="Arial"/>
                <w:sz w:val="20"/>
                <w:szCs w:val="20"/>
              </w:rPr>
            </w:pPr>
          </w:p>
        </w:tc>
        <w:tc>
          <w:tcPr>
            <w:tcW w:w="41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highlight w:val="blue"/>
              </w:rPr>
            </w:pPr>
          </w:p>
        </w:tc>
        <w:tc>
          <w:tcPr>
            <w:tcW w:w="426" w:type="dxa"/>
            <w:shd w:val="clear" w:color="auto" w:fill="auto"/>
          </w:tcPr>
          <w:p w:rsidR="00BD497B" w:rsidRPr="005E71B2" w:rsidRDefault="00BD497B" w:rsidP="00BD497B">
            <w:pPr>
              <w:rPr>
                <w:rFonts w:ascii="Arial" w:hAnsi="Arial" w:cs="Arial"/>
                <w:sz w:val="20"/>
                <w:szCs w:val="20"/>
                <w:highlight w:val="blue"/>
              </w:rPr>
            </w:pPr>
          </w:p>
        </w:tc>
        <w:tc>
          <w:tcPr>
            <w:tcW w:w="708" w:type="dxa"/>
            <w:shd w:val="clear" w:color="auto" w:fill="auto"/>
          </w:tcPr>
          <w:p w:rsidR="00BD497B" w:rsidRPr="005E71B2" w:rsidRDefault="00BD497B" w:rsidP="00BD497B">
            <w:pPr>
              <w:rPr>
                <w:rFonts w:ascii="Arial" w:hAnsi="Arial" w:cs="Arial"/>
                <w:sz w:val="20"/>
                <w:szCs w:val="20"/>
                <w:highlight w:val="blue"/>
              </w:rPr>
            </w:pPr>
          </w:p>
        </w:tc>
        <w:tc>
          <w:tcPr>
            <w:tcW w:w="426" w:type="dxa"/>
            <w:shd w:val="clear" w:color="auto" w:fill="auto"/>
          </w:tcPr>
          <w:p w:rsidR="00BD497B" w:rsidRPr="005E71B2" w:rsidRDefault="00BD497B" w:rsidP="00BD497B">
            <w:pPr>
              <w:rPr>
                <w:rFonts w:ascii="Arial" w:hAnsi="Arial" w:cs="Arial"/>
                <w:sz w:val="20"/>
                <w:szCs w:val="20"/>
                <w:highlight w:val="blue"/>
              </w:rPr>
            </w:pPr>
          </w:p>
        </w:tc>
        <w:tc>
          <w:tcPr>
            <w:tcW w:w="567" w:type="dxa"/>
            <w:shd w:val="clear" w:color="auto" w:fill="auto"/>
          </w:tcPr>
          <w:p w:rsidR="00BD497B" w:rsidRPr="005E71B2" w:rsidRDefault="00BD497B" w:rsidP="00BD497B">
            <w:pPr>
              <w:rPr>
                <w:rFonts w:ascii="Arial" w:hAnsi="Arial" w:cs="Arial"/>
                <w:sz w:val="20"/>
                <w:szCs w:val="20"/>
                <w:highlight w:val="blue"/>
              </w:rPr>
            </w:pPr>
          </w:p>
        </w:tc>
        <w:tc>
          <w:tcPr>
            <w:tcW w:w="425" w:type="dxa"/>
            <w:shd w:val="clear" w:color="auto" w:fill="auto"/>
          </w:tcPr>
          <w:p w:rsidR="00BD497B" w:rsidRPr="005E71B2" w:rsidRDefault="00BD497B" w:rsidP="00BD497B">
            <w:pPr>
              <w:rPr>
                <w:rFonts w:ascii="Arial" w:hAnsi="Arial" w:cs="Arial"/>
                <w:sz w:val="20"/>
                <w:szCs w:val="20"/>
                <w:highlight w:val="blue"/>
              </w:rPr>
            </w:pPr>
          </w:p>
        </w:tc>
        <w:tc>
          <w:tcPr>
            <w:tcW w:w="425" w:type="dxa"/>
            <w:shd w:val="clear" w:color="auto" w:fill="auto"/>
          </w:tcPr>
          <w:p w:rsidR="00BD497B" w:rsidRPr="005E71B2" w:rsidRDefault="00BD497B" w:rsidP="00BD497B">
            <w:pPr>
              <w:rPr>
                <w:rFonts w:ascii="Arial" w:hAnsi="Arial" w:cs="Arial"/>
                <w:sz w:val="20"/>
                <w:szCs w:val="20"/>
                <w:highlight w:val="blue"/>
              </w:rPr>
            </w:pPr>
          </w:p>
        </w:tc>
        <w:tc>
          <w:tcPr>
            <w:tcW w:w="425" w:type="dxa"/>
            <w:shd w:val="clear" w:color="auto" w:fill="auto"/>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r>
      <w:tr w:rsidR="00BD497B" w:rsidRPr="005E71B2" w:rsidTr="00025CF3">
        <w:tc>
          <w:tcPr>
            <w:tcW w:w="4786" w:type="dxa"/>
          </w:tcPr>
          <w:p w:rsidR="00BD497B" w:rsidRPr="005E71B2" w:rsidRDefault="00025CF3" w:rsidP="00025CF3">
            <w:pPr>
              <w:jc w:val="both"/>
              <w:rPr>
                <w:rFonts w:ascii="Arial" w:hAnsi="Arial" w:cs="Arial"/>
                <w:sz w:val="20"/>
                <w:szCs w:val="20"/>
              </w:rPr>
            </w:pPr>
            <w:r>
              <w:rPr>
                <w:rFonts w:ascii="Arial" w:hAnsi="Arial" w:cs="Arial"/>
                <w:sz w:val="20"/>
                <w:szCs w:val="20"/>
              </w:rPr>
              <w:t>Gestiones para l</w:t>
            </w:r>
            <w:r w:rsidR="00BD497B" w:rsidRPr="005E71B2">
              <w:rPr>
                <w:rFonts w:ascii="Arial" w:hAnsi="Arial" w:cs="Arial"/>
                <w:sz w:val="20"/>
                <w:szCs w:val="20"/>
              </w:rPr>
              <w:t>ograr un espacio de trabajo óptimo y digno que permita proteger</w:t>
            </w:r>
            <w:r>
              <w:rPr>
                <w:rFonts w:ascii="Arial" w:hAnsi="Arial" w:cs="Arial"/>
                <w:sz w:val="20"/>
                <w:szCs w:val="20"/>
              </w:rPr>
              <w:t xml:space="preserve"> y salvaguardar </w:t>
            </w:r>
            <w:r w:rsidR="00BD497B" w:rsidRPr="005E71B2">
              <w:rPr>
                <w:rFonts w:ascii="Arial" w:hAnsi="Arial" w:cs="Arial"/>
                <w:sz w:val="20"/>
                <w:szCs w:val="20"/>
              </w:rPr>
              <w:t xml:space="preserve"> </w:t>
            </w:r>
            <w:r>
              <w:rPr>
                <w:rFonts w:ascii="Arial" w:hAnsi="Arial" w:cs="Arial"/>
                <w:sz w:val="20"/>
                <w:szCs w:val="20"/>
              </w:rPr>
              <w:t>los expedientes así como</w:t>
            </w:r>
            <w:r w:rsidRPr="005E71B2">
              <w:rPr>
                <w:rFonts w:ascii="Arial" w:hAnsi="Arial" w:cs="Arial"/>
                <w:sz w:val="20"/>
                <w:szCs w:val="20"/>
              </w:rPr>
              <w:t xml:space="preserve"> la integridad </w:t>
            </w:r>
            <w:r w:rsidR="00BD497B" w:rsidRPr="005E71B2">
              <w:rPr>
                <w:rFonts w:ascii="Arial" w:hAnsi="Arial" w:cs="Arial"/>
                <w:sz w:val="20"/>
                <w:szCs w:val="20"/>
              </w:rPr>
              <w:t xml:space="preserve">de los servidores públicos que laboran en los temas archivísticos. </w:t>
            </w:r>
          </w:p>
        </w:tc>
        <w:tc>
          <w:tcPr>
            <w:tcW w:w="41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auto"/>
          </w:tcPr>
          <w:p w:rsidR="00BD497B" w:rsidRPr="005E71B2" w:rsidRDefault="00BD497B" w:rsidP="00BD497B">
            <w:pPr>
              <w:rPr>
                <w:rFonts w:ascii="Arial" w:hAnsi="Arial" w:cs="Arial"/>
                <w:sz w:val="20"/>
                <w:szCs w:val="20"/>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6" w:type="dxa"/>
            <w:shd w:val="clear" w:color="auto" w:fill="0070C0"/>
          </w:tcPr>
          <w:p w:rsidR="00BD497B" w:rsidRPr="005E71B2" w:rsidRDefault="00BD497B" w:rsidP="00BD497B">
            <w:pPr>
              <w:rPr>
                <w:rFonts w:ascii="Arial" w:hAnsi="Arial" w:cs="Arial"/>
                <w:sz w:val="20"/>
                <w:szCs w:val="20"/>
                <w:highlight w:val="blue"/>
              </w:rPr>
            </w:pPr>
          </w:p>
        </w:tc>
        <w:tc>
          <w:tcPr>
            <w:tcW w:w="708" w:type="dxa"/>
            <w:shd w:val="clear" w:color="auto" w:fill="0070C0"/>
          </w:tcPr>
          <w:p w:rsidR="00BD497B" w:rsidRPr="005E71B2" w:rsidRDefault="00BD497B" w:rsidP="00BD497B">
            <w:pPr>
              <w:rPr>
                <w:rFonts w:ascii="Arial" w:hAnsi="Arial" w:cs="Arial"/>
                <w:sz w:val="20"/>
                <w:szCs w:val="20"/>
                <w:highlight w:val="blue"/>
              </w:rPr>
            </w:pPr>
          </w:p>
        </w:tc>
        <w:tc>
          <w:tcPr>
            <w:tcW w:w="426" w:type="dxa"/>
            <w:shd w:val="clear" w:color="auto" w:fill="0070C0"/>
          </w:tcPr>
          <w:p w:rsidR="00BD497B" w:rsidRPr="005E71B2" w:rsidRDefault="00BD497B" w:rsidP="00BD497B">
            <w:pPr>
              <w:rPr>
                <w:rFonts w:ascii="Arial" w:hAnsi="Arial" w:cs="Arial"/>
                <w:sz w:val="20"/>
                <w:szCs w:val="20"/>
                <w:highlight w:val="blue"/>
              </w:rPr>
            </w:pPr>
          </w:p>
        </w:tc>
        <w:tc>
          <w:tcPr>
            <w:tcW w:w="567"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c>
          <w:tcPr>
            <w:tcW w:w="425" w:type="dxa"/>
            <w:shd w:val="clear" w:color="auto" w:fill="0070C0"/>
          </w:tcPr>
          <w:p w:rsidR="00BD497B" w:rsidRPr="005E71B2" w:rsidRDefault="00BD497B" w:rsidP="00BD497B">
            <w:pPr>
              <w:rPr>
                <w:rFonts w:ascii="Arial" w:hAnsi="Arial" w:cs="Arial"/>
                <w:sz w:val="20"/>
                <w:szCs w:val="20"/>
                <w:highlight w:val="blue"/>
              </w:rPr>
            </w:pPr>
          </w:p>
        </w:tc>
      </w:tr>
    </w:tbl>
    <w:p w:rsidR="00E201B1" w:rsidRDefault="00E201B1" w:rsidP="00E201B1">
      <w:pPr>
        <w:rPr>
          <w:rFonts w:ascii="Arial" w:eastAsiaTheme="majorEastAsia" w:hAnsi="Arial" w:cs="Arial"/>
          <w:b/>
          <w:color w:val="365F91" w:themeColor="accent1" w:themeShade="BF"/>
          <w:sz w:val="32"/>
          <w:szCs w:val="32"/>
          <w:lang w:val="es-ES"/>
        </w:rPr>
      </w:pPr>
    </w:p>
    <w:p w:rsidR="00E201B1" w:rsidRPr="001368D7" w:rsidRDefault="00E201B1" w:rsidP="00E201B1">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lastRenderedPageBreak/>
        <w:t>V</w:t>
      </w:r>
      <w:r w:rsidR="005E5CDB">
        <w:rPr>
          <w:rFonts w:ascii="Arial" w:eastAsiaTheme="majorEastAsia" w:hAnsi="Arial" w:cs="Arial"/>
          <w:b/>
          <w:color w:val="365F91" w:themeColor="accent1" w:themeShade="BF"/>
          <w:sz w:val="32"/>
          <w:szCs w:val="32"/>
          <w:lang w:val="es-ES"/>
        </w:rPr>
        <w:t>I</w:t>
      </w:r>
      <w:r w:rsidRPr="001368D7">
        <w:rPr>
          <w:rFonts w:ascii="Arial" w:eastAsiaTheme="majorEastAsia" w:hAnsi="Arial" w:cs="Arial"/>
          <w:b/>
          <w:color w:val="365F91" w:themeColor="accent1" w:themeShade="BF"/>
          <w:sz w:val="32"/>
          <w:szCs w:val="32"/>
          <w:lang w:val="es-ES"/>
        </w:rPr>
        <w:t>.VII Análisis de riesgos.</w:t>
      </w:r>
    </w:p>
    <w:p w:rsidR="00E201B1" w:rsidRDefault="00E201B1" w:rsidP="00E201B1">
      <w:pPr>
        <w:rPr>
          <w:rFonts w:ascii="Arial" w:hAnsi="Arial" w:cs="Arial"/>
        </w:rPr>
      </w:pPr>
      <w:r>
        <w:rPr>
          <w:rFonts w:ascii="Arial" w:hAnsi="Arial" w:cs="Arial"/>
        </w:rPr>
        <w:t xml:space="preserve">Dicha planificación nos ayuda a identificar, jerarquizar, evaluar las amenazas que pudieran obstaculizar el desarrollo de las actividades para cumplir los objetivos del </w:t>
      </w:r>
      <w:r w:rsidR="00BD497B">
        <w:rPr>
          <w:rFonts w:ascii="Arial" w:hAnsi="Arial" w:cs="Arial"/>
        </w:rPr>
        <w:t xml:space="preserve">Plan Estratégico y del </w:t>
      </w:r>
      <w:r>
        <w:rPr>
          <w:rFonts w:ascii="Arial" w:hAnsi="Arial" w:cs="Arial"/>
        </w:rPr>
        <w:t>Programa Anual</w:t>
      </w:r>
      <w:r w:rsidR="00BD497B">
        <w:rPr>
          <w:rFonts w:ascii="Arial" w:hAnsi="Arial" w:cs="Arial"/>
        </w:rPr>
        <w:t xml:space="preserve"> de Desarrollo Archivístico 2021</w:t>
      </w:r>
      <w:r>
        <w:rPr>
          <w:rFonts w:ascii="Arial" w:hAnsi="Arial" w:cs="Arial"/>
        </w:rPr>
        <w:t>, mismos que a continuación se señalan:</w:t>
      </w:r>
    </w:p>
    <w:tbl>
      <w:tblPr>
        <w:tblStyle w:val="Tablaconcuadrcula"/>
        <w:tblW w:w="7669" w:type="dxa"/>
        <w:tblLook w:val="04A0" w:firstRow="1" w:lastRow="0" w:firstColumn="1" w:lastColumn="0" w:noHBand="0" w:noVBand="1"/>
      </w:tblPr>
      <w:tblGrid>
        <w:gridCol w:w="1999"/>
        <w:gridCol w:w="1978"/>
        <w:gridCol w:w="999"/>
        <w:gridCol w:w="2693"/>
      </w:tblGrid>
      <w:tr w:rsidR="00C650A7" w:rsidTr="00C650A7">
        <w:tc>
          <w:tcPr>
            <w:tcW w:w="1999" w:type="dxa"/>
          </w:tcPr>
          <w:p w:rsidR="00C650A7" w:rsidRDefault="00C650A7" w:rsidP="0057246B">
            <w:pPr>
              <w:rPr>
                <w:rFonts w:ascii="Arial" w:hAnsi="Arial" w:cs="Arial"/>
              </w:rPr>
            </w:pPr>
            <w:r>
              <w:rPr>
                <w:rFonts w:ascii="Arial" w:hAnsi="Arial" w:cs="Arial"/>
              </w:rPr>
              <w:t>Riesgo</w:t>
            </w:r>
          </w:p>
        </w:tc>
        <w:tc>
          <w:tcPr>
            <w:tcW w:w="1978" w:type="dxa"/>
          </w:tcPr>
          <w:p w:rsidR="00C650A7" w:rsidRDefault="00C650A7" w:rsidP="0057246B">
            <w:pPr>
              <w:rPr>
                <w:rFonts w:ascii="Arial" w:hAnsi="Arial" w:cs="Arial"/>
              </w:rPr>
            </w:pPr>
            <w:r>
              <w:rPr>
                <w:rFonts w:ascii="Arial" w:hAnsi="Arial" w:cs="Arial"/>
              </w:rPr>
              <w:t>Factor de riesgo</w:t>
            </w:r>
          </w:p>
        </w:tc>
        <w:tc>
          <w:tcPr>
            <w:tcW w:w="999" w:type="dxa"/>
          </w:tcPr>
          <w:p w:rsidR="00C650A7" w:rsidRDefault="00C650A7" w:rsidP="0057246B">
            <w:pPr>
              <w:rPr>
                <w:rFonts w:ascii="Arial" w:hAnsi="Arial" w:cs="Arial"/>
              </w:rPr>
            </w:pPr>
            <w:r>
              <w:rPr>
                <w:rFonts w:ascii="Arial" w:hAnsi="Arial" w:cs="Arial"/>
              </w:rPr>
              <w:t>Impacto</w:t>
            </w:r>
          </w:p>
        </w:tc>
        <w:tc>
          <w:tcPr>
            <w:tcW w:w="2693" w:type="dxa"/>
          </w:tcPr>
          <w:p w:rsidR="00C650A7" w:rsidRDefault="00C650A7" w:rsidP="0057246B">
            <w:pPr>
              <w:rPr>
                <w:rFonts w:ascii="Arial" w:hAnsi="Arial" w:cs="Arial"/>
              </w:rPr>
            </w:pPr>
            <w:r>
              <w:rPr>
                <w:rFonts w:ascii="Arial" w:hAnsi="Arial" w:cs="Arial"/>
              </w:rPr>
              <w:t>Acciones de reducción de amenazas.</w:t>
            </w:r>
          </w:p>
        </w:tc>
      </w:tr>
      <w:tr w:rsidR="00C650A7" w:rsidTr="00C650A7">
        <w:tc>
          <w:tcPr>
            <w:tcW w:w="1999" w:type="dxa"/>
          </w:tcPr>
          <w:p w:rsidR="00C650A7" w:rsidRDefault="00C650A7" w:rsidP="0057246B">
            <w:pPr>
              <w:rPr>
                <w:rFonts w:ascii="Arial" w:hAnsi="Arial" w:cs="Arial"/>
              </w:rPr>
            </w:pPr>
            <w:r>
              <w:rPr>
                <w:rFonts w:ascii="Arial" w:hAnsi="Arial" w:cs="Arial"/>
              </w:rPr>
              <w:t>Incumplimiento al Plan Estratégico y al PADA 2021.</w:t>
            </w:r>
          </w:p>
        </w:tc>
        <w:tc>
          <w:tcPr>
            <w:tcW w:w="1978" w:type="dxa"/>
          </w:tcPr>
          <w:p w:rsidR="00C650A7" w:rsidRDefault="00C650A7" w:rsidP="0057246B">
            <w:pPr>
              <w:rPr>
                <w:rFonts w:ascii="Arial" w:hAnsi="Arial" w:cs="Arial"/>
              </w:rPr>
            </w:pPr>
            <w:r>
              <w:rPr>
                <w:rFonts w:ascii="Arial" w:hAnsi="Arial" w:cs="Arial"/>
              </w:rPr>
              <w:t>Personal sin poder asistir debido a la contingencia de COVID-19.</w:t>
            </w:r>
          </w:p>
        </w:tc>
        <w:tc>
          <w:tcPr>
            <w:tcW w:w="999" w:type="dxa"/>
          </w:tcPr>
          <w:p w:rsidR="00C650A7" w:rsidRDefault="00C650A7" w:rsidP="0057246B">
            <w:pPr>
              <w:rPr>
                <w:rFonts w:ascii="Arial" w:hAnsi="Arial" w:cs="Arial"/>
              </w:rPr>
            </w:pPr>
            <w:r>
              <w:rPr>
                <w:rFonts w:ascii="Arial" w:hAnsi="Arial" w:cs="Arial"/>
              </w:rPr>
              <w:t>Alto</w:t>
            </w:r>
          </w:p>
        </w:tc>
        <w:tc>
          <w:tcPr>
            <w:tcW w:w="2693" w:type="dxa"/>
          </w:tcPr>
          <w:p w:rsidR="00C650A7" w:rsidRDefault="00C650A7" w:rsidP="0057246B">
            <w:pPr>
              <w:rPr>
                <w:rFonts w:ascii="Arial" w:hAnsi="Arial" w:cs="Arial"/>
              </w:rPr>
            </w:pPr>
            <w:r>
              <w:rPr>
                <w:rFonts w:ascii="Arial" w:hAnsi="Arial" w:cs="Arial"/>
              </w:rPr>
              <w:t>Trabajo en línea y reprogramación de actividades.</w:t>
            </w:r>
          </w:p>
        </w:tc>
      </w:tr>
      <w:tr w:rsidR="00C650A7" w:rsidTr="00C650A7">
        <w:tc>
          <w:tcPr>
            <w:tcW w:w="1999" w:type="dxa"/>
          </w:tcPr>
          <w:p w:rsidR="00C650A7" w:rsidRDefault="00C650A7" w:rsidP="0057246B">
            <w:pPr>
              <w:rPr>
                <w:rFonts w:ascii="Arial" w:hAnsi="Arial" w:cs="Arial"/>
              </w:rPr>
            </w:pPr>
            <w:r>
              <w:rPr>
                <w:rFonts w:ascii="Arial" w:hAnsi="Arial" w:cs="Arial"/>
              </w:rPr>
              <w:t>Documentación resguardada de manera inadecuada.</w:t>
            </w:r>
          </w:p>
        </w:tc>
        <w:tc>
          <w:tcPr>
            <w:tcW w:w="1978" w:type="dxa"/>
          </w:tcPr>
          <w:p w:rsidR="00C650A7" w:rsidRDefault="00C650A7" w:rsidP="0057246B">
            <w:pPr>
              <w:rPr>
                <w:rFonts w:ascii="Arial" w:hAnsi="Arial" w:cs="Arial"/>
              </w:rPr>
            </w:pPr>
            <w:r>
              <w:rPr>
                <w:rFonts w:ascii="Arial" w:hAnsi="Arial" w:cs="Arial"/>
              </w:rPr>
              <w:t>Carencia de espacios suficientes, carencia de recursos.</w:t>
            </w:r>
          </w:p>
        </w:tc>
        <w:tc>
          <w:tcPr>
            <w:tcW w:w="999" w:type="dxa"/>
          </w:tcPr>
          <w:p w:rsidR="00C650A7" w:rsidRDefault="00C650A7" w:rsidP="0057246B">
            <w:pPr>
              <w:rPr>
                <w:rFonts w:ascii="Arial" w:hAnsi="Arial" w:cs="Arial"/>
              </w:rPr>
            </w:pPr>
            <w:r>
              <w:rPr>
                <w:rFonts w:ascii="Arial" w:hAnsi="Arial" w:cs="Arial"/>
              </w:rPr>
              <w:t>Alto</w:t>
            </w:r>
          </w:p>
        </w:tc>
        <w:tc>
          <w:tcPr>
            <w:tcW w:w="2693" w:type="dxa"/>
          </w:tcPr>
          <w:p w:rsidR="00C650A7" w:rsidRDefault="00C650A7" w:rsidP="0057246B">
            <w:pPr>
              <w:rPr>
                <w:rFonts w:ascii="Arial" w:hAnsi="Arial" w:cs="Arial"/>
              </w:rPr>
            </w:pPr>
            <w:r>
              <w:rPr>
                <w:rFonts w:ascii="Arial" w:hAnsi="Arial" w:cs="Arial"/>
              </w:rPr>
              <w:t>Gestionar espacio y mejoras al inmueble.</w:t>
            </w:r>
          </w:p>
          <w:p w:rsidR="00C650A7" w:rsidRDefault="00C650A7" w:rsidP="0057246B">
            <w:pPr>
              <w:rPr>
                <w:rFonts w:ascii="Arial" w:hAnsi="Arial" w:cs="Arial"/>
              </w:rPr>
            </w:pPr>
          </w:p>
        </w:tc>
      </w:tr>
    </w:tbl>
    <w:p w:rsidR="00E201B1" w:rsidRDefault="00E201B1" w:rsidP="00E201B1">
      <w:pPr>
        <w:rPr>
          <w:rFonts w:ascii="Arial" w:eastAsiaTheme="majorEastAsia" w:hAnsi="Arial" w:cs="Arial"/>
          <w:b/>
          <w:color w:val="365F91" w:themeColor="accent1" w:themeShade="BF"/>
          <w:sz w:val="32"/>
          <w:szCs w:val="32"/>
        </w:rPr>
      </w:pPr>
    </w:p>
    <w:p w:rsidR="00E201B1" w:rsidRPr="001368D7" w:rsidRDefault="00E201B1" w:rsidP="00E201B1">
      <w:pPr>
        <w:rPr>
          <w:rFonts w:ascii="Arial" w:eastAsiaTheme="majorEastAsia" w:hAnsi="Arial" w:cs="Arial"/>
          <w:b/>
          <w:color w:val="365F91" w:themeColor="accent1" w:themeShade="BF"/>
          <w:sz w:val="32"/>
          <w:szCs w:val="32"/>
          <w:lang w:val="es-ES"/>
        </w:rPr>
      </w:pPr>
      <w:r w:rsidRPr="001368D7">
        <w:rPr>
          <w:rFonts w:ascii="Arial" w:eastAsiaTheme="majorEastAsia" w:hAnsi="Arial" w:cs="Arial"/>
          <w:b/>
          <w:color w:val="365F91" w:themeColor="accent1" w:themeShade="BF"/>
          <w:sz w:val="32"/>
          <w:szCs w:val="32"/>
          <w:lang w:val="es-ES"/>
        </w:rPr>
        <w:t>V</w:t>
      </w:r>
      <w:r w:rsidR="005E5CDB">
        <w:rPr>
          <w:rFonts w:ascii="Arial" w:eastAsiaTheme="majorEastAsia" w:hAnsi="Arial" w:cs="Arial"/>
          <w:b/>
          <w:color w:val="365F91" w:themeColor="accent1" w:themeShade="BF"/>
          <w:sz w:val="32"/>
          <w:szCs w:val="32"/>
          <w:lang w:val="es-ES"/>
        </w:rPr>
        <w:t>I</w:t>
      </w:r>
      <w:r w:rsidRPr="001368D7">
        <w:rPr>
          <w:rFonts w:ascii="Arial" w:eastAsiaTheme="majorEastAsia" w:hAnsi="Arial" w:cs="Arial"/>
          <w:b/>
          <w:color w:val="365F91" w:themeColor="accent1" w:themeShade="BF"/>
          <w:sz w:val="32"/>
          <w:szCs w:val="32"/>
          <w:lang w:val="es-ES"/>
        </w:rPr>
        <w:t>.VIII Marco normativo.</w:t>
      </w:r>
    </w:p>
    <w:p w:rsidR="00E201B1" w:rsidRDefault="00E201B1" w:rsidP="00E201B1">
      <w:r>
        <w:t>Ley General de Archivos</w:t>
      </w:r>
    </w:p>
    <w:p w:rsidR="00E201B1" w:rsidRDefault="00E201B1" w:rsidP="00E201B1">
      <w:r>
        <w:t>Ley General de Transparencia y Acceso a la Información Pública</w:t>
      </w:r>
    </w:p>
    <w:p w:rsidR="00E201B1" w:rsidRDefault="00E201B1" w:rsidP="00E201B1">
      <w:r>
        <w:t>Ley de Archivos del Estado de Jalisco y sus Municipios</w:t>
      </w:r>
    </w:p>
    <w:p w:rsidR="00E201B1" w:rsidRDefault="00E201B1" w:rsidP="00E201B1">
      <w:r>
        <w:t>Lineamientos para la Organización y Conservación de los Archivos.</w:t>
      </w:r>
    </w:p>
    <w:p w:rsidR="00C650A7" w:rsidRDefault="00C650A7" w:rsidP="00E201B1"/>
    <w:p w:rsidR="00E201B1" w:rsidRPr="0026734E" w:rsidRDefault="00E201B1" w:rsidP="00E201B1">
      <w:pPr>
        <w:rPr>
          <w:rFonts w:ascii="Arial" w:eastAsiaTheme="majorEastAsia" w:hAnsi="Arial" w:cs="Arial"/>
          <w:b/>
          <w:color w:val="365F91" w:themeColor="accent1" w:themeShade="BF"/>
          <w:sz w:val="32"/>
          <w:szCs w:val="32"/>
        </w:rPr>
      </w:pPr>
    </w:p>
    <w:p w:rsidR="00B21278" w:rsidRDefault="00B21278"/>
    <w:sectPr w:rsidR="00B2127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1B" w:rsidRDefault="007D191B" w:rsidP="00C650A7">
      <w:pPr>
        <w:spacing w:after="0" w:line="240" w:lineRule="auto"/>
      </w:pPr>
      <w:r>
        <w:separator/>
      </w:r>
    </w:p>
  </w:endnote>
  <w:endnote w:type="continuationSeparator" w:id="0">
    <w:p w:rsidR="007D191B" w:rsidRDefault="007D191B" w:rsidP="00C6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1B" w:rsidRDefault="007D191B" w:rsidP="00C650A7">
      <w:pPr>
        <w:spacing w:after="0" w:line="240" w:lineRule="auto"/>
      </w:pPr>
      <w:r>
        <w:separator/>
      </w:r>
    </w:p>
  </w:footnote>
  <w:footnote w:type="continuationSeparator" w:id="0">
    <w:p w:rsidR="007D191B" w:rsidRDefault="007D191B" w:rsidP="00C65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25" w:type="dxa"/>
      <w:tblInd w:w="-133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88"/>
      <w:gridCol w:w="3704"/>
      <w:gridCol w:w="2729"/>
      <w:gridCol w:w="1604"/>
    </w:tblGrid>
    <w:tr w:rsidR="00A03F85" w:rsidRPr="001A5965" w:rsidTr="00A03F85">
      <w:trPr>
        <w:trHeight w:val="415"/>
      </w:trPr>
      <w:tc>
        <w:tcPr>
          <w:tcW w:w="2288" w:type="dxa"/>
          <w:vMerge w:val="restart"/>
          <w:tcBorders>
            <w:top w:val="single" w:sz="4" w:space="0" w:color="808080"/>
            <w:left w:val="single" w:sz="4" w:space="0" w:color="808080"/>
            <w:bottom w:val="single" w:sz="4" w:space="0" w:color="808080"/>
            <w:right w:val="single" w:sz="4" w:space="0" w:color="808080"/>
          </w:tcBorders>
          <w:vAlign w:val="center"/>
        </w:tcPr>
        <w:p w:rsidR="00A03F85" w:rsidRDefault="007D191B" w:rsidP="00A03F85">
          <w:pPr>
            <w:pStyle w:val="Encabezado"/>
            <w:rPr>
              <w:rFonts w:ascii="Arial Narrow" w:hAnsi="Arial Narrow"/>
              <w:b/>
              <w:color w:val="800000"/>
              <w:szCs w:val="24"/>
            </w:rPr>
          </w:pPr>
        </w:p>
        <w:p w:rsidR="00A03F85" w:rsidRPr="005124DF" w:rsidRDefault="00A709EF" w:rsidP="00A03F85">
          <w:r>
            <w:rPr>
              <w:noProof/>
            </w:rPr>
            <w:drawing>
              <wp:inline distT="0" distB="0" distL="0" distR="0" wp14:anchorId="6F44201A" wp14:editId="239076F7">
                <wp:extent cx="1338572" cy="6477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101" cy="666343"/>
                        </a:xfrm>
                        <a:prstGeom prst="rect">
                          <a:avLst/>
                        </a:prstGeom>
                        <a:noFill/>
                      </pic:spPr>
                    </pic:pic>
                  </a:graphicData>
                </a:graphic>
              </wp:inline>
            </w:drawing>
          </w:r>
        </w:p>
      </w:tc>
      <w:tc>
        <w:tcPr>
          <w:tcW w:w="8037" w:type="dxa"/>
          <w:gridSpan w:val="3"/>
          <w:tcBorders>
            <w:top w:val="single" w:sz="4" w:space="0" w:color="808080"/>
            <w:left w:val="single" w:sz="4" w:space="0" w:color="808080"/>
            <w:bottom w:val="single" w:sz="4" w:space="0" w:color="808080"/>
            <w:right w:val="single" w:sz="4" w:space="0" w:color="808080"/>
          </w:tcBorders>
          <w:vAlign w:val="center"/>
        </w:tcPr>
        <w:p w:rsidR="00A03F85" w:rsidRPr="00844BBD" w:rsidRDefault="00A709EF" w:rsidP="00A03F85">
          <w:pPr>
            <w:pStyle w:val="Encabezado"/>
            <w:jc w:val="center"/>
            <w:rPr>
              <w:rFonts w:ascii="Arial Narrow" w:hAnsi="Arial Narrow"/>
              <w:b/>
              <w:color w:val="4F81BD"/>
              <w:sz w:val="28"/>
              <w:szCs w:val="28"/>
            </w:rPr>
          </w:pPr>
          <w:r>
            <w:rPr>
              <w:rFonts w:ascii="Arial Narrow" w:hAnsi="Arial Narrow"/>
              <w:b/>
              <w:color w:val="4F81BD"/>
              <w:sz w:val="28"/>
              <w:szCs w:val="28"/>
            </w:rPr>
            <w:t xml:space="preserve">Plan Estratégico y </w:t>
          </w:r>
          <w:r w:rsidRPr="0082786C">
            <w:rPr>
              <w:rFonts w:ascii="Arial Narrow" w:hAnsi="Arial Narrow"/>
              <w:b/>
              <w:color w:val="4F81BD"/>
              <w:sz w:val="28"/>
              <w:szCs w:val="28"/>
            </w:rPr>
            <w:t>Programa Anual</w:t>
          </w:r>
          <w:r w:rsidR="00C650A7">
            <w:rPr>
              <w:rFonts w:ascii="Arial Narrow" w:hAnsi="Arial Narrow"/>
              <w:b/>
              <w:color w:val="4F81BD"/>
              <w:sz w:val="28"/>
              <w:szCs w:val="28"/>
            </w:rPr>
            <w:t xml:space="preserve"> de Desarrollo Archivístico 2021</w:t>
          </w:r>
          <w:r w:rsidRPr="0082786C">
            <w:rPr>
              <w:rFonts w:ascii="Arial Narrow" w:hAnsi="Arial Narrow"/>
              <w:b/>
              <w:color w:val="4F81BD"/>
              <w:sz w:val="28"/>
              <w:szCs w:val="28"/>
            </w:rPr>
            <w:t xml:space="preserve"> (PADA)</w:t>
          </w:r>
        </w:p>
      </w:tc>
    </w:tr>
    <w:tr w:rsidR="00A03F85" w:rsidRPr="00F73C4F" w:rsidTr="00A03F85">
      <w:trPr>
        <w:trHeight w:val="468"/>
      </w:trPr>
      <w:tc>
        <w:tcPr>
          <w:tcW w:w="2288" w:type="dxa"/>
          <w:vMerge/>
          <w:tcBorders>
            <w:top w:val="single" w:sz="4" w:space="0" w:color="808080"/>
            <w:left w:val="single" w:sz="4" w:space="0" w:color="808080"/>
            <w:bottom w:val="single" w:sz="4" w:space="0" w:color="808080"/>
            <w:right w:val="single" w:sz="4" w:space="0" w:color="808080"/>
          </w:tcBorders>
        </w:tcPr>
        <w:p w:rsidR="00A03F85" w:rsidRPr="003009CC" w:rsidRDefault="007D191B" w:rsidP="00A03F85">
          <w:pPr>
            <w:pStyle w:val="Encabezado"/>
          </w:pPr>
        </w:p>
      </w:tc>
      <w:tc>
        <w:tcPr>
          <w:tcW w:w="3704" w:type="dxa"/>
          <w:tcBorders>
            <w:top w:val="single" w:sz="4" w:space="0" w:color="808080"/>
            <w:left w:val="single" w:sz="4" w:space="0" w:color="808080"/>
            <w:bottom w:val="single" w:sz="4" w:space="0" w:color="808080"/>
            <w:right w:val="single" w:sz="4" w:space="0" w:color="808080"/>
          </w:tcBorders>
        </w:tcPr>
        <w:p w:rsidR="00A03F85" w:rsidRPr="000B03F7" w:rsidRDefault="00A709EF" w:rsidP="00A03F85">
          <w:pPr>
            <w:spacing w:after="0" w:line="240" w:lineRule="auto"/>
            <w:jc w:val="center"/>
            <w:rPr>
              <w:rFonts w:ascii="Arial Narrow" w:hAnsi="Arial Narrow"/>
            </w:rPr>
          </w:pPr>
          <w:r w:rsidRPr="000B03F7">
            <w:rPr>
              <w:rFonts w:ascii="Arial Narrow" w:hAnsi="Arial Narrow"/>
            </w:rPr>
            <w:t>Código:</w:t>
          </w:r>
        </w:p>
        <w:p w:rsidR="00A03F85" w:rsidRPr="000B03F7" w:rsidRDefault="00C650A7" w:rsidP="00A03F85">
          <w:pPr>
            <w:spacing w:after="0" w:line="240" w:lineRule="auto"/>
            <w:jc w:val="center"/>
            <w:rPr>
              <w:rFonts w:ascii="Arial Narrow" w:hAnsi="Arial Narrow"/>
            </w:rPr>
          </w:pPr>
          <w:r>
            <w:rPr>
              <w:rFonts w:ascii="Arial Narrow" w:hAnsi="Arial Narrow"/>
            </w:rPr>
            <w:t>ITEI-CGEGD-02</w:t>
          </w:r>
        </w:p>
      </w:tc>
      <w:tc>
        <w:tcPr>
          <w:tcW w:w="2729" w:type="dxa"/>
          <w:tcBorders>
            <w:top w:val="single" w:sz="4" w:space="0" w:color="808080"/>
            <w:left w:val="single" w:sz="4" w:space="0" w:color="808080"/>
            <w:bottom w:val="single" w:sz="4" w:space="0" w:color="808080"/>
            <w:right w:val="single" w:sz="4" w:space="0" w:color="auto"/>
          </w:tcBorders>
        </w:tcPr>
        <w:p w:rsidR="00A03F85" w:rsidRDefault="00A709EF" w:rsidP="00A03F85">
          <w:pPr>
            <w:spacing w:after="0" w:line="240" w:lineRule="auto"/>
            <w:jc w:val="center"/>
            <w:rPr>
              <w:rFonts w:ascii="Arial Narrow" w:hAnsi="Arial Narrow"/>
            </w:rPr>
          </w:pPr>
          <w:r>
            <w:rPr>
              <w:rFonts w:ascii="Arial Narrow" w:hAnsi="Arial Narrow"/>
            </w:rPr>
            <w:t>Fecha de Actualización</w:t>
          </w:r>
        </w:p>
        <w:p w:rsidR="00A03F85" w:rsidRPr="00373973" w:rsidRDefault="00C650A7" w:rsidP="00C650A7">
          <w:pPr>
            <w:spacing w:after="0" w:line="240" w:lineRule="auto"/>
            <w:jc w:val="center"/>
            <w:rPr>
              <w:rFonts w:ascii="Arial Narrow" w:hAnsi="Arial Narrow"/>
              <w:b/>
              <w:color w:val="943634"/>
            </w:rPr>
          </w:pPr>
          <w:r>
            <w:rPr>
              <w:rFonts w:ascii="Arial Narrow" w:hAnsi="Arial Narrow"/>
              <w:color w:val="000000" w:themeColor="text1"/>
            </w:rPr>
            <w:t>Enero</w:t>
          </w:r>
          <w:r w:rsidR="00A709EF">
            <w:rPr>
              <w:rFonts w:ascii="Arial Narrow" w:hAnsi="Arial Narrow"/>
              <w:color w:val="000000" w:themeColor="text1"/>
            </w:rPr>
            <w:t xml:space="preserve"> de 202</w:t>
          </w:r>
          <w:r>
            <w:rPr>
              <w:rFonts w:ascii="Arial Narrow" w:hAnsi="Arial Narrow"/>
              <w:color w:val="000000" w:themeColor="text1"/>
            </w:rPr>
            <w:t>1</w:t>
          </w:r>
          <w:r w:rsidR="00A709EF">
            <w:rPr>
              <w:rFonts w:ascii="Arial Narrow" w:hAnsi="Arial Narrow"/>
              <w:color w:val="000000" w:themeColor="text1"/>
            </w:rPr>
            <w:t xml:space="preserve">. </w:t>
          </w:r>
        </w:p>
      </w:tc>
      <w:tc>
        <w:tcPr>
          <w:tcW w:w="1602" w:type="dxa"/>
          <w:tcBorders>
            <w:top w:val="single" w:sz="4" w:space="0" w:color="808080"/>
            <w:left w:val="single" w:sz="4" w:space="0" w:color="auto"/>
            <w:bottom w:val="single" w:sz="4" w:space="0" w:color="808080"/>
            <w:right w:val="single" w:sz="4" w:space="0" w:color="808080"/>
          </w:tcBorders>
        </w:tcPr>
        <w:p w:rsidR="00A03F85" w:rsidRDefault="00A709EF" w:rsidP="00A03F85">
          <w:pPr>
            <w:spacing w:after="0" w:line="240" w:lineRule="auto"/>
            <w:jc w:val="center"/>
            <w:rPr>
              <w:rFonts w:ascii="Arial Narrow" w:hAnsi="Arial Narrow"/>
            </w:rPr>
          </w:pPr>
          <w:r w:rsidRPr="00373973">
            <w:rPr>
              <w:rFonts w:ascii="Arial Narrow" w:hAnsi="Arial Narrow"/>
            </w:rPr>
            <w:t xml:space="preserve">Versión </w:t>
          </w:r>
        </w:p>
        <w:p w:rsidR="00A03F85" w:rsidRPr="00373973" w:rsidRDefault="00C650A7" w:rsidP="00A03F85">
          <w:pPr>
            <w:spacing w:after="0" w:line="240" w:lineRule="auto"/>
            <w:jc w:val="center"/>
            <w:rPr>
              <w:rFonts w:ascii="Arial Narrow" w:hAnsi="Arial Narrow"/>
            </w:rPr>
          </w:pPr>
          <w:r>
            <w:rPr>
              <w:rFonts w:ascii="Arial Narrow" w:hAnsi="Arial Narrow"/>
            </w:rPr>
            <w:t>2</w:t>
          </w:r>
          <w:r w:rsidR="00A709EF">
            <w:rPr>
              <w:rFonts w:ascii="Arial Narrow" w:hAnsi="Arial Narrow"/>
            </w:rPr>
            <w:t>.0</w:t>
          </w:r>
        </w:p>
      </w:tc>
    </w:tr>
  </w:tbl>
  <w:p w:rsidR="00A03F85" w:rsidRDefault="007D19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B81"/>
    <w:multiLevelType w:val="hybridMultilevel"/>
    <w:tmpl w:val="A8ECD368"/>
    <w:lvl w:ilvl="0" w:tplc="C3CCE53E">
      <w:start w:val="1"/>
      <w:numFmt w:val="upperRoman"/>
      <w:lvlText w:val="%1-"/>
      <w:lvlJc w:val="left"/>
      <w:pPr>
        <w:ind w:left="1080" w:hanging="72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C8636B"/>
    <w:multiLevelType w:val="hybridMultilevel"/>
    <w:tmpl w:val="6E2ACA6E"/>
    <w:lvl w:ilvl="0" w:tplc="08E8FD1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A46C57"/>
    <w:multiLevelType w:val="hybridMultilevel"/>
    <w:tmpl w:val="358C9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C022448"/>
    <w:multiLevelType w:val="hybridMultilevel"/>
    <w:tmpl w:val="900A3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085229"/>
    <w:multiLevelType w:val="hybridMultilevel"/>
    <w:tmpl w:val="66DC7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D8A2F91"/>
    <w:multiLevelType w:val="hybridMultilevel"/>
    <w:tmpl w:val="E40E7098"/>
    <w:lvl w:ilvl="0" w:tplc="FD6A8D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6D83022"/>
    <w:multiLevelType w:val="hybridMultilevel"/>
    <w:tmpl w:val="F05C8982"/>
    <w:lvl w:ilvl="0" w:tplc="3BE40FC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3CA6007"/>
    <w:multiLevelType w:val="hybridMultilevel"/>
    <w:tmpl w:val="DF8477C8"/>
    <w:lvl w:ilvl="0" w:tplc="3BE40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B1"/>
    <w:rsid w:val="00022EFA"/>
    <w:rsid w:val="00025CF3"/>
    <w:rsid w:val="003062B1"/>
    <w:rsid w:val="00425DE0"/>
    <w:rsid w:val="0044642D"/>
    <w:rsid w:val="005E5CDB"/>
    <w:rsid w:val="005E71B2"/>
    <w:rsid w:val="006304D4"/>
    <w:rsid w:val="00696B24"/>
    <w:rsid w:val="006E7255"/>
    <w:rsid w:val="007261AF"/>
    <w:rsid w:val="007B43EE"/>
    <w:rsid w:val="007D191B"/>
    <w:rsid w:val="007D3D52"/>
    <w:rsid w:val="0080034E"/>
    <w:rsid w:val="0083579A"/>
    <w:rsid w:val="0089320E"/>
    <w:rsid w:val="00A709EF"/>
    <w:rsid w:val="00B04DBB"/>
    <w:rsid w:val="00B21278"/>
    <w:rsid w:val="00B74F3F"/>
    <w:rsid w:val="00BD497B"/>
    <w:rsid w:val="00C650A7"/>
    <w:rsid w:val="00E20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B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1B1"/>
    <w:rPr>
      <w:rFonts w:eastAsiaTheme="minorEastAsia"/>
      <w:lang w:eastAsia="es-MX"/>
    </w:rPr>
  </w:style>
  <w:style w:type="table" w:styleId="Tablaconcuadrcula">
    <w:name w:val="Table Grid"/>
    <w:basedOn w:val="Tablanormal"/>
    <w:uiPriority w:val="59"/>
    <w:rsid w:val="00E201B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01B1"/>
    <w:rPr>
      <w:color w:val="0000FF" w:themeColor="hyperlink"/>
      <w:u w:val="single"/>
    </w:rPr>
  </w:style>
  <w:style w:type="paragraph" w:styleId="Prrafodelista">
    <w:name w:val="List Paragraph"/>
    <w:basedOn w:val="Normal"/>
    <w:link w:val="PrrafodelistaCar"/>
    <w:uiPriority w:val="34"/>
    <w:qFormat/>
    <w:rsid w:val="00E201B1"/>
    <w:pPr>
      <w:ind w:left="720"/>
      <w:contextualSpacing/>
    </w:pPr>
  </w:style>
  <w:style w:type="character" w:customStyle="1" w:styleId="PrrafodelistaCar">
    <w:name w:val="Párrafo de lista Car"/>
    <w:link w:val="Prrafodelista"/>
    <w:uiPriority w:val="34"/>
    <w:locked/>
    <w:rsid w:val="00E201B1"/>
    <w:rPr>
      <w:rFonts w:eastAsiaTheme="minorEastAsia"/>
      <w:lang w:eastAsia="es-MX"/>
    </w:rPr>
  </w:style>
  <w:style w:type="paragraph" w:styleId="Textodeglobo">
    <w:name w:val="Balloon Text"/>
    <w:basedOn w:val="Normal"/>
    <w:link w:val="TextodegloboCar"/>
    <w:uiPriority w:val="99"/>
    <w:semiHidden/>
    <w:unhideWhenUsed/>
    <w:rsid w:val="00E20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1B1"/>
    <w:rPr>
      <w:rFonts w:ascii="Tahoma" w:eastAsiaTheme="minorEastAsia" w:hAnsi="Tahoma" w:cs="Tahoma"/>
      <w:sz w:val="16"/>
      <w:szCs w:val="16"/>
      <w:lang w:eastAsia="es-MX"/>
    </w:rPr>
  </w:style>
  <w:style w:type="paragraph" w:styleId="Piedepgina">
    <w:name w:val="footer"/>
    <w:basedOn w:val="Normal"/>
    <w:link w:val="PiedepginaCar"/>
    <w:uiPriority w:val="99"/>
    <w:unhideWhenUsed/>
    <w:rsid w:val="00C65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0A7"/>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B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01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01B1"/>
    <w:rPr>
      <w:rFonts w:eastAsiaTheme="minorEastAsia"/>
      <w:lang w:eastAsia="es-MX"/>
    </w:rPr>
  </w:style>
  <w:style w:type="table" w:styleId="Tablaconcuadrcula">
    <w:name w:val="Table Grid"/>
    <w:basedOn w:val="Tablanormal"/>
    <w:uiPriority w:val="59"/>
    <w:rsid w:val="00E201B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01B1"/>
    <w:rPr>
      <w:color w:val="0000FF" w:themeColor="hyperlink"/>
      <w:u w:val="single"/>
    </w:rPr>
  </w:style>
  <w:style w:type="paragraph" w:styleId="Prrafodelista">
    <w:name w:val="List Paragraph"/>
    <w:basedOn w:val="Normal"/>
    <w:link w:val="PrrafodelistaCar"/>
    <w:uiPriority w:val="34"/>
    <w:qFormat/>
    <w:rsid w:val="00E201B1"/>
    <w:pPr>
      <w:ind w:left="720"/>
      <w:contextualSpacing/>
    </w:pPr>
  </w:style>
  <w:style w:type="character" w:customStyle="1" w:styleId="PrrafodelistaCar">
    <w:name w:val="Párrafo de lista Car"/>
    <w:link w:val="Prrafodelista"/>
    <w:uiPriority w:val="34"/>
    <w:locked/>
    <w:rsid w:val="00E201B1"/>
    <w:rPr>
      <w:rFonts w:eastAsiaTheme="minorEastAsia"/>
      <w:lang w:eastAsia="es-MX"/>
    </w:rPr>
  </w:style>
  <w:style w:type="paragraph" w:styleId="Textodeglobo">
    <w:name w:val="Balloon Text"/>
    <w:basedOn w:val="Normal"/>
    <w:link w:val="TextodegloboCar"/>
    <w:uiPriority w:val="99"/>
    <w:semiHidden/>
    <w:unhideWhenUsed/>
    <w:rsid w:val="00E201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01B1"/>
    <w:rPr>
      <w:rFonts w:ascii="Tahoma" w:eastAsiaTheme="minorEastAsia" w:hAnsi="Tahoma" w:cs="Tahoma"/>
      <w:sz w:val="16"/>
      <w:szCs w:val="16"/>
      <w:lang w:eastAsia="es-MX"/>
    </w:rPr>
  </w:style>
  <w:style w:type="paragraph" w:styleId="Piedepgina">
    <w:name w:val="footer"/>
    <w:basedOn w:val="Normal"/>
    <w:link w:val="PiedepginaCar"/>
    <w:uiPriority w:val="99"/>
    <w:unhideWhenUsed/>
    <w:rsid w:val="00C650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0A7"/>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ei.org.mx/v4/index.php/transparencia/fraccion/art8-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3482</Words>
  <Characters>19152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Montserrat Hernández Martínez</dc:creator>
  <cp:lastModifiedBy>Alexandra Montserrat Hernández Martínez</cp:lastModifiedBy>
  <cp:revision>2</cp:revision>
  <dcterms:created xsi:type="dcterms:W3CDTF">2021-03-08T18:32:00Z</dcterms:created>
  <dcterms:modified xsi:type="dcterms:W3CDTF">2021-03-08T18:32:00Z</dcterms:modified>
</cp:coreProperties>
</file>