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CA7" w:rsidRPr="00CB6182" w:rsidRDefault="00F95CA7" w:rsidP="00F95CA7">
      <w:pPr>
        <w:jc w:val="center"/>
        <w:rPr>
          <w:rFonts w:ascii="Arial" w:hAnsi="Arial" w:cs="Arial"/>
          <w:noProof/>
          <w:sz w:val="24"/>
          <w:szCs w:val="24"/>
        </w:rPr>
      </w:pPr>
      <w:bookmarkStart w:id="0" w:name="_GoBack"/>
      <w:bookmarkEnd w:id="0"/>
    </w:p>
    <w:p w:rsidR="00F95CA7" w:rsidRPr="00CB6182" w:rsidRDefault="00F95CA7" w:rsidP="00F95CA7">
      <w:pPr>
        <w:jc w:val="center"/>
        <w:rPr>
          <w:rFonts w:ascii="Arial" w:hAnsi="Arial" w:cs="Arial"/>
          <w:noProof/>
          <w:sz w:val="24"/>
          <w:szCs w:val="24"/>
        </w:rPr>
      </w:pPr>
    </w:p>
    <w:p w:rsidR="00F95CA7" w:rsidRPr="00CB6182" w:rsidRDefault="00F95CA7" w:rsidP="00F95CA7">
      <w:pPr>
        <w:jc w:val="center"/>
        <w:rPr>
          <w:rFonts w:ascii="Arial" w:hAnsi="Arial" w:cs="Arial"/>
          <w:noProof/>
          <w:sz w:val="24"/>
          <w:szCs w:val="24"/>
        </w:rPr>
      </w:pPr>
    </w:p>
    <w:p w:rsidR="00F95CA7" w:rsidRPr="00CB6182" w:rsidRDefault="00F95CA7" w:rsidP="00F95CA7">
      <w:pPr>
        <w:jc w:val="center"/>
        <w:rPr>
          <w:rFonts w:ascii="Arial" w:eastAsia="Arial" w:hAnsi="Arial" w:cs="Arial"/>
          <w:b/>
          <w:color w:val="000000"/>
          <w:sz w:val="24"/>
          <w:szCs w:val="24"/>
        </w:rPr>
      </w:pPr>
      <w:r w:rsidRPr="00CB6182">
        <w:rPr>
          <w:rFonts w:ascii="Arial" w:hAnsi="Arial" w:cs="Arial"/>
          <w:noProof/>
          <w:sz w:val="24"/>
          <w:szCs w:val="24"/>
        </w:rPr>
        <w:drawing>
          <wp:inline distT="0" distB="0" distL="0" distR="0" wp14:anchorId="46088525" wp14:editId="4FE8A56C">
            <wp:extent cx="2933262" cy="1483995"/>
            <wp:effectExtent l="0" t="0" r="635" b="1905"/>
            <wp:docPr id="1"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 Imagen"/>
                    <pic:cNvPicPr>
                      <a:picLocks noChangeAspect="1"/>
                    </pic:cNvPicPr>
                  </pic:nvPicPr>
                  <pic:blipFill>
                    <a:blip r:embed="rId7" cstate="print">
                      <a:extLst>
                        <a:ext uri="{28A0092B-C50C-407E-A947-70E740481C1C}">
                          <a14:useLocalDpi xmlns:a14="http://schemas.microsoft.com/office/drawing/2010/main" val="0"/>
                        </a:ext>
                      </a:extLst>
                    </a:blip>
                    <a:srcRect l="24480" t="29953" r="58469" b="36839"/>
                    <a:stretch>
                      <a:fillRect/>
                    </a:stretch>
                  </pic:blipFill>
                  <pic:spPr bwMode="auto">
                    <a:xfrm>
                      <a:off x="0" y="0"/>
                      <a:ext cx="2945591" cy="1490232"/>
                    </a:xfrm>
                    <a:prstGeom prst="rect">
                      <a:avLst/>
                    </a:prstGeom>
                    <a:noFill/>
                    <a:ln>
                      <a:noFill/>
                    </a:ln>
                    <a:extLst/>
                  </pic:spPr>
                </pic:pic>
              </a:graphicData>
            </a:graphic>
          </wp:inline>
        </w:drawing>
      </w:r>
      <w:r w:rsidRPr="00CB6182">
        <w:rPr>
          <w:rFonts w:ascii="Arial" w:eastAsia="Arial" w:hAnsi="Arial" w:cs="Arial"/>
          <w:b/>
          <w:color w:val="000000"/>
          <w:sz w:val="24"/>
          <w:szCs w:val="24"/>
        </w:rPr>
        <w:t xml:space="preserve"> </w:t>
      </w:r>
    </w:p>
    <w:p w:rsidR="00F95CA7" w:rsidRPr="00CB6182" w:rsidRDefault="00EB60BF" w:rsidP="00F95CA7">
      <w:pPr>
        <w:jc w:val="center"/>
        <w:rPr>
          <w:rFonts w:ascii="Arial" w:hAnsi="Arial" w:cs="Arial"/>
          <w:b/>
          <w:sz w:val="24"/>
          <w:szCs w:val="24"/>
        </w:rPr>
      </w:pPr>
      <w:r w:rsidRPr="00CB6182">
        <w:rPr>
          <w:rFonts w:ascii="Arial" w:eastAsia="Arial" w:hAnsi="Arial" w:cs="Arial"/>
          <w:b/>
          <w:color w:val="000000"/>
          <w:sz w:val="24"/>
          <w:szCs w:val="24"/>
        </w:rPr>
        <w:t>Informe Anual de C</w:t>
      </w:r>
      <w:r w:rsidR="00F95CA7" w:rsidRPr="00CB6182">
        <w:rPr>
          <w:rFonts w:ascii="Arial" w:eastAsia="Arial" w:hAnsi="Arial" w:cs="Arial"/>
          <w:b/>
          <w:color w:val="000000"/>
          <w:sz w:val="24"/>
          <w:szCs w:val="24"/>
        </w:rPr>
        <w:t>umplimiento del Programa Anual</w:t>
      </w:r>
      <w:r w:rsidR="00F47CD8" w:rsidRPr="00CB6182">
        <w:rPr>
          <w:rFonts w:ascii="Arial" w:eastAsia="Arial" w:hAnsi="Arial" w:cs="Arial"/>
          <w:b/>
          <w:color w:val="000000"/>
          <w:sz w:val="24"/>
          <w:szCs w:val="24"/>
        </w:rPr>
        <w:t xml:space="preserve"> de Desarrollo Archivístico 2021</w:t>
      </w:r>
      <w:r w:rsidR="00F95CA7" w:rsidRPr="00CB6182">
        <w:rPr>
          <w:rFonts w:ascii="Arial" w:eastAsia="Arial" w:hAnsi="Arial" w:cs="Arial"/>
          <w:b/>
          <w:color w:val="000000"/>
          <w:sz w:val="24"/>
          <w:szCs w:val="24"/>
        </w:rPr>
        <w:t xml:space="preserve"> (PADA)</w:t>
      </w:r>
    </w:p>
    <w:p w:rsidR="00F95CA7" w:rsidRPr="00CB6182" w:rsidRDefault="00F95CA7" w:rsidP="00F95CA7">
      <w:pPr>
        <w:jc w:val="center"/>
        <w:rPr>
          <w:rFonts w:ascii="Arial" w:eastAsia="Arial" w:hAnsi="Arial" w:cs="Arial"/>
          <w:sz w:val="24"/>
          <w:szCs w:val="24"/>
        </w:rPr>
      </w:pPr>
    </w:p>
    <w:p w:rsidR="00F95CA7" w:rsidRDefault="00F95CA7" w:rsidP="00F95CA7">
      <w:pPr>
        <w:jc w:val="center"/>
        <w:rPr>
          <w:rFonts w:ascii="Arial" w:eastAsia="Arial" w:hAnsi="Arial" w:cs="Arial"/>
          <w:sz w:val="24"/>
          <w:szCs w:val="24"/>
        </w:rPr>
      </w:pPr>
    </w:p>
    <w:p w:rsidR="00CB6182" w:rsidRDefault="00CB6182" w:rsidP="00F95CA7">
      <w:pPr>
        <w:jc w:val="center"/>
        <w:rPr>
          <w:rFonts w:ascii="Arial" w:eastAsia="Arial" w:hAnsi="Arial" w:cs="Arial"/>
          <w:sz w:val="24"/>
          <w:szCs w:val="24"/>
        </w:rPr>
      </w:pPr>
    </w:p>
    <w:p w:rsidR="00CB6182" w:rsidRDefault="00CB6182" w:rsidP="00F95CA7">
      <w:pPr>
        <w:jc w:val="center"/>
        <w:rPr>
          <w:rFonts w:ascii="Arial" w:eastAsia="Arial" w:hAnsi="Arial" w:cs="Arial"/>
          <w:sz w:val="24"/>
          <w:szCs w:val="24"/>
        </w:rPr>
      </w:pPr>
    </w:p>
    <w:p w:rsidR="00CB6182" w:rsidRDefault="00CB6182" w:rsidP="00F95CA7">
      <w:pPr>
        <w:jc w:val="center"/>
        <w:rPr>
          <w:rFonts w:ascii="Arial" w:eastAsia="Arial" w:hAnsi="Arial" w:cs="Arial"/>
          <w:sz w:val="24"/>
          <w:szCs w:val="24"/>
        </w:rPr>
      </w:pPr>
    </w:p>
    <w:p w:rsidR="00CB6182" w:rsidRDefault="00CB6182" w:rsidP="00F95CA7">
      <w:pPr>
        <w:jc w:val="center"/>
        <w:rPr>
          <w:rFonts w:ascii="Arial" w:eastAsia="Arial" w:hAnsi="Arial" w:cs="Arial"/>
          <w:sz w:val="24"/>
          <w:szCs w:val="24"/>
        </w:rPr>
      </w:pPr>
    </w:p>
    <w:p w:rsidR="00CB6182" w:rsidRDefault="00CB6182" w:rsidP="00F95CA7">
      <w:pPr>
        <w:jc w:val="center"/>
        <w:rPr>
          <w:rFonts w:ascii="Arial" w:eastAsia="Arial" w:hAnsi="Arial" w:cs="Arial"/>
          <w:sz w:val="24"/>
          <w:szCs w:val="24"/>
        </w:rPr>
      </w:pPr>
    </w:p>
    <w:p w:rsidR="00CB6182" w:rsidRDefault="00CB6182" w:rsidP="00F95CA7">
      <w:pPr>
        <w:jc w:val="center"/>
        <w:rPr>
          <w:rFonts w:ascii="Arial" w:eastAsia="Arial" w:hAnsi="Arial" w:cs="Arial"/>
          <w:sz w:val="24"/>
          <w:szCs w:val="24"/>
        </w:rPr>
      </w:pPr>
    </w:p>
    <w:p w:rsidR="00CB6182" w:rsidRDefault="00CB6182" w:rsidP="00F95CA7">
      <w:pPr>
        <w:jc w:val="center"/>
        <w:rPr>
          <w:rFonts w:ascii="Arial" w:eastAsia="Arial" w:hAnsi="Arial" w:cs="Arial"/>
          <w:sz w:val="24"/>
          <w:szCs w:val="24"/>
        </w:rPr>
      </w:pPr>
    </w:p>
    <w:p w:rsidR="00CB6182" w:rsidRPr="00CB6182" w:rsidRDefault="00CB6182" w:rsidP="00F95CA7">
      <w:pPr>
        <w:jc w:val="center"/>
        <w:rPr>
          <w:rFonts w:ascii="Arial" w:eastAsia="Arial" w:hAnsi="Arial" w:cs="Arial"/>
          <w:sz w:val="24"/>
          <w:szCs w:val="24"/>
        </w:rPr>
      </w:pPr>
    </w:p>
    <w:p w:rsidR="00F95CA7" w:rsidRPr="00CB6182" w:rsidRDefault="002A5CB4" w:rsidP="00F95CA7">
      <w:pPr>
        <w:jc w:val="center"/>
        <w:rPr>
          <w:rFonts w:ascii="Arial" w:hAnsi="Arial" w:cs="Arial"/>
          <w:color w:val="000000" w:themeColor="text1"/>
          <w:sz w:val="24"/>
          <w:szCs w:val="24"/>
        </w:rPr>
      </w:pPr>
      <w:r w:rsidRPr="00CB6182">
        <w:rPr>
          <w:rFonts w:ascii="Arial" w:eastAsia="Arial" w:hAnsi="Arial" w:cs="Arial"/>
          <w:sz w:val="24"/>
          <w:szCs w:val="24"/>
        </w:rPr>
        <w:t>Guadalajara, Jalisco, E</w:t>
      </w:r>
      <w:r w:rsidR="00F95CA7" w:rsidRPr="00CB6182">
        <w:rPr>
          <w:rFonts w:ascii="Arial" w:eastAsia="Arial" w:hAnsi="Arial" w:cs="Arial"/>
          <w:sz w:val="24"/>
          <w:szCs w:val="24"/>
        </w:rPr>
        <w:t xml:space="preserve">nero </w:t>
      </w:r>
      <w:r w:rsidR="00F95CA7" w:rsidRPr="00CB6182">
        <w:rPr>
          <w:rFonts w:ascii="Arial" w:eastAsia="Arial" w:hAnsi="Arial" w:cs="Arial"/>
          <w:color w:val="000000" w:themeColor="text1"/>
          <w:sz w:val="24"/>
          <w:szCs w:val="24"/>
        </w:rPr>
        <w:t>202</w:t>
      </w:r>
      <w:r w:rsidR="00EB60BF" w:rsidRPr="00CB6182">
        <w:rPr>
          <w:rFonts w:ascii="Arial" w:eastAsia="Arial" w:hAnsi="Arial" w:cs="Arial"/>
          <w:color w:val="000000" w:themeColor="text1"/>
          <w:sz w:val="24"/>
          <w:szCs w:val="24"/>
        </w:rPr>
        <w:t>2</w:t>
      </w:r>
      <w:r w:rsidR="00F95CA7" w:rsidRPr="00CB6182">
        <w:rPr>
          <w:rFonts w:ascii="Arial" w:eastAsia="Arial" w:hAnsi="Arial" w:cs="Arial"/>
          <w:color w:val="000000" w:themeColor="text1"/>
          <w:sz w:val="24"/>
          <w:szCs w:val="24"/>
        </w:rPr>
        <w:t>.</w:t>
      </w:r>
    </w:p>
    <w:p w:rsidR="00F95CA7" w:rsidRDefault="00F95CA7" w:rsidP="00F95CA7">
      <w:pPr>
        <w:jc w:val="center"/>
        <w:rPr>
          <w:rFonts w:ascii="Arial" w:hAnsi="Arial" w:cs="Arial"/>
          <w:sz w:val="24"/>
          <w:szCs w:val="24"/>
        </w:rPr>
      </w:pPr>
    </w:p>
    <w:p w:rsidR="00CB6182" w:rsidRDefault="00CB6182" w:rsidP="00F95CA7">
      <w:pPr>
        <w:jc w:val="center"/>
        <w:rPr>
          <w:rFonts w:ascii="Arial" w:hAnsi="Arial" w:cs="Arial"/>
          <w:sz w:val="24"/>
          <w:szCs w:val="24"/>
        </w:rPr>
      </w:pPr>
    </w:p>
    <w:p w:rsidR="00CB6182" w:rsidRDefault="00CB6182" w:rsidP="00F95CA7">
      <w:pPr>
        <w:jc w:val="center"/>
        <w:rPr>
          <w:rFonts w:ascii="Arial" w:hAnsi="Arial" w:cs="Arial"/>
          <w:sz w:val="24"/>
          <w:szCs w:val="24"/>
        </w:rPr>
      </w:pPr>
    </w:p>
    <w:p w:rsidR="00F95CA7" w:rsidRPr="00CB6182" w:rsidRDefault="00F95CA7" w:rsidP="00F95CA7">
      <w:pPr>
        <w:spacing w:after="0" w:line="360" w:lineRule="auto"/>
        <w:jc w:val="both"/>
        <w:rPr>
          <w:rFonts w:ascii="Arial" w:hAnsi="Arial" w:cs="Arial"/>
          <w:i/>
          <w:sz w:val="24"/>
          <w:szCs w:val="24"/>
        </w:rPr>
      </w:pPr>
      <w:r w:rsidRPr="00CB6182">
        <w:rPr>
          <w:rFonts w:ascii="Arial" w:hAnsi="Arial" w:cs="Arial"/>
          <w:i/>
          <w:sz w:val="24"/>
          <w:szCs w:val="24"/>
        </w:rPr>
        <w:t xml:space="preserve">Informe </w:t>
      </w:r>
      <w:r w:rsidR="000A1F73" w:rsidRPr="00CB6182">
        <w:rPr>
          <w:rFonts w:ascii="Arial" w:hAnsi="Arial" w:cs="Arial"/>
          <w:i/>
          <w:sz w:val="24"/>
          <w:szCs w:val="24"/>
        </w:rPr>
        <w:t xml:space="preserve">Anual </w:t>
      </w:r>
      <w:r w:rsidRPr="00CB6182">
        <w:rPr>
          <w:rFonts w:ascii="Arial" w:hAnsi="Arial" w:cs="Arial"/>
          <w:i/>
          <w:sz w:val="24"/>
          <w:szCs w:val="24"/>
        </w:rPr>
        <w:t>de cumplimiento del Programa Anual de Desarrollo Archivístico 2020 (PADA)</w:t>
      </w:r>
    </w:p>
    <w:p w:rsidR="00F95CA7" w:rsidRPr="00CB6182" w:rsidRDefault="00F95CA7" w:rsidP="00F95CA7">
      <w:pPr>
        <w:spacing w:after="0" w:line="360" w:lineRule="auto"/>
        <w:jc w:val="both"/>
        <w:rPr>
          <w:rFonts w:ascii="Arial" w:hAnsi="Arial" w:cs="Arial"/>
          <w:i/>
          <w:sz w:val="24"/>
          <w:szCs w:val="24"/>
        </w:rPr>
      </w:pPr>
      <w:r w:rsidRPr="00CB6182">
        <w:rPr>
          <w:rFonts w:ascii="Arial" w:hAnsi="Arial" w:cs="Arial"/>
          <w:i/>
          <w:sz w:val="24"/>
          <w:szCs w:val="24"/>
        </w:rPr>
        <w:t xml:space="preserve">Instituto de Transparencia, Información Pública y </w:t>
      </w:r>
    </w:p>
    <w:p w:rsidR="00F95CA7" w:rsidRPr="00CB6182" w:rsidRDefault="00F95CA7" w:rsidP="00F95CA7">
      <w:pPr>
        <w:spacing w:after="0" w:line="360" w:lineRule="auto"/>
        <w:jc w:val="both"/>
        <w:rPr>
          <w:rFonts w:ascii="Arial" w:hAnsi="Arial" w:cs="Arial"/>
          <w:i/>
          <w:sz w:val="24"/>
          <w:szCs w:val="24"/>
        </w:rPr>
      </w:pPr>
      <w:r w:rsidRPr="00CB6182">
        <w:rPr>
          <w:rFonts w:ascii="Arial" w:hAnsi="Arial" w:cs="Arial"/>
          <w:i/>
          <w:sz w:val="24"/>
          <w:szCs w:val="24"/>
        </w:rPr>
        <w:t xml:space="preserve">Protección de Datos Personales del Estado de Jalisco. </w:t>
      </w:r>
    </w:p>
    <w:p w:rsidR="00F95CA7" w:rsidRPr="00CB6182" w:rsidRDefault="00F95CA7" w:rsidP="00F95CA7">
      <w:pPr>
        <w:spacing w:after="0" w:line="360" w:lineRule="auto"/>
        <w:jc w:val="both"/>
        <w:rPr>
          <w:rFonts w:ascii="Arial" w:hAnsi="Arial" w:cs="Arial"/>
          <w:i/>
          <w:color w:val="000000" w:themeColor="text1"/>
          <w:sz w:val="24"/>
          <w:szCs w:val="24"/>
        </w:rPr>
      </w:pPr>
      <w:r w:rsidRPr="00CB6182">
        <w:rPr>
          <w:rFonts w:ascii="Arial" w:hAnsi="Arial" w:cs="Arial"/>
          <w:i/>
          <w:sz w:val="24"/>
          <w:szCs w:val="24"/>
        </w:rPr>
        <w:t>Fecha de aprobación</w:t>
      </w:r>
      <w:r w:rsidRPr="00CB6182">
        <w:rPr>
          <w:rFonts w:ascii="Arial" w:hAnsi="Arial" w:cs="Arial"/>
          <w:i/>
          <w:color w:val="000000" w:themeColor="text1"/>
          <w:sz w:val="24"/>
          <w:szCs w:val="24"/>
        </w:rPr>
        <w:t xml:space="preserve">: </w:t>
      </w:r>
      <w:r w:rsidR="000A1F73" w:rsidRPr="00CB6182">
        <w:rPr>
          <w:rFonts w:ascii="Arial" w:hAnsi="Arial" w:cs="Arial"/>
          <w:i/>
          <w:color w:val="000000" w:themeColor="text1"/>
          <w:sz w:val="24"/>
          <w:szCs w:val="24"/>
        </w:rPr>
        <w:t>E</w:t>
      </w:r>
      <w:r w:rsidR="00EB60BF" w:rsidRPr="00CB6182">
        <w:rPr>
          <w:rFonts w:ascii="Arial" w:hAnsi="Arial" w:cs="Arial"/>
          <w:i/>
          <w:color w:val="000000" w:themeColor="text1"/>
          <w:sz w:val="24"/>
          <w:szCs w:val="24"/>
        </w:rPr>
        <w:t>nero 2022</w:t>
      </w:r>
      <w:r w:rsidRPr="00CB6182">
        <w:rPr>
          <w:rFonts w:ascii="Arial" w:hAnsi="Arial" w:cs="Arial"/>
          <w:i/>
          <w:color w:val="000000" w:themeColor="text1"/>
          <w:sz w:val="24"/>
          <w:szCs w:val="24"/>
        </w:rPr>
        <w:t xml:space="preserve">. </w:t>
      </w:r>
    </w:p>
    <w:p w:rsidR="00CB6182" w:rsidRDefault="00CB6182" w:rsidP="00F95CA7">
      <w:pPr>
        <w:spacing w:after="0" w:line="360" w:lineRule="auto"/>
        <w:jc w:val="both"/>
        <w:rPr>
          <w:rFonts w:ascii="Arial" w:hAnsi="Arial" w:cs="Arial"/>
          <w:i/>
          <w:sz w:val="24"/>
          <w:szCs w:val="24"/>
        </w:rPr>
      </w:pPr>
    </w:p>
    <w:p w:rsidR="00F95CA7" w:rsidRPr="00CB6182" w:rsidRDefault="00F95CA7" w:rsidP="00F95CA7">
      <w:pPr>
        <w:spacing w:after="0" w:line="360" w:lineRule="auto"/>
        <w:jc w:val="both"/>
        <w:rPr>
          <w:rFonts w:ascii="Arial" w:hAnsi="Arial" w:cs="Arial"/>
          <w:i/>
          <w:sz w:val="24"/>
          <w:szCs w:val="24"/>
        </w:rPr>
      </w:pPr>
      <w:r w:rsidRPr="00CB6182">
        <w:rPr>
          <w:rFonts w:ascii="Arial" w:hAnsi="Arial" w:cs="Arial"/>
          <w:i/>
          <w:sz w:val="24"/>
          <w:szCs w:val="24"/>
        </w:rPr>
        <w:t xml:space="preserve">Instituto de Transparencia, Información Pública y </w:t>
      </w:r>
    </w:p>
    <w:p w:rsidR="00F95CA7" w:rsidRPr="00CB6182" w:rsidRDefault="00F95CA7" w:rsidP="00F95CA7">
      <w:pPr>
        <w:spacing w:after="0" w:line="360" w:lineRule="auto"/>
        <w:jc w:val="both"/>
        <w:rPr>
          <w:rFonts w:ascii="Arial" w:hAnsi="Arial" w:cs="Arial"/>
          <w:i/>
          <w:sz w:val="24"/>
          <w:szCs w:val="24"/>
        </w:rPr>
      </w:pPr>
      <w:r w:rsidRPr="00CB6182">
        <w:rPr>
          <w:rFonts w:ascii="Arial" w:hAnsi="Arial" w:cs="Arial"/>
          <w:i/>
          <w:sz w:val="24"/>
          <w:szCs w:val="24"/>
        </w:rPr>
        <w:t>Protección de Datos Personales del Estado de Jalisco</w:t>
      </w:r>
    </w:p>
    <w:p w:rsidR="00F95CA7" w:rsidRPr="00CB6182" w:rsidRDefault="00F95CA7" w:rsidP="00F95CA7">
      <w:pPr>
        <w:spacing w:after="0" w:line="360" w:lineRule="auto"/>
        <w:jc w:val="both"/>
        <w:rPr>
          <w:rFonts w:ascii="Arial" w:hAnsi="Arial" w:cs="Arial"/>
          <w:i/>
          <w:sz w:val="24"/>
          <w:szCs w:val="24"/>
        </w:rPr>
      </w:pPr>
      <w:r w:rsidRPr="00CB6182">
        <w:rPr>
          <w:rFonts w:ascii="Arial" w:hAnsi="Arial" w:cs="Arial"/>
          <w:i/>
          <w:sz w:val="24"/>
          <w:szCs w:val="24"/>
        </w:rPr>
        <w:t xml:space="preserve">Av. Ignacio L. Vallarta #1312, Col. Americana, C.P. 44160, </w:t>
      </w:r>
    </w:p>
    <w:p w:rsidR="00F95CA7" w:rsidRPr="00CB6182" w:rsidRDefault="00F95CA7" w:rsidP="00F95CA7">
      <w:pPr>
        <w:spacing w:after="0" w:line="360" w:lineRule="auto"/>
        <w:jc w:val="both"/>
        <w:rPr>
          <w:rFonts w:ascii="Arial" w:hAnsi="Arial" w:cs="Arial"/>
          <w:i/>
          <w:sz w:val="24"/>
          <w:szCs w:val="24"/>
        </w:rPr>
      </w:pPr>
      <w:r w:rsidRPr="00CB6182">
        <w:rPr>
          <w:rFonts w:ascii="Arial" w:hAnsi="Arial" w:cs="Arial"/>
          <w:i/>
          <w:sz w:val="24"/>
          <w:szCs w:val="24"/>
        </w:rPr>
        <w:t xml:space="preserve">Guadalajara, Jalisco. </w:t>
      </w:r>
    </w:p>
    <w:p w:rsidR="00F95CA7" w:rsidRPr="00CB6182" w:rsidRDefault="00F95CA7" w:rsidP="00F95CA7">
      <w:pPr>
        <w:spacing w:after="0" w:line="360" w:lineRule="auto"/>
        <w:jc w:val="both"/>
        <w:rPr>
          <w:rFonts w:ascii="Arial" w:hAnsi="Arial" w:cs="Arial"/>
          <w:i/>
          <w:sz w:val="24"/>
          <w:szCs w:val="24"/>
        </w:rPr>
      </w:pPr>
      <w:r w:rsidRPr="00CB6182">
        <w:rPr>
          <w:rFonts w:ascii="Arial" w:hAnsi="Arial" w:cs="Arial"/>
          <w:i/>
          <w:sz w:val="24"/>
          <w:szCs w:val="24"/>
        </w:rPr>
        <w:t xml:space="preserve">Citación sugerida: Instituto de Transparencia, </w:t>
      </w:r>
    </w:p>
    <w:p w:rsidR="00F95CA7" w:rsidRPr="00CB6182" w:rsidRDefault="00F95CA7" w:rsidP="00F95CA7">
      <w:pPr>
        <w:spacing w:after="0" w:line="360" w:lineRule="auto"/>
        <w:jc w:val="both"/>
        <w:rPr>
          <w:rFonts w:ascii="Arial" w:hAnsi="Arial" w:cs="Arial"/>
          <w:i/>
          <w:sz w:val="24"/>
          <w:szCs w:val="24"/>
        </w:rPr>
      </w:pPr>
      <w:r w:rsidRPr="00CB6182">
        <w:rPr>
          <w:rFonts w:ascii="Arial" w:hAnsi="Arial" w:cs="Arial"/>
          <w:i/>
          <w:sz w:val="24"/>
          <w:szCs w:val="24"/>
        </w:rPr>
        <w:t xml:space="preserve">Información Pública y Protección de Datos Personales </w:t>
      </w:r>
    </w:p>
    <w:p w:rsidR="00480620" w:rsidRDefault="00F95CA7" w:rsidP="00F95CA7">
      <w:pPr>
        <w:spacing w:after="0" w:line="360" w:lineRule="auto"/>
        <w:jc w:val="both"/>
        <w:rPr>
          <w:rFonts w:ascii="Arial" w:hAnsi="Arial" w:cs="Arial"/>
          <w:i/>
          <w:sz w:val="24"/>
          <w:szCs w:val="24"/>
        </w:rPr>
      </w:pPr>
      <w:proofErr w:type="gramStart"/>
      <w:r w:rsidRPr="00CB6182">
        <w:rPr>
          <w:rFonts w:ascii="Arial" w:hAnsi="Arial" w:cs="Arial"/>
          <w:i/>
          <w:sz w:val="24"/>
          <w:szCs w:val="24"/>
        </w:rPr>
        <w:t>del</w:t>
      </w:r>
      <w:proofErr w:type="gramEnd"/>
      <w:r w:rsidRPr="00CB6182">
        <w:rPr>
          <w:rFonts w:ascii="Arial" w:hAnsi="Arial" w:cs="Arial"/>
          <w:i/>
          <w:sz w:val="24"/>
          <w:szCs w:val="24"/>
        </w:rPr>
        <w:t xml:space="preserve"> Estado de Jalisco. (2020) </w:t>
      </w:r>
    </w:p>
    <w:p w:rsidR="00F95CA7" w:rsidRPr="00CB6182" w:rsidRDefault="00F95CA7" w:rsidP="00F95CA7">
      <w:pPr>
        <w:spacing w:after="0" w:line="360" w:lineRule="auto"/>
        <w:jc w:val="both"/>
        <w:rPr>
          <w:rFonts w:ascii="Arial" w:hAnsi="Arial" w:cs="Arial"/>
          <w:i/>
          <w:sz w:val="24"/>
          <w:szCs w:val="24"/>
        </w:rPr>
      </w:pPr>
      <w:r w:rsidRPr="00CB6182">
        <w:rPr>
          <w:rFonts w:ascii="Arial" w:hAnsi="Arial" w:cs="Arial"/>
          <w:i/>
          <w:sz w:val="24"/>
          <w:szCs w:val="24"/>
        </w:rPr>
        <w:t>Informe Anual de cumplimiento del Programa Anual de Desarrollo Archivístico 2020 (PADA)</w:t>
      </w:r>
    </w:p>
    <w:p w:rsidR="00F95CA7" w:rsidRPr="00CB6182" w:rsidRDefault="00F95CA7" w:rsidP="00F95CA7">
      <w:pPr>
        <w:spacing w:after="0" w:line="360" w:lineRule="auto"/>
        <w:jc w:val="both"/>
        <w:rPr>
          <w:rFonts w:ascii="Arial" w:hAnsi="Arial" w:cs="Arial"/>
          <w:sz w:val="24"/>
          <w:szCs w:val="24"/>
        </w:rPr>
      </w:pPr>
      <w:r w:rsidRPr="00CB6182">
        <w:rPr>
          <w:rFonts w:ascii="Arial" w:hAnsi="Arial" w:cs="Arial"/>
          <w:i/>
          <w:sz w:val="24"/>
          <w:szCs w:val="24"/>
        </w:rPr>
        <w:t xml:space="preserve">Disponible en: </w:t>
      </w:r>
      <w:hyperlink r:id="rId8" w:history="1">
        <w:r w:rsidRPr="00CB6182">
          <w:rPr>
            <w:rStyle w:val="Hipervnculo"/>
            <w:rFonts w:ascii="Arial" w:hAnsi="Arial" w:cs="Arial"/>
            <w:sz w:val="24"/>
            <w:szCs w:val="24"/>
          </w:rPr>
          <w:t>https://www.itei.org.mx/v4/index.php/transparencia/fraccion/art8-13</w:t>
        </w:r>
      </w:hyperlink>
      <w:r w:rsidRPr="00CB6182">
        <w:rPr>
          <w:rFonts w:ascii="Arial" w:hAnsi="Arial" w:cs="Arial"/>
          <w:sz w:val="24"/>
          <w:szCs w:val="24"/>
        </w:rPr>
        <w:t xml:space="preserve"> </w:t>
      </w:r>
    </w:p>
    <w:p w:rsidR="00F95CA7" w:rsidRPr="00CB6182" w:rsidRDefault="00F95CA7" w:rsidP="00F95CA7">
      <w:pPr>
        <w:jc w:val="center"/>
        <w:rPr>
          <w:rFonts w:ascii="Arial" w:hAnsi="Arial" w:cs="Arial"/>
          <w:sz w:val="24"/>
          <w:szCs w:val="24"/>
        </w:rPr>
      </w:pPr>
    </w:p>
    <w:p w:rsidR="002A5CB4" w:rsidRPr="00CB6182" w:rsidRDefault="002A5CB4" w:rsidP="00F95CA7">
      <w:pPr>
        <w:tabs>
          <w:tab w:val="left" w:pos="5040"/>
        </w:tabs>
        <w:jc w:val="both"/>
        <w:rPr>
          <w:rFonts w:ascii="Arial" w:hAnsi="Arial" w:cs="Arial"/>
          <w:sz w:val="24"/>
          <w:szCs w:val="24"/>
        </w:rPr>
      </w:pPr>
    </w:p>
    <w:p w:rsidR="002A5CB4" w:rsidRPr="00CB6182" w:rsidRDefault="002A5CB4" w:rsidP="00F95CA7">
      <w:pPr>
        <w:tabs>
          <w:tab w:val="left" w:pos="5040"/>
        </w:tabs>
        <w:jc w:val="both"/>
        <w:rPr>
          <w:rFonts w:ascii="Arial" w:hAnsi="Arial" w:cs="Arial"/>
          <w:sz w:val="24"/>
          <w:szCs w:val="24"/>
        </w:rPr>
      </w:pPr>
    </w:p>
    <w:p w:rsidR="00CB6182" w:rsidRDefault="00CB6182" w:rsidP="00F95CA7">
      <w:pPr>
        <w:tabs>
          <w:tab w:val="left" w:pos="5040"/>
        </w:tabs>
        <w:jc w:val="both"/>
        <w:rPr>
          <w:rFonts w:ascii="Arial" w:hAnsi="Arial" w:cs="Arial"/>
          <w:sz w:val="24"/>
          <w:szCs w:val="24"/>
        </w:rPr>
      </w:pPr>
    </w:p>
    <w:p w:rsidR="00CB6182" w:rsidRDefault="00CB6182" w:rsidP="00F95CA7">
      <w:pPr>
        <w:tabs>
          <w:tab w:val="left" w:pos="5040"/>
        </w:tabs>
        <w:jc w:val="both"/>
        <w:rPr>
          <w:rFonts w:ascii="Arial" w:hAnsi="Arial" w:cs="Arial"/>
          <w:sz w:val="24"/>
          <w:szCs w:val="24"/>
        </w:rPr>
      </w:pPr>
    </w:p>
    <w:p w:rsidR="00CB6182" w:rsidRDefault="00CB6182" w:rsidP="00F95CA7">
      <w:pPr>
        <w:tabs>
          <w:tab w:val="left" w:pos="5040"/>
        </w:tabs>
        <w:jc w:val="both"/>
        <w:rPr>
          <w:rFonts w:ascii="Arial" w:hAnsi="Arial" w:cs="Arial"/>
          <w:sz w:val="24"/>
          <w:szCs w:val="24"/>
        </w:rPr>
      </w:pPr>
    </w:p>
    <w:p w:rsidR="00CB6182" w:rsidRDefault="00CB6182" w:rsidP="00F95CA7">
      <w:pPr>
        <w:tabs>
          <w:tab w:val="left" w:pos="5040"/>
        </w:tabs>
        <w:jc w:val="both"/>
        <w:rPr>
          <w:rFonts w:ascii="Arial" w:hAnsi="Arial" w:cs="Arial"/>
          <w:sz w:val="24"/>
          <w:szCs w:val="24"/>
        </w:rPr>
      </w:pPr>
    </w:p>
    <w:p w:rsidR="00CB6182" w:rsidRDefault="00CB6182" w:rsidP="00F95CA7">
      <w:pPr>
        <w:tabs>
          <w:tab w:val="left" w:pos="5040"/>
        </w:tabs>
        <w:jc w:val="both"/>
        <w:rPr>
          <w:rFonts w:ascii="Arial" w:hAnsi="Arial" w:cs="Arial"/>
          <w:sz w:val="24"/>
          <w:szCs w:val="24"/>
        </w:rPr>
      </w:pPr>
    </w:p>
    <w:p w:rsidR="00CB6182" w:rsidRDefault="00CB6182" w:rsidP="00F95CA7">
      <w:pPr>
        <w:tabs>
          <w:tab w:val="left" w:pos="5040"/>
        </w:tabs>
        <w:jc w:val="both"/>
        <w:rPr>
          <w:rFonts w:ascii="Arial" w:hAnsi="Arial" w:cs="Arial"/>
          <w:sz w:val="24"/>
          <w:szCs w:val="24"/>
        </w:rPr>
      </w:pPr>
    </w:p>
    <w:p w:rsidR="00CB6182" w:rsidRDefault="00CB6182" w:rsidP="00F95CA7">
      <w:pPr>
        <w:tabs>
          <w:tab w:val="left" w:pos="5040"/>
        </w:tabs>
        <w:jc w:val="both"/>
        <w:rPr>
          <w:rFonts w:ascii="Arial" w:hAnsi="Arial" w:cs="Arial"/>
          <w:sz w:val="24"/>
          <w:szCs w:val="24"/>
        </w:rPr>
      </w:pPr>
    </w:p>
    <w:p w:rsidR="00CB6182" w:rsidRDefault="00CB6182" w:rsidP="00F95CA7">
      <w:pPr>
        <w:tabs>
          <w:tab w:val="left" w:pos="5040"/>
        </w:tabs>
        <w:jc w:val="both"/>
        <w:rPr>
          <w:rFonts w:ascii="Arial" w:hAnsi="Arial" w:cs="Arial"/>
          <w:sz w:val="24"/>
          <w:szCs w:val="24"/>
        </w:rPr>
      </w:pPr>
    </w:p>
    <w:p w:rsidR="00F95CA7" w:rsidRPr="00CB6182" w:rsidRDefault="00F95CA7" w:rsidP="00F95CA7">
      <w:pPr>
        <w:tabs>
          <w:tab w:val="left" w:pos="5040"/>
        </w:tabs>
        <w:jc w:val="both"/>
        <w:rPr>
          <w:rFonts w:ascii="Arial" w:hAnsi="Arial" w:cs="Arial"/>
          <w:sz w:val="24"/>
          <w:szCs w:val="24"/>
        </w:rPr>
      </w:pPr>
      <w:r w:rsidRPr="00CB6182">
        <w:rPr>
          <w:rFonts w:ascii="Arial" w:hAnsi="Arial" w:cs="Arial"/>
          <w:sz w:val="24"/>
          <w:szCs w:val="24"/>
        </w:rPr>
        <w:t>En cumplimiento a</w:t>
      </w:r>
      <w:r w:rsidR="00EB60BF" w:rsidRPr="00CB6182">
        <w:rPr>
          <w:rFonts w:ascii="Arial" w:hAnsi="Arial" w:cs="Arial"/>
          <w:sz w:val="24"/>
          <w:szCs w:val="24"/>
        </w:rPr>
        <w:t xml:space="preserve"> </w:t>
      </w:r>
      <w:r w:rsidRPr="00CB6182">
        <w:rPr>
          <w:rFonts w:ascii="Arial" w:hAnsi="Arial" w:cs="Arial"/>
          <w:sz w:val="24"/>
          <w:szCs w:val="24"/>
        </w:rPr>
        <w:t>l</w:t>
      </w:r>
      <w:r w:rsidR="00EB60BF" w:rsidRPr="00CB6182">
        <w:rPr>
          <w:rFonts w:ascii="Arial" w:hAnsi="Arial" w:cs="Arial"/>
          <w:sz w:val="24"/>
          <w:szCs w:val="24"/>
        </w:rPr>
        <w:t>os</w:t>
      </w:r>
      <w:r w:rsidRPr="00CB6182">
        <w:rPr>
          <w:rFonts w:ascii="Arial" w:hAnsi="Arial" w:cs="Arial"/>
          <w:sz w:val="24"/>
          <w:szCs w:val="24"/>
        </w:rPr>
        <w:t xml:space="preserve"> artículo</w:t>
      </w:r>
      <w:r w:rsidR="00EB60BF" w:rsidRPr="00CB6182">
        <w:rPr>
          <w:rFonts w:ascii="Arial" w:hAnsi="Arial" w:cs="Arial"/>
          <w:sz w:val="24"/>
          <w:szCs w:val="24"/>
        </w:rPr>
        <w:t>s</w:t>
      </w:r>
      <w:r w:rsidRPr="00CB6182">
        <w:rPr>
          <w:rFonts w:ascii="Arial" w:hAnsi="Arial" w:cs="Arial"/>
          <w:sz w:val="24"/>
          <w:szCs w:val="24"/>
        </w:rPr>
        <w:t xml:space="preserve"> </w:t>
      </w:r>
      <w:r w:rsidR="00EB60BF" w:rsidRPr="00CB6182">
        <w:rPr>
          <w:rFonts w:ascii="Arial" w:hAnsi="Arial" w:cs="Arial"/>
          <w:sz w:val="24"/>
          <w:szCs w:val="24"/>
        </w:rPr>
        <w:t xml:space="preserve">26 de la Ley General de Archivos; y </w:t>
      </w:r>
      <w:r w:rsidRPr="00CB6182">
        <w:rPr>
          <w:rFonts w:ascii="Arial" w:hAnsi="Arial" w:cs="Arial"/>
          <w:sz w:val="24"/>
          <w:szCs w:val="24"/>
        </w:rPr>
        <w:t>24 de la Ley de Archivos del Estado de Jalisco y sus Municipios</w:t>
      </w:r>
      <w:r w:rsidR="00EB60BF" w:rsidRPr="00CB6182">
        <w:rPr>
          <w:rFonts w:ascii="Arial" w:hAnsi="Arial" w:cs="Arial"/>
          <w:sz w:val="24"/>
          <w:szCs w:val="24"/>
        </w:rPr>
        <w:t>,</w:t>
      </w:r>
      <w:r w:rsidRPr="00CB6182">
        <w:rPr>
          <w:rFonts w:ascii="Arial" w:hAnsi="Arial" w:cs="Arial"/>
          <w:sz w:val="24"/>
          <w:szCs w:val="24"/>
        </w:rPr>
        <w:t xml:space="preserve"> en los cuales señala la obligación de </w:t>
      </w:r>
      <w:r w:rsidR="00EB60BF" w:rsidRPr="00CB6182">
        <w:rPr>
          <w:rFonts w:ascii="Arial" w:hAnsi="Arial" w:cs="Arial"/>
          <w:sz w:val="24"/>
          <w:szCs w:val="24"/>
        </w:rPr>
        <w:t xml:space="preserve">los sujetos obligados de </w:t>
      </w:r>
      <w:r w:rsidRPr="00CB6182">
        <w:rPr>
          <w:rFonts w:ascii="Arial" w:hAnsi="Arial" w:cs="Arial"/>
          <w:sz w:val="24"/>
          <w:szCs w:val="24"/>
        </w:rPr>
        <w:t>elaborar un informe anual detallando el cumplimiento del programa anual.</w:t>
      </w:r>
    </w:p>
    <w:p w:rsidR="00F95CA7" w:rsidRPr="00CB6182" w:rsidRDefault="00EB60BF" w:rsidP="00F95CA7">
      <w:pPr>
        <w:jc w:val="both"/>
        <w:rPr>
          <w:rFonts w:ascii="Arial" w:hAnsi="Arial" w:cs="Arial"/>
          <w:sz w:val="24"/>
          <w:szCs w:val="24"/>
        </w:rPr>
      </w:pPr>
      <w:r w:rsidRPr="00CB6182">
        <w:rPr>
          <w:rFonts w:ascii="Arial" w:hAnsi="Arial" w:cs="Arial"/>
          <w:sz w:val="24"/>
          <w:szCs w:val="24"/>
        </w:rPr>
        <w:t xml:space="preserve">En este </w:t>
      </w:r>
      <w:r w:rsidR="00F95CA7" w:rsidRPr="00CB6182">
        <w:rPr>
          <w:rFonts w:ascii="Arial" w:hAnsi="Arial" w:cs="Arial"/>
          <w:sz w:val="24"/>
          <w:szCs w:val="24"/>
        </w:rPr>
        <w:t>sentido</w:t>
      </w:r>
      <w:r w:rsidR="003E7964" w:rsidRPr="00CB6182">
        <w:rPr>
          <w:rFonts w:ascii="Arial" w:hAnsi="Arial" w:cs="Arial"/>
          <w:sz w:val="24"/>
          <w:szCs w:val="24"/>
        </w:rPr>
        <w:t>,</w:t>
      </w:r>
      <w:r w:rsidR="00F95CA7" w:rsidRPr="00CB6182">
        <w:rPr>
          <w:rFonts w:ascii="Arial" w:hAnsi="Arial" w:cs="Arial"/>
          <w:sz w:val="24"/>
          <w:szCs w:val="24"/>
        </w:rPr>
        <w:t xml:space="preserve"> </w:t>
      </w:r>
      <w:r w:rsidRPr="00CB6182">
        <w:rPr>
          <w:rFonts w:ascii="Arial" w:hAnsi="Arial" w:cs="Arial"/>
          <w:sz w:val="24"/>
          <w:szCs w:val="24"/>
        </w:rPr>
        <w:t>el</w:t>
      </w:r>
      <w:r w:rsidR="00F95CA7" w:rsidRPr="00CB6182">
        <w:rPr>
          <w:rFonts w:ascii="Arial" w:hAnsi="Arial" w:cs="Arial"/>
          <w:sz w:val="24"/>
          <w:szCs w:val="24"/>
        </w:rPr>
        <w:t xml:space="preserve"> Programa Anual de Desarrollo Archivístico 202</w:t>
      </w:r>
      <w:r w:rsidRPr="00CB6182">
        <w:rPr>
          <w:rFonts w:ascii="Arial" w:hAnsi="Arial" w:cs="Arial"/>
          <w:sz w:val="24"/>
          <w:szCs w:val="24"/>
        </w:rPr>
        <w:t>1</w:t>
      </w:r>
      <w:r w:rsidR="003E7964" w:rsidRPr="00CB6182">
        <w:rPr>
          <w:rFonts w:ascii="Arial" w:hAnsi="Arial" w:cs="Arial"/>
          <w:sz w:val="24"/>
          <w:szCs w:val="24"/>
        </w:rPr>
        <w:t xml:space="preserve"> contempla 6 </w:t>
      </w:r>
      <w:r w:rsidR="00F95CA7" w:rsidRPr="00CB6182">
        <w:rPr>
          <w:rFonts w:ascii="Arial" w:hAnsi="Arial" w:cs="Arial"/>
          <w:sz w:val="24"/>
          <w:szCs w:val="24"/>
        </w:rPr>
        <w:t>actividades con sus respectivos entregables.</w:t>
      </w:r>
    </w:p>
    <w:p w:rsidR="003E7964" w:rsidRPr="00CB6182" w:rsidRDefault="003E7964" w:rsidP="003E7964">
      <w:pPr>
        <w:pStyle w:val="Prrafodelista"/>
        <w:numPr>
          <w:ilvl w:val="0"/>
          <w:numId w:val="10"/>
        </w:numPr>
        <w:rPr>
          <w:rFonts w:ascii="Arial" w:hAnsi="Arial" w:cs="Arial"/>
          <w:sz w:val="24"/>
          <w:szCs w:val="24"/>
        </w:rPr>
      </w:pPr>
      <w:r w:rsidRPr="00CB6182">
        <w:rPr>
          <w:rFonts w:ascii="Arial" w:hAnsi="Arial" w:cs="Arial"/>
          <w:sz w:val="24"/>
          <w:szCs w:val="24"/>
        </w:rPr>
        <w:t>Transferencias primarias.</w:t>
      </w:r>
    </w:p>
    <w:p w:rsidR="003E7964" w:rsidRPr="00CB6182" w:rsidRDefault="003E7964" w:rsidP="003E7964">
      <w:pPr>
        <w:pStyle w:val="Prrafodelista"/>
        <w:numPr>
          <w:ilvl w:val="0"/>
          <w:numId w:val="10"/>
        </w:numPr>
        <w:rPr>
          <w:rFonts w:ascii="Arial" w:hAnsi="Arial" w:cs="Arial"/>
          <w:sz w:val="24"/>
          <w:szCs w:val="24"/>
        </w:rPr>
      </w:pPr>
      <w:r w:rsidRPr="00CB6182">
        <w:rPr>
          <w:rFonts w:ascii="Arial" w:hAnsi="Arial" w:cs="Arial"/>
          <w:sz w:val="24"/>
          <w:szCs w:val="24"/>
        </w:rPr>
        <w:t>Difundir la normatividad en materia de archivos.</w:t>
      </w:r>
    </w:p>
    <w:p w:rsidR="003E7964" w:rsidRPr="00CB6182" w:rsidRDefault="003E7964" w:rsidP="003E7964">
      <w:pPr>
        <w:pStyle w:val="Prrafodelista"/>
        <w:numPr>
          <w:ilvl w:val="0"/>
          <w:numId w:val="10"/>
        </w:numPr>
        <w:rPr>
          <w:rFonts w:ascii="Arial" w:hAnsi="Arial" w:cs="Arial"/>
          <w:sz w:val="24"/>
          <w:szCs w:val="24"/>
        </w:rPr>
      </w:pPr>
      <w:r w:rsidRPr="00CB6182">
        <w:rPr>
          <w:rFonts w:ascii="Arial" w:hAnsi="Arial" w:cs="Arial"/>
          <w:sz w:val="24"/>
          <w:szCs w:val="24"/>
        </w:rPr>
        <w:t>Optimizar el mantenimiento de los expedientes en archivo de concentración.</w:t>
      </w:r>
    </w:p>
    <w:p w:rsidR="003E7964" w:rsidRPr="00CB6182" w:rsidRDefault="003E7964" w:rsidP="003E7964">
      <w:pPr>
        <w:pStyle w:val="Prrafodelista"/>
        <w:numPr>
          <w:ilvl w:val="0"/>
          <w:numId w:val="10"/>
        </w:numPr>
        <w:rPr>
          <w:rFonts w:ascii="Arial" w:hAnsi="Arial" w:cs="Arial"/>
          <w:sz w:val="24"/>
          <w:szCs w:val="24"/>
        </w:rPr>
      </w:pPr>
      <w:r w:rsidRPr="00CB6182">
        <w:rPr>
          <w:rFonts w:ascii="Arial" w:hAnsi="Arial" w:cs="Arial"/>
          <w:sz w:val="24"/>
          <w:szCs w:val="24"/>
        </w:rPr>
        <w:t>Programa de capacitaciones en materia archivística.</w:t>
      </w:r>
    </w:p>
    <w:p w:rsidR="003E7964" w:rsidRPr="00CB6182" w:rsidRDefault="003E7964" w:rsidP="003E7964">
      <w:pPr>
        <w:pStyle w:val="Prrafodelista"/>
        <w:numPr>
          <w:ilvl w:val="0"/>
          <w:numId w:val="10"/>
        </w:numPr>
        <w:rPr>
          <w:rFonts w:ascii="Arial" w:hAnsi="Arial" w:cs="Arial"/>
          <w:sz w:val="24"/>
          <w:szCs w:val="24"/>
        </w:rPr>
      </w:pPr>
      <w:r w:rsidRPr="00CB6182">
        <w:rPr>
          <w:rFonts w:ascii="Arial" w:hAnsi="Arial" w:cs="Arial"/>
          <w:sz w:val="24"/>
          <w:szCs w:val="24"/>
        </w:rPr>
        <w:t>Actualización del Cuadro general de clasificación archivística  y del Catálogo de disposición documental.</w:t>
      </w:r>
    </w:p>
    <w:p w:rsidR="003E7964" w:rsidRPr="00CB6182" w:rsidRDefault="003E7964" w:rsidP="003E7964">
      <w:pPr>
        <w:pStyle w:val="Prrafodelista"/>
        <w:numPr>
          <w:ilvl w:val="0"/>
          <w:numId w:val="10"/>
        </w:numPr>
        <w:jc w:val="both"/>
        <w:rPr>
          <w:rFonts w:ascii="Arial" w:hAnsi="Arial" w:cs="Arial"/>
          <w:sz w:val="24"/>
          <w:szCs w:val="24"/>
        </w:rPr>
      </w:pPr>
      <w:r w:rsidRPr="00CB6182">
        <w:rPr>
          <w:rFonts w:ascii="Arial" w:hAnsi="Arial" w:cs="Arial"/>
          <w:sz w:val="24"/>
          <w:szCs w:val="24"/>
        </w:rPr>
        <w:t xml:space="preserve">Gestiones para lograr un espacio de trabajo óptimo y digno que permita proteger y salvaguardar  los expedientes así como la integridad de los servidores públicos que laboran en los temas archivísticos. </w:t>
      </w:r>
    </w:p>
    <w:p w:rsidR="00673233" w:rsidRDefault="00071BD9" w:rsidP="00F95CA7">
      <w:pPr>
        <w:jc w:val="both"/>
        <w:rPr>
          <w:rFonts w:ascii="Arial" w:hAnsi="Arial" w:cs="Arial"/>
          <w:sz w:val="24"/>
          <w:szCs w:val="24"/>
        </w:rPr>
      </w:pPr>
      <w:r w:rsidRPr="00CB6182">
        <w:rPr>
          <w:rFonts w:ascii="Arial" w:hAnsi="Arial" w:cs="Arial"/>
          <w:sz w:val="24"/>
          <w:szCs w:val="24"/>
        </w:rPr>
        <w:t>En cuanto a las Transferencias Pr</w:t>
      </w:r>
      <w:r w:rsidR="00F95CA7" w:rsidRPr="00CB6182">
        <w:rPr>
          <w:rFonts w:ascii="Arial" w:hAnsi="Arial" w:cs="Arial"/>
          <w:sz w:val="24"/>
          <w:szCs w:val="24"/>
        </w:rPr>
        <w:t>imarias</w:t>
      </w:r>
      <w:r w:rsidR="003E7964" w:rsidRPr="00CB6182">
        <w:rPr>
          <w:rFonts w:ascii="Arial" w:hAnsi="Arial" w:cs="Arial"/>
          <w:sz w:val="24"/>
          <w:szCs w:val="24"/>
        </w:rPr>
        <w:t xml:space="preserve">, se llevaron a cabo </w:t>
      </w:r>
      <w:r w:rsidR="00895011">
        <w:rPr>
          <w:rFonts w:ascii="Arial" w:hAnsi="Arial" w:cs="Arial"/>
          <w:sz w:val="24"/>
          <w:szCs w:val="24"/>
        </w:rPr>
        <w:t xml:space="preserve">10 </w:t>
      </w:r>
      <w:r w:rsidR="006D2202" w:rsidRPr="00CB6182">
        <w:rPr>
          <w:rFonts w:ascii="Arial" w:hAnsi="Arial" w:cs="Arial"/>
          <w:sz w:val="24"/>
          <w:szCs w:val="24"/>
        </w:rPr>
        <w:t xml:space="preserve">diez por parte de diferentes Unidades Administrativas del Instituto, </w:t>
      </w:r>
      <w:r w:rsidR="00F95CA7" w:rsidRPr="00CB6182">
        <w:rPr>
          <w:rFonts w:ascii="Arial" w:hAnsi="Arial" w:cs="Arial"/>
          <w:sz w:val="24"/>
          <w:szCs w:val="24"/>
        </w:rPr>
        <w:t xml:space="preserve">las cuales se </w:t>
      </w:r>
      <w:r w:rsidR="006D2202" w:rsidRPr="00CB6182">
        <w:rPr>
          <w:rFonts w:ascii="Arial" w:hAnsi="Arial" w:cs="Arial"/>
          <w:sz w:val="24"/>
          <w:szCs w:val="24"/>
        </w:rPr>
        <w:t xml:space="preserve">efectuaron de conformidad con la normatividad establecida para ello; </w:t>
      </w:r>
      <w:r w:rsidR="00F95CA7" w:rsidRPr="00CB6182">
        <w:rPr>
          <w:rFonts w:ascii="Arial" w:hAnsi="Arial" w:cs="Arial"/>
          <w:sz w:val="24"/>
          <w:szCs w:val="24"/>
        </w:rPr>
        <w:t>asimismo</w:t>
      </w:r>
      <w:r w:rsidR="006D2202" w:rsidRPr="00CB6182">
        <w:rPr>
          <w:rFonts w:ascii="Arial" w:hAnsi="Arial" w:cs="Arial"/>
          <w:sz w:val="24"/>
          <w:szCs w:val="24"/>
        </w:rPr>
        <w:t>,</w:t>
      </w:r>
      <w:r w:rsidR="00F95CA7" w:rsidRPr="00CB6182">
        <w:rPr>
          <w:rFonts w:ascii="Arial" w:hAnsi="Arial" w:cs="Arial"/>
          <w:sz w:val="24"/>
          <w:szCs w:val="24"/>
        </w:rPr>
        <w:t xml:space="preserve"> </w:t>
      </w:r>
      <w:r w:rsidR="006D2202" w:rsidRPr="00CB6182">
        <w:rPr>
          <w:rFonts w:ascii="Arial" w:hAnsi="Arial" w:cs="Arial"/>
          <w:sz w:val="24"/>
          <w:szCs w:val="24"/>
        </w:rPr>
        <w:t>los expedientes se encuentran registrado</w:t>
      </w:r>
      <w:r w:rsidR="00F95CA7" w:rsidRPr="00CB6182">
        <w:rPr>
          <w:rFonts w:ascii="Arial" w:hAnsi="Arial" w:cs="Arial"/>
          <w:sz w:val="24"/>
          <w:szCs w:val="24"/>
        </w:rPr>
        <w:t xml:space="preserve">s en la base de datos </w:t>
      </w:r>
      <w:r w:rsidR="006D2202" w:rsidRPr="00CB6182">
        <w:rPr>
          <w:rFonts w:ascii="Arial" w:hAnsi="Arial" w:cs="Arial"/>
          <w:sz w:val="24"/>
          <w:szCs w:val="24"/>
        </w:rPr>
        <w:t>del Archivo de Concentración</w:t>
      </w:r>
      <w:r w:rsidR="00F95CA7" w:rsidRPr="00CB6182">
        <w:rPr>
          <w:rFonts w:ascii="Arial" w:hAnsi="Arial" w:cs="Arial"/>
          <w:sz w:val="24"/>
          <w:szCs w:val="24"/>
        </w:rPr>
        <w:t xml:space="preserve">, así como en </w:t>
      </w:r>
      <w:r w:rsidR="006D2202" w:rsidRPr="00CB6182">
        <w:rPr>
          <w:rFonts w:ascii="Arial" w:hAnsi="Arial" w:cs="Arial"/>
          <w:sz w:val="24"/>
          <w:szCs w:val="24"/>
        </w:rPr>
        <w:t xml:space="preserve">su ubicación </w:t>
      </w:r>
      <w:r w:rsidR="00325350" w:rsidRPr="00CB6182">
        <w:rPr>
          <w:rFonts w:ascii="Arial" w:hAnsi="Arial" w:cs="Arial"/>
          <w:sz w:val="24"/>
          <w:szCs w:val="24"/>
        </w:rPr>
        <w:t>física respectiva</w:t>
      </w:r>
      <w:r w:rsidR="00F95CA7" w:rsidRPr="00CB6182">
        <w:rPr>
          <w:rFonts w:ascii="Arial" w:hAnsi="Arial" w:cs="Arial"/>
          <w:sz w:val="24"/>
          <w:szCs w:val="24"/>
        </w:rPr>
        <w:t>.</w:t>
      </w:r>
      <w:r w:rsidR="006D2202" w:rsidRPr="00CB6182">
        <w:rPr>
          <w:rFonts w:ascii="Arial" w:hAnsi="Arial" w:cs="Arial"/>
          <w:sz w:val="24"/>
          <w:szCs w:val="24"/>
        </w:rPr>
        <w:t xml:space="preserve"> </w:t>
      </w:r>
      <w:r w:rsidR="00325350" w:rsidRPr="00CB6182">
        <w:rPr>
          <w:rFonts w:ascii="Arial" w:hAnsi="Arial" w:cs="Arial"/>
          <w:sz w:val="24"/>
          <w:szCs w:val="24"/>
        </w:rPr>
        <w:t>En el cuadro siguiente se muestran las Transferencias Primarias realizadas.</w:t>
      </w:r>
    </w:p>
    <w:p w:rsidR="00673233" w:rsidRDefault="00673233" w:rsidP="00F95CA7">
      <w:pPr>
        <w:jc w:val="both"/>
        <w:rPr>
          <w:rFonts w:ascii="Arial" w:hAnsi="Arial" w:cs="Arial"/>
          <w:sz w:val="24"/>
          <w:szCs w:val="24"/>
        </w:rPr>
      </w:pPr>
      <w:r w:rsidRPr="00673233">
        <w:rPr>
          <w:noProof/>
        </w:rPr>
        <w:lastRenderedPageBreak/>
        <w:drawing>
          <wp:inline distT="0" distB="0" distL="0" distR="0" wp14:anchorId="6B116564" wp14:editId="156BA01F">
            <wp:extent cx="5612130" cy="2623894"/>
            <wp:effectExtent l="0" t="0" r="762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623894"/>
                    </a:xfrm>
                    <a:prstGeom prst="rect">
                      <a:avLst/>
                    </a:prstGeom>
                    <a:noFill/>
                    <a:ln>
                      <a:noFill/>
                    </a:ln>
                  </pic:spPr>
                </pic:pic>
              </a:graphicData>
            </a:graphic>
          </wp:inline>
        </w:drawing>
      </w:r>
    </w:p>
    <w:p w:rsidR="00CB6182" w:rsidRPr="00CB6182" w:rsidRDefault="00BD0AC7" w:rsidP="00CB6182">
      <w:pPr>
        <w:jc w:val="both"/>
        <w:rPr>
          <w:rFonts w:ascii="Arial" w:hAnsi="Arial" w:cs="Arial"/>
          <w:sz w:val="24"/>
          <w:szCs w:val="24"/>
        </w:rPr>
      </w:pPr>
      <w:r>
        <w:rPr>
          <w:rFonts w:ascii="Arial" w:hAnsi="Arial" w:cs="Arial"/>
          <w:sz w:val="24"/>
          <w:szCs w:val="24"/>
        </w:rPr>
        <w:t xml:space="preserve">Por lo que hace </w:t>
      </w:r>
      <w:r w:rsidR="00F95CA7" w:rsidRPr="00CB6182">
        <w:rPr>
          <w:rFonts w:ascii="Arial" w:hAnsi="Arial" w:cs="Arial"/>
          <w:sz w:val="24"/>
          <w:szCs w:val="24"/>
        </w:rPr>
        <w:t>a la difusión y el programa de capacitaciones en materia archivística se señalan las capacitaciones impartidas</w:t>
      </w:r>
      <w:r w:rsidR="00CB6182" w:rsidRPr="00CB6182">
        <w:rPr>
          <w:rFonts w:ascii="Arial" w:hAnsi="Arial" w:cs="Arial"/>
          <w:sz w:val="24"/>
          <w:szCs w:val="24"/>
        </w:rPr>
        <w:t>,</w:t>
      </w:r>
      <w:r w:rsidR="00F95CA7" w:rsidRPr="00CB6182">
        <w:rPr>
          <w:rFonts w:ascii="Arial" w:hAnsi="Arial" w:cs="Arial"/>
          <w:sz w:val="24"/>
          <w:szCs w:val="24"/>
        </w:rPr>
        <w:t xml:space="preserve"> a través de las cuales se difunde la norm</w:t>
      </w:r>
      <w:r w:rsidR="005B07F3">
        <w:rPr>
          <w:rFonts w:ascii="Arial" w:hAnsi="Arial" w:cs="Arial"/>
          <w:sz w:val="24"/>
          <w:szCs w:val="24"/>
        </w:rPr>
        <w:t>atividad en materia de archivos, s</w:t>
      </w:r>
      <w:r w:rsidR="00CB6182" w:rsidRPr="00CB6182">
        <w:rPr>
          <w:rFonts w:ascii="Arial" w:hAnsi="Arial" w:cs="Arial"/>
          <w:sz w:val="24"/>
          <w:szCs w:val="24"/>
        </w:rPr>
        <w:t xml:space="preserve">e colaboró con el Centro de Estudios Superiores de la Información Pública, en los siguientes eventos de capacitación: </w:t>
      </w:r>
    </w:p>
    <w:tbl>
      <w:tblPr>
        <w:tblW w:w="0" w:type="auto"/>
        <w:tblInd w:w="534" w:type="dxa"/>
        <w:shd w:val="clear" w:color="auto" w:fill="FFFFFF"/>
        <w:tblCellMar>
          <w:left w:w="0" w:type="dxa"/>
          <w:right w:w="0" w:type="dxa"/>
        </w:tblCellMar>
        <w:tblLook w:val="04A0" w:firstRow="1" w:lastRow="0" w:firstColumn="1" w:lastColumn="0" w:noHBand="0" w:noVBand="1"/>
      </w:tblPr>
      <w:tblGrid>
        <w:gridCol w:w="1519"/>
        <w:gridCol w:w="2661"/>
        <w:gridCol w:w="2288"/>
        <w:gridCol w:w="1954"/>
      </w:tblGrid>
      <w:tr w:rsidR="00CB6182" w:rsidRPr="00CB6182" w:rsidTr="007A7F1B">
        <w:tc>
          <w:tcPr>
            <w:tcW w:w="1519" w:type="dxa"/>
            <w:tcBorders>
              <w:top w:val="single" w:sz="8" w:space="0" w:color="auto"/>
              <w:left w:val="single" w:sz="8" w:space="0" w:color="auto"/>
              <w:bottom w:val="single" w:sz="8" w:space="0" w:color="auto"/>
              <w:right w:val="single" w:sz="8" w:space="0" w:color="auto"/>
            </w:tcBorders>
            <w:shd w:val="clear" w:color="auto" w:fill="31849B" w:themeFill="accent5" w:themeFillShade="BF"/>
            <w:tcMar>
              <w:top w:w="0" w:type="dxa"/>
              <w:left w:w="108" w:type="dxa"/>
              <w:bottom w:w="0" w:type="dxa"/>
              <w:right w:w="108" w:type="dxa"/>
            </w:tcMar>
            <w:hideMark/>
          </w:tcPr>
          <w:p w:rsidR="00CB6182" w:rsidRPr="00CB6182" w:rsidRDefault="00CB6182" w:rsidP="007A7F1B">
            <w:pPr>
              <w:spacing w:after="0" w:line="240" w:lineRule="auto"/>
              <w:jc w:val="center"/>
              <w:rPr>
                <w:rFonts w:ascii="Arial" w:eastAsia="Times New Roman" w:hAnsi="Arial" w:cs="Arial"/>
                <w:b/>
                <w:color w:val="FFFFFF" w:themeColor="background1"/>
                <w:sz w:val="24"/>
                <w:szCs w:val="24"/>
              </w:rPr>
            </w:pPr>
            <w:r w:rsidRPr="00CB6182">
              <w:rPr>
                <w:rFonts w:ascii="Arial" w:eastAsia="Times New Roman" w:hAnsi="Arial" w:cs="Arial"/>
                <w:b/>
                <w:color w:val="FFFFFF" w:themeColor="background1"/>
                <w:sz w:val="24"/>
                <w:szCs w:val="24"/>
              </w:rPr>
              <w:t>FECHA</w:t>
            </w:r>
          </w:p>
        </w:tc>
        <w:tc>
          <w:tcPr>
            <w:tcW w:w="2661" w:type="dxa"/>
            <w:tcBorders>
              <w:top w:val="single" w:sz="8" w:space="0" w:color="auto"/>
              <w:left w:val="nil"/>
              <w:bottom w:val="single" w:sz="8" w:space="0" w:color="auto"/>
              <w:right w:val="single" w:sz="8" w:space="0" w:color="auto"/>
            </w:tcBorders>
            <w:shd w:val="clear" w:color="auto" w:fill="31849B" w:themeFill="accent5" w:themeFillShade="BF"/>
            <w:tcMar>
              <w:top w:w="0" w:type="dxa"/>
              <w:left w:w="108" w:type="dxa"/>
              <w:bottom w:w="0" w:type="dxa"/>
              <w:right w:w="108" w:type="dxa"/>
            </w:tcMar>
            <w:hideMark/>
          </w:tcPr>
          <w:p w:rsidR="00CB6182" w:rsidRPr="00CB6182" w:rsidRDefault="00CB6182" w:rsidP="007A7F1B">
            <w:pPr>
              <w:spacing w:after="0" w:line="240" w:lineRule="auto"/>
              <w:jc w:val="center"/>
              <w:rPr>
                <w:rFonts w:ascii="Arial" w:eastAsia="Times New Roman" w:hAnsi="Arial" w:cs="Arial"/>
                <w:b/>
                <w:color w:val="FFFFFF" w:themeColor="background1"/>
                <w:sz w:val="24"/>
                <w:szCs w:val="24"/>
              </w:rPr>
            </w:pPr>
            <w:r w:rsidRPr="00CB6182">
              <w:rPr>
                <w:rFonts w:ascii="Arial" w:eastAsia="Times New Roman" w:hAnsi="Arial" w:cs="Arial"/>
                <w:b/>
                <w:color w:val="FFFFFF" w:themeColor="background1"/>
                <w:sz w:val="24"/>
                <w:szCs w:val="24"/>
              </w:rPr>
              <w:t>TEMA</w:t>
            </w:r>
          </w:p>
        </w:tc>
        <w:tc>
          <w:tcPr>
            <w:tcW w:w="2288" w:type="dxa"/>
            <w:tcBorders>
              <w:top w:val="single" w:sz="8" w:space="0" w:color="auto"/>
              <w:left w:val="nil"/>
              <w:bottom w:val="single" w:sz="8" w:space="0" w:color="auto"/>
              <w:right w:val="single" w:sz="8" w:space="0" w:color="auto"/>
            </w:tcBorders>
            <w:shd w:val="clear" w:color="auto" w:fill="31849B" w:themeFill="accent5" w:themeFillShade="BF"/>
            <w:tcMar>
              <w:top w:w="0" w:type="dxa"/>
              <w:left w:w="108" w:type="dxa"/>
              <w:bottom w:w="0" w:type="dxa"/>
              <w:right w:w="108" w:type="dxa"/>
            </w:tcMar>
            <w:hideMark/>
          </w:tcPr>
          <w:p w:rsidR="00CB6182" w:rsidRPr="00CB6182" w:rsidRDefault="00CB6182" w:rsidP="007A7F1B">
            <w:pPr>
              <w:spacing w:after="0" w:line="240" w:lineRule="auto"/>
              <w:jc w:val="center"/>
              <w:rPr>
                <w:rFonts w:ascii="Arial" w:eastAsia="Times New Roman" w:hAnsi="Arial" w:cs="Arial"/>
                <w:b/>
                <w:color w:val="FFFFFF" w:themeColor="background1"/>
                <w:sz w:val="24"/>
                <w:szCs w:val="24"/>
              </w:rPr>
            </w:pPr>
            <w:r w:rsidRPr="00CB6182">
              <w:rPr>
                <w:rFonts w:ascii="Arial" w:eastAsia="Times New Roman" w:hAnsi="Arial" w:cs="Arial"/>
                <w:b/>
                <w:color w:val="FFFFFF" w:themeColor="background1"/>
                <w:sz w:val="24"/>
                <w:szCs w:val="24"/>
              </w:rPr>
              <w:t>S. O.</w:t>
            </w:r>
          </w:p>
        </w:tc>
        <w:tc>
          <w:tcPr>
            <w:tcW w:w="1954" w:type="dxa"/>
            <w:tcBorders>
              <w:top w:val="single" w:sz="8" w:space="0" w:color="auto"/>
              <w:left w:val="nil"/>
              <w:bottom w:val="single" w:sz="8" w:space="0" w:color="auto"/>
              <w:right w:val="single" w:sz="8" w:space="0" w:color="auto"/>
            </w:tcBorders>
            <w:shd w:val="clear" w:color="auto" w:fill="31849B" w:themeFill="accent5" w:themeFillShade="BF"/>
          </w:tcPr>
          <w:p w:rsidR="00CB6182" w:rsidRPr="00CB6182" w:rsidRDefault="00CB6182" w:rsidP="007A7F1B">
            <w:pPr>
              <w:spacing w:after="0" w:line="240" w:lineRule="auto"/>
              <w:jc w:val="center"/>
              <w:rPr>
                <w:rFonts w:ascii="Arial" w:eastAsia="Times New Roman" w:hAnsi="Arial" w:cs="Arial"/>
                <w:b/>
                <w:color w:val="FFFFFF" w:themeColor="background1"/>
                <w:sz w:val="24"/>
                <w:szCs w:val="24"/>
              </w:rPr>
            </w:pPr>
            <w:r w:rsidRPr="00CB6182">
              <w:rPr>
                <w:rFonts w:ascii="Arial" w:eastAsia="Times New Roman" w:hAnsi="Arial" w:cs="Arial"/>
                <w:b/>
                <w:color w:val="FFFFFF" w:themeColor="background1"/>
                <w:sz w:val="24"/>
                <w:szCs w:val="24"/>
              </w:rPr>
              <w:t>PARTICIPANTES</w:t>
            </w:r>
          </w:p>
        </w:tc>
      </w:tr>
      <w:tr w:rsidR="00CB6182" w:rsidRPr="00CB6182" w:rsidTr="007A7F1B">
        <w:tc>
          <w:tcPr>
            <w:tcW w:w="1519" w:type="dxa"/>
            <w:tcBorders>
              <w:top w:val="nil"/>
              <w:left w:val="single" w:sz="8" w:space="0" w:color="auto"/>
              <w:bottom w:val="single" w:sz="8" w:space="0" w:color="auto"/>
              <w:right w:val="single" w:sz="8" w:space="0" w:color="auto"/>
            </w:tcBorders>
            <w:shd w:val="clear" w:color="auto" w:fill="B6DDE8" w:themeFill="accent5" w:themeFillTint="66"/>
            <w:tcMar>
              <w:top w:w="0" w:type="dxa"/>
              <w:left w:w="108" w:type="dxa"/>
              <w:bottom w:w="0" w:type="dxa"/>
              <w:right w:w="108" w:type="dxa"/>
            </w:tcMar>
            <w:hideMark/>
          </w:tcPr>
          <w:p w:rsidR="00CB6182" w:rsidRPr="00CB6182" w:rsidRDefault="00CB6182" w:rsidP="007A7F1B">
            <w:pPr>
              <w:spacing w:after="0" w:line="240" w:lineRule="auto"/>
              <w:rPr>
                <w:rFonts w:ascii="Arial" w:eastAsia="Times New Roman" w:hAnsi="Arial" w:cs="Arial"/>
                <w:color w:val="000000"/>
                <w:sz w:val="24"/>
                <w:szCs w:val="24"/>
              </w:rPr>
            </w:pPr>
            <w:r w:rsidRPr="00CB6182">
              <w:rPr>
                <w:rFonts w:ascii="Arial" w:eastAsia="Times New Roman" w:hAnsi="Arial" w:cs="Arial"/>
                <w:color w:val="000000"/>
                <w:sz w:val="24"/>
                <w:szCs w:val="24"/>
              </w:rPr>
              <w:t>16 de julio 2021</w:t>
            </w:r>
          </w:p>
        </w:tc>
        <w:tc>
          <w:tcPr>
            <w:tcW w:w="2661" w:type="dxa"/>
            <w:tcBorders>
              <w:top w:val="nil"/>
              <w:left w:val="nil"/>
              <w:bottom w:val="single" w:sz="8" w:space="0" w:color="auto"/>
              <w:right w:val="single" w:sz="8" w:space="0" w:color="auto"/>
            </w:tcBorders>
            <w:shd w:val="clear" w:color="auto" w:fill="B6DDE8" w:themeFill="accent5" w:themeFillTint="66"/>
            <w:tcMar>
              <w:top w:w="0" w:type="dxa"/>
              <w:left w:w="108" w:type="dxa"/>
              <w:bottom w:w="0" w:type="dxa"/>
              <w:right w:w="108" w:type="dxa"/>
            </w:tcMar>
            <w:hideMark/>
          </w:tcPr>
          <w:p w:rsidR="00CB6182" w:rsidRPr="00CB6182" w:rsidRDefault="00CB6182" w:rsidP="007A7F1B">
            <w:pPr>
              <w:spacing w:after="0" w:line="240" w:lineRule="auto"/>
              <w:rPr>
                <w:rFonts w:ascii="Arial" w:eastAsia="Times New Roman" w:hAnsi="Arial" w:cs="Arial"/>
                <w:color w:val="000000"/>
                <w:sz w:val="24"/>
                <w:szCs w:val="24"/>
              </w:rPr>
            </w:pPr>
            <w:r w:rsidRPr="00CB6182">
              <w:rPr>
                <w:rFonts w:ascii="Arial" w:eastAsia="Times New Roman" w:hAnsi="Arial" w:cs="Arial"/>
                <w:color w:val="000000"/>
                <w:sz w:val="24"/>
                <w:szCs w:val="24"/>
              </w:rPr>
              <w:t>Introducción al Sistema de Archivos y Gestión Documental en la Administración Pública Descentralizada del Estado de Jalisco. </w:t>
            </w:r>
          </w:p>
        </w:tc>
        <w:tc>
          <w:tcPr>
            <w:tcW w:w="2288" w:type="dxa"/>
            <w:tcBorders>
              <w:top w:val="nil"/>
              <w:left w:val="nil"/>
              <w:bottom w:val="single" w:sz="8" w:space="0" w:color="auto"/>
              <w:right w:val="single" w:sz="8" w:space="0" w:color="auto"/>
            </w:tcBorders>
            <w:shd w:val="clear" w:color="auto" w:fill="B6DDE8" w:themeFill="accent5" w:themeFillTint="66"/>
            <w:tcMar>
              <w:top w:w="0" w:type="dxa"/>
              <w:left w:w="108" w:type="dxa"/>
              <w:bottom w:w="0" w:type="dxa"/>
              <w:right w:w="108" w:type="dxa"/>
            </w:tcMar>
            <w:hideMark/>
          </w:tcPr>
          <w:p w:rsidR="00CB6182" w:rsidRPr="00CB6182" w:rsidRDefault="00CB6182" w:rsidP="007A7F1B">
            <w:pPr>
              <w:spacing w:after="0" w:line="240" w:lineRule="auto"/>
              <w:rPr>
                <w:rFonts w:ascii="Arial" w:eastAsia="Times New Roman" w:hAnsi="Arial" w:cs="Arial"/>
                <w:color w:val="000000"/>
                <w:sz w:val="24"/>
                <w:szCs w:val="24"/>
              </w:rPr>
            </w:pPr>
            <w:r w:rsidRPr="00CB6182">
              <w:rPr>
                <w:rFonts w:ascii="Arial" w:eastAsia="Times New Roman" w:hAnsi="Arial" w:cs="Arial"/>
                <w:color w:val="000000"/>
                <w:sz w:val="24"/>
                <w:szCs w:val="24"/>
              </w:rPr>
              <w:t>OPD y Fideicomisos con estructura</w:t>
            </w:r>
          </w:p>
        </w:tc>
        <w:tc>
          <w:tcPr>
            <w:tcW w:w="1954" w:type="dxa"/>
            <w:tcBorders>
              <w:top w:val="nil"/>
              <w:left w:val="nil"/>
              <w:bottom w:val="single" w:sz="8" w:space="0" w:color="auto"/>
              <w:right w:val="single" w:sz="8" w:space="0" w:color="auto"/>
            </w:tcBorders>
            <w:shd w:val="clear" w:color="auto" w:fill="B6DDE8" w:themeFill="accent5" w:themeFillTint="66"/>
          </w:tcPr>
          <w:p w:rsidR="00CB6182" w:rsidRPr="00CB6182" w:rsidRDefault="00CB6182" w:rsidP="007A7F1B">
            <w:pPr>
              <w:spacing w:after="0" w:line="240" w:lineRule="auto"/>
              <w:jc w:val="center"/>
              <w:rPr>
                <w:rFonts w:ascii="Arial" w:eastAsia="Times New Roman" w:hAnsi="Arial" w:cs="Arial"/>
                <w:color w:val="000000"/>
                <w:sz w:val="24"/>
                <w:szCs w:val="24"/>
              </w:rPr>
            </w:pPr>
            <w:r w:rsidRPr="00CB6182">
              <w:rPr>
                <w:rFonts w:ascii="Arial" w:eastAsia="Times New Roman" w:hAnsi="Arial" w:cs="Arial"/>
                <w:color w:val="000000"/>
                <w:sz w:val="24"/>
                <w:szCs w:val="24"/>
              </w:rPr>
              <w:t>89</w:t>
            </w:r>
          </w:p>
        </w:tc>
      </w:tr>
      <w:tr w:rsidR="00CB6182" w:rsidRPr="00CB6182" w:rsidTr="007A7F1B">
        <w:tc>
          <w:tcPr>
            <w:tcW w:w="1519" w:type="dxa"/>
            <w:tcBorders>
              <w:top w:val="nil"/>
              <w:left w:val="single" w:sz="8" w:space="0" w:color="auto"/>
              <w:bottom w:val="single" w:sz="8" w:space="0" w:color="auto"/>
              <w:right w:val="single" w:sz="8" w:space="0" w:color="auto"/>
            </w:tcBorders>
            <w:shd w:val="clear" w:color="auto" w:fill="B6DDE8" w:themeFill="accent5" w:themeFillTint="66"/>
            <w:tcMar>
              <w:top w:w="0" w:type="dxa"/>
              <w:left w:w="108" w:type="dxa"/>
              <w:bottom w:w="0" w:type="dxa"/>
              <w:right w:w="108" w:type="dxa"/>
            </w:tcMar>
            <w:hideMark/>
          </w:tcPr>
          <w:p w:rsidR="00CB6182" w:rsidRPr="00CB6182" w:rsidRDefault="00CB6182" w:rsidP="007A7F1B">
            <w:pPr>
              <w:spacing w:after="0" w:line="240" w:lineRule="auto"/>
              <w:rPr>
                <w:rFonts w:ascii="Arial" w:eastAsia="Times New Roman" w:hAnsi="Arial" w:cs="Arial"/>
                <w:color w:val="000000"/>
                <w:sz w:val="24"/>
                <w:szCs w:val="24"/>
              </w:rPr>
            </w:pPr>
            <w:r w:rsidRPr="00CB6182">
              <w:rPr>
                <w:rFonts w:ascii="Arial" w:eastAsia="Times New Roman" w:hAnsi="Arial" w:cs="Arial"/>
                <w:color w:val="000000"/>
                <w:sz w:val="24"/>
                <w:szCs w:val="24"/>
              </w:rPr>
              <w:t>22 de abril 2021</w:t>
            </w:r>
          </w:p>
        </w:tc>
        <w:tc>
          <w:tcPr>
            <w:tcW w:w="2661" w:type="dxa"/>
            <w:tcBorders>
              <w:top w:val="nil"/>
              <w:left w:val="nil"/>
              <w:bottom w:val="single" w:sz="8" w:space="0" w:color="auto"/>
              <w:right w:val="single" w:sz="8" w:space="0" w:color="auto"/>
            </w:tcBorders>
            <w:shd w:val="clear" w:color="auto" w:fill="B6DDE8" w:themeFill="accent5" w:themeFillTint="66"/>
            <w:tcMar>
              <w:top w:w="0" w:type="dxa"/>
              <w:left w:w="108" w:type="dxa"/>
              <w:bottom w:w="0" w:type="dxa"/>
              <w:right w:w="108" w:type="dxa"/>
            </w:tcMar>
            <w:hideMark/>
          </w:tcPr>
          <w:p w:rsidR="00CB6182" w:rsidRPr="00CB6182" w:rsidRDefault="00CB6182" w:rsidP="007A7F1B">
            <w:pPr>
              <w:spacing w:after="0" w:line="240" w:lineRule="auto"/>
              <w:rPr>
                <w:rFonts w:ascii="Arial" w:eastAsia="Times New Roman" w:hAnsi="Arial" w:cs="Arial"/>
                <w:color w:val="000000"/>
                <w:sz w:val="24"/>
                <w:szCs w:val="24"/>
              </w:rPr>
            </w:pPr>
            <w:r w:rsidRPr="00CB6182">
              <w:rPr>
                <w:rFonts w:ascii="Arial" w:eastAsia="Times New Roman" w:hAnsi="Arial" w:cs="Arial"/>
                <w:color w:val="000000"/>
                <w:sz w:val="24"/>
                <w:szCs w:val="24"/>
              </w:rPr>
              <w:t>Gestión Documental</w:t>
            </w:r>
          </w:p>
        </w:tc>
        <w:tc>
          <w:tcPr>
            <w:tcW w:w="2288" w:type="dxa"/>
            <w:tcBorders>
              <w:top w:val="nil"/>
              <w:left w:val="nil"/>
              <w:bottom w:val="single" w:sz="8" w:space="0" w:color="auto"/>
              <w:right w:val="single" w:sz="8" w:space="0" w:color="auto"/>
            </w:tcBorders>
            <w:shd w:val="clear" w:color="auto" w:fill="B6DDE8" w:themeFill="accent5" w:themeFillTint="66"/>
            <w:tcMar>
              <w:top w:w="0" w:type="dxa"/>
              <w:left w:w="108" w:type="dxa"/>
              <w:bottom w:w="0" w:type="dxa"/>
              <w:right w:w="108" w:type="dxa"/>
            </w:tcMar>
            <w:hideMark/>
          </w:tcPr>
          <w:p w:rsidR="00CB6182" w:rsidRPr="00CB6182" w:rsidRDefault="00CB6182" w:rsidP="007A7F1B">
            <w:pPr>
              <w:spacing w:after="0" w:line="240" w:lineRule="auto"/>
              <w:rPr>
                <w:rFonts w:ascii="Arial" w:eastAsia="Times New Roman" w:hAnsi="Arial" w:cs="Arial"/>
                <w:color w:val="000000"/>
                <w:sz w:val="24"/>
                <w:szCs w:val="24"/>
              </w:rPr>
            </w:pPr>
            <w:r w:rsidRPr="00CB6182">
              <w:rPr>
                <w:rFonts w:ascii="Arial" w:eastAsia="Times New Roman" w:hAnsi="Arial" w:cs="Arial"/>
                <w:color w:val="000000"/>
                <w:sz w:val="24"/>
                <w:szCs w:val="24"/>
              </w:rPr>
              <w:t>Tribunal Electoral del Estado</w:t>
            </w:r>
          </w:p>
        </w:tc>
        <w:tc>
          <w:tcPr>
            <w:tcW w:w="1954" w:type="dxa"/>
            <w:tcBorders>
              <w:top w:val="nil"/>
              <w:left w:val="nil"/>
              <w:bottom w:val="single" w:sz="8" w:space="0" w:color="auto"/>
              <w:right w:val="single" w:sz="8" w:space="0" w:color="auto"/>
            </w:tcBorders>
            <w:shd w:val="clear" w:color="auto" w:fill="B6DDE8" w:themeFill="accent5" w:themeFillTint="66"/>
          </w:tcPr>
          <w:p w:rsidR="00CB6182" w:rsidRPr="00CB6182" w:rsidRDefault="00CB6182" w:rsidP="007A7F1B">
            <w:pPr>
              <w:spacing w:after="0" w:line="240" w:lineRule="auto"/>
              <w:jc w:val="center"/>
              <w:rPr>
                <w:rFonts w:ascii="Arial" w:eastAsia="Times New Roman" w:hAnsi="Arial" w:cs="Arial"/>
                <w:color w:val="000000"/>
                <w:sz w:val="24"/>
                <w:szCs w:val="24"/>
              </w:rPr>
            </w:pPr>
            <w:r w:rsidRPr="00CB6182">
              <w:rPr>
                <w:rFonts w:ascii="Arial" w:eastAsia="Times New Roman" w:hAnsi="Arial" w:cs="Arial"/>
                <w:color w:val="000000"/>
                <w:sz w:val="24"/>
                <w:szCs w:val="24"/>
              </w:rPr>
              <w:t>13</w:t>
            </w:r>
          </w:p>
        </w:tc>
      </w:tr>
    </w:tbl>
    <w:p w:rsidR="00CB6182" w:rsidRPr="00CB6182" w:rsidRDefault="00CB6182" w:rsidP="00CB6182">
      <w:pPr>
        <w:rPr>
          <w:rFonts w:ascii="Arial" w:hAnsi="Arial" w:cs="Arial"/>
          <w:b/>
          <w:color w:val="215868" w:themeColor="accent5" w:themeShade="80"/>
          <w:sz w:val="24"/>
          <w:szCs w:val="24"/>
        </w:rPr>
      </w:pPr>
    </w:p>
    <w:p w:rsidR="00CB6182" w:rsidRPr="00CB6182" w:rsidRDefault="00CB6182" w:rsidP="00CB6182">
      <w:pPr>
        <w:jc w:val="center"/>
        <w:rPr>
          <w:rFonts w:ascii="Arial" w:hAnsi="Arial" w:cs="Arial"/>
          <w:b/>
          <w:color w:val="215868" w:themeColor="accent5" w:themeShade="80"/>
          <w:sz w:val="24"/>
          <w:szCs w:val="24"/>
        </w:rPr>
      </w:pPr>
      <w:r w:rsidRPr="00CB6182">
        <w:rPr>
          <w:rFonts w:ascii="Arial" w:hAnsi="Arial" w:cs="Arial"/>
          <w:b/>
          <w:noProof/>
          <w:color w:val="215868" w:themeColor="accent5" w:themeShade="80"/>
          <w:sz w:val="24"/>
          <w:szCs w:val="24"/>
        </w:rPr>
        <w:lastRenderedPageBreak/>
        <w:drawing>
          <wp:inline distT="0" distB="0" distL="0" distR="0" wp14:anchorId="2B1EF6EE" wp14:editId="5DF3C201">
            <wp:extent cx="3543621" cy="1989734"/>
            <wp:effectExtent l="0" t="0" r="0" b="0"/>
            <wp:docPr id="2" name="Imagen 2" descr="C:\Users\quezam\Downloads\PHOTO-2021-11-30-17-11-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ezam\Downloads\PHOTO-2021-11-30-17-11-01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4441" cy="1990194"/>
                    </a:xfrm>
                    <a:prstGeom prst="rect">
                      <a:avLst/>
                    </a:prstGeom>
                    <a:noFill/>
                    <a:ln>
                      <a:noFill/>
                    </a:ln>
                  </pic:spPr>
                </pic:pic>
              </a:graphicData>
            </a:graphic>
          </wp:inline>
        </w:drawing>
      </w:r>
    </w:p>
    <w:p w:rsidR="00B8641E" w:rsidRDefault="00B8641E" w:rsidP="00B8641E">
      <w:pPr>
        <w:jc w:val="both"/>
        <w:rPr>
          <w:rFonts w:ascii="Arial" w:eastAsia="Times New Roman" w:hAnsi="Arial" w:cs="Arial"/>
          <w:color w:val="000000"/>
          <w:sz w:val="24"/>
          <w:szCs w:val="24"/>
        </w:rPr>
      </w:pPr>
      <w:r w:rsidRPr="00440C4A">
        <w:rPr>
          <w:rFonts w:ascii="Arial" w:eastAsia="Times New Roman" w:hAnsi="Arial" w:cs="Arial"/>
          <w:color w:val="000000"/>
          <w:sz w:val="16"/>
          <w:szCs w:val="16"/>
        </w:rPr>
        <w:t>Introducción al Sistema de Archivos y Gestión Documental en la Administración Pública Descentralizada del Estado de Jalisco. Impartido el 16 de julio del presente año</w:t>
      </w:r>
      <w:r w:rsidRPr="00440C4A">
        <w:rPr>
          <w:rFonts w:ascii="Arial" w:eastAsia="Times New Roman" w:hAnsi="Arial" w:cs="Arial"/>
          <w:color w:val="000000"/>
          <w:sz w:val="24"/>
          <w:szCs w:val="24"/>
        </w:rPr>
        <w:t xml:space="preserve">. </w:t>
      </w:r>
    </w:p>
    <w:p w:rsidR="00B8641E" w:rsidRPr="00CB6182" w:rsidRDefault="00B8641E" w:rsidP="00CB6182">
      <w:pPr>
        <w:shd w:val="clear" w:color="auto" w:fill="FFFFFF"/>
        <w:spacing w:after="0" w:line="240" w:lineRule="auto"/>
        <w:jc w:val="both"/>
        <w:rPr>
          <w:rFonts w:ascii="Arial" w:eastAsia="Times New Roman" w:hAnsi="Arial" w:cs="Arial"/>
          <w:color w:val="222222"/>
          <w:sz w:val="24"/>
          <w:szCs w:val="24"/>
        </w:rPr>
      </w:pPr>
    </w:p>
    <w:p w:rsidR="00F95CA7" w:rsidRDefault="005B07F3" w:rsidP="00CB6182">
      <w:pPr>
        <w:jc w:val="both"/>
        <w:rPr>
          <w:rFonts w:ascii="Arial" w:hAnsi="Arial" w:cs="Arial"/>
          <w:color w:val="000000" w:themeColor="text1"/>
          <w:sz w:val="24"/>
          <w:szCs w:val="24"/>
        </w:rPr>
      </w:pPr>
      <w:r>
        <w:rPr>
          <w:rFonts w:ascii="Arial" w:hAnsi="Arial" w:cs="Arial"/>
          <w:color w:val="000000" w:themeColor="text1"/>
          <w:sz w:val="24"/>
          <w:szCs w:val="24"/>
        </w:rPr>
        <w:t>Asimismo, e</w:t>
      </w:r>
      <w:r w:rsidR="00CB6182" w:rsidRPr="00CB6182">
        <w:rPr>
          <w:rFonts w:ascii="Arial" w:hAnsi="Arial" w:cs="Arial"/>
          <w:color w:val="000000" w:themeColor="text1"/>
          <w:sz w:val="24"/>
          <w:szCs w:val="24"/>
        </w:rPr>
        <w:t>l día  9 de diciembre de 2021, se participó en la Capacitación Regional Presencial sobre Transparencia, Protección de Datos y Archivos, impartida   en Zapotlán el Grande, Jalisco, con el Tema:  “Gestión Documental</w:t>
      </w:r>
    </w:p>
    <w:p w:rsidR="00066532" w:rsidRPr="00CB6182" w:rsidRDefault="00066532" w:rsidP="00CB6182">
      <w:pPr>
        <w:jc w:val="both"/>
        <w:rPr>
          <w:rFonts w:ascii="Arial" w:hAnsi="Arial" w:cs="Arial"/>
          <w:sz w:val="24"/>
          <w:szCs w:val="24"/>
        </w:rPr>
      </w:pPr>
      <w:r w:rsidRPr="00066532">
        <w:rPr>
          <w:rFonts w:ascii="Arial" w:hAnsi="Arial" w:cs="Arial"/>
          <w:noProof/>
          <w:sz w:val="24"/>
          <w:szCs w:val="24"/>
        </w:rPr>
        <w:drawing>
          <wp:inline distT="0" distB="0" distL="0" distR="0" wp14:anchorId="7B142D82" wp14:editId="5022BF99">
            <wp:extent cx="4572638" cy="342947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pic:spPr>
                </pic:pic>
              </a:graphicData>
            </a:graphic>
          </wp:inline>
        </w:drawing>
      </w:r>
    </w:p>
    <w:p w:rsidR="00480620" w:rsidRDefault="00480620" w:rsidP="00CB6182">
      <w:pPr>
        <w:jc w:val="both"/>
        <w:rPr>
          <w:rFonts w:ascii="Arial" w:hAnsi="Arial" w:cs="Arial"/>
          <w:sz w:val="24"/>
          <w:szCs w:val="24"/>
        </w:rPr>
      </w:pPr>
    </w:p>
    <w:p w:rsidR="00CB6182" w:rsidRPr="00CB6182" w:rsidRDefault="00CB6182" w:rsidP="00CB6182">
      <w:pPr>
        <w:jc w:val="both"/>
        <w:rPr>
          <w:rFonts w:ascii="Arial" w:hAnsi="Arial" w:cs="Arial"/>
          <w:sz w:val="24"/>
          <w:szCs w:val="24"/>
        </w:rPr>
      </w:pPr>
      <w:r w:rsidRPr="00CB6182">
        <w:rPr>
          <w:rFonts w:ascii="Arial" w:hAnsi="Arial" w:cs="Arial"/>
          <w:sz w:val="24"/>
          <w:szCs w:val="24"/>
        </w:rPr>
        <w:lastRenderedPageBreak/>
        <w:t>En lo que corresponde a la optimización del mantenimiento de los expedientes en el archivo de concentración, se realiza de manera constante al menos 3 veces por semana, la cual consiste en el reemplazo de las cajas que se encuentran en mal estado, acomodo de los expedientes que se reciben de las transferencias primarias, para así facilitar su localización y preservación de la documentación.</w:t>
      </w:r>
    </w:p>
    <w:p w:rsidR="00CB6182" w:rsidRPr="00CB6182" w:rsidRDefault="00CB6182" w:rsidP="00CB6182">
      <w:pPr>
        <w:jc w:val="both"/>
        <w:rPr>
          <w:rFonts w:ascii="Arial" w:hAnsi="Arial" w:cs="Arial"/>
          <w:sz w:val="24"/>
          <w:szCs w:val="24"/>
        </w:rPr>
      </w:pPr>
      <w:r w:rsidRPr="00CB6182">
        <w:rPr>
          <w:rFonts w:ascii="Arial" w:hAnsi="Arial" w:cs="Arial"/>
          <w:sz w:val="24"/>
          <w:szCs w:val="24"/>
        </w:rPr>
        <w:t xml:space="preserve">Se realizaron visitas a quienes lo solicitaron en las unidades administrativas para brindar apoyo y asesorías personalizadas respecto a transferencias primarias. </w:t>
      </w:r>
    </w:p>
    <w:p w:rsidR="00BA66A7" w:rsidRDefault="00CB6182" w:rsidP="007F41EA">
      <w:pPr>
        <w:jc w:val="both"/>
        <w:rPr>
          <w:rFonts w:ascii="Arial" w:hAnsi="Arial" w:cs="Arial"/>
          <w:sz w:val="24"/>
          <w:szCs w:val="24"/>
        </w:rPr>
      </w:pPr>
      <w:r w:rsidRPr="00CB6182">
        <w:rPr>
          <w:rFonts w:ascii="Arial" w:hAnsi="Arial" w:cs="Arial"/>
          <w:sz w:val="24"/>
          <w:szCs w:val="24"/>
        </w:rPr>
        <w:t>Finalmente,</w:t>
      </w:r>
      <w:r w:rsidR="007F41EA">
        <w:rPr>
          <w:rFonts w:ascii="Arial" w:hAnsi="Arial" w:cs="Arial"/>
          <w:sz w:val="24"/>
          <w:szCs w:val="24"/>
        </w:rPr>
        <w:t xml:space="preserve"> con el propósito de </w:t>
      </w:r>
      <w:r w:rsidRPr="00CB6182">
        <w:rPr>
          <w:rFonts w:ascii="Arial" w:hAnsi="Arial" w:cs="Arial"/>
          <w:sz w:val="24"/>
          <w:szCs w:val="24"/>
        </w:rPr>
        <w:t>contar con un espacio de trabajo óptimo y digno que permita proteger la integridad de los servidores públicos que laboran en los temas archivísticos, así como brindar un servicio eficiente de préstamo y consulta a las unidades productoras de documentación</w:t>
      </w:r>
      <w:r w:rsidR="007F41EA">
        <w:rPr>
          <w:rFonts w:ascii="Arial" w:hAnsi="Arial" w:cs="Arial"/>
          <w:sz w:val="24"/>
          <w:szCs w:val="24"/>
        </w:rPr>
        <w:t xml:space="preserve">, </w:t>
      </w:r>
      <w:r w:rsidR="007F41EA" w:rsidRPr="007F41EA">
        <w:rPr>
          <w:rFonts w:ascii="Arial" w:hAnsi="Arial" w:cs="Arial"/>
          <w:sz w:val="24"/>
          <w:szCs w:val="24"/>
        </w:rPr>
        <w:t xml:space="preserve">a partir del 15 quince y hasta el 23 veintitrés de diciembre del año 2021 dos mil veintiuno, el archivo de concentración de este Instituto, cambió de sede de la Calle General Coronado No. 330, Colonia Santa Teresita, en Guadalajara, Jalisco, a Calle Calvillo No.1528-A, Colonia Mezquitán Country, en Guadalajara, Jalisco. </w:t>
      </w:r>
    </w:p>
    <w:p w:rsidR="00A959D0" w:rsidRDefault="007F41EA" w:rsidP="007F41EA">
      <w:pPr>
        <w:jc w:val="both"/>
        <w:rPr>
          <w:rFonts w:ascii="Arial" w:hAnsi="Arial" w:cs="Arial"/>
          <w:sz w:val="24"/>
          <w:szCs w:val="24"/>
        </w:rPr>
      </w:pPr>
      <w:r w:rsidRPr="007F41EA">
        <w:rPr>
          <w:rFonts w:ascii="Arial" w:hAnsi="Arial" w:cs="Arial"/>
          <w:sz w:val="24"/>
          <w:szCs w:val="24"/>
        </w:rPr>
        <w:t xml:space="preserve">Derivado de lo anterior, </w:t>
      </w:r>
      <w:r w:rsidR="00EF62F0">
        <w:rPr>
          <w:rFonts w:ascii="Arial" w:hAnsi="Arial" w:cs="Arial"/>
          <w:sz w:val="24"/>
          <w:szCs w:val="24"/>
        </w:rPr>
        <w:t xml:space="preserve">ha sido necesario </w:t>
      </w:r>
      <w:r w:rsidR="00A479E7">
        <w:rPr>
          <w:rFonts w:ascii="Arial" w:hAnsi="Arial" w:cs="Arial"/>
          <w:sz w:val="24"/>
          <w:szCs w:val="24"/>
        </w:rPr>
        <w:t xml:space="preserve">iniciar la </w:t>
      </w:r>
      <w:r w:rsidR="00895011">
        <w:rPr>
          <w:rFonts w:ascii="Arial" w:hAnsi="Arial" w:cs="Arial"/>
          <w:sz w:val="24"/>
          <w:szCs w:val="24"/>
        </w:rPr>
        <w:t>actualización</w:t>
      </w:r>
      <w:r w:rsidR="00EF62F0">
        <w:rPr>
          <w:rFonts w:ascii="Arial" w:hAnsi="Arial" w:cs="Arial"/>
          <w:sz w:val="24"/>
          <w:szCs w:val="24"/>
        </w:rPr>
        <w:t xml:space="preserve"> </w:t>
      </w:r>
      <w:r w:rsidR="00A479E7">
        <w:rPr>
          <w:rFonts w:ascii="Arial" w:hAnsi="Arial" w:cs="Arial"/>
          <w:sz w:val="24"/>
          <w:szCs w:val="24"/>
        </w:rPr>
        <w:t>d</w:t>
      </w:r>
      <w:r>
        <w:rPr>
          <w:rFonts w:ascii="Arial" w:hAnsi="Arial" w:cs="Arial"/>
          <w:sz w:val="24"/>
          <w:szCs w:val="24"/>
        </w:rPr>
        <w:t xml:space="preserve">el Inventario General </w:t>
      </w:r>
      <w:r w:rsidR="00A479E7">
        <w:rPr>
          <w:rFonts w:ascii="Arial" w:hAnsi="Arial" w:cs="Arial"/>
          <w:sz w:val="24"/>
          <w:szCs w:val="24"/>
        </w:rPr>
        <w:t>del Archivo de Concentración, con la finalidad de incorporar la designación del “lugar” reservado al resguardo de cada expediente, para su control y fácil localizac</w:t>
      </w:r>
      <w:r w:rsidR="00FE5672">
        <w:rPr>
          <w:rFonts w:ascii="Arial" w:hAnsi="Arial" w:cs="Arial"/>
          <w:sz w:val="24"/>
          <w:szCs w:val="24"/>
        </w:rPr>
        <w:t>ión. P</w:t>
      </w:r>
      <w:r w:rsidR="00A479E7">
        <w:rPr>
          <w:rFonts w:ascii="Arial" w:hAnsi="Arial" w:cs="Arial"/>
          <w:sz w:val="24"/>
          <w:szCs w:val="24"/>
        </w:rPr>
        <w:t>ara ello</w:t>
      </w:r>
      <w:r w:rsidR="00FE5672">
        <w:rPr>
          <w:rFonts w:ascii="Arial" w:hAnsi="Arial" w:cs="Arial"/>
          <w:sz w:val="24"/>
          <w:szCs w:val="24"/>
        </w:rPr>
        <w:t>,</w:t>
      </w:r>
      <w:r w:rsidR="00A479E7">
        <w:rPr>
          <w:rFonts w:ascii="Arial" w:hAnsi="Arial" w:cs="Arial"/>
          <w:sz w:val="24"/>
          <w:szCs w:val="24"/>
        </w:rPr>
        <w:t xml:space="preserve"> </w:t>
      </w:r>
      <w:r w:rsidR="00FE5672">
        <w:rPr>
          <w:rFonts w:ascii="Arial" w:hAnsi="Arial" w:cs="Arial"/>
          <w:sz w:val="24"/>
          <w:szCs w:val="24"/>
        </w:rPr>
        <w:t xml:space="preserve">con </w:t>
      </w:r>
      <w:r w:rsidR="00895011">
        <w:rPr>
          <w:rFonts w:ascii="Arial" w:hAnsi="Arial" w:cs="Arial"/>
          <w:sz w:val="24"/>
          <w:szCs w:val="24"/>
        </w:rPr>
        <w:t xml:space="preserve">el objeto </w:t>
      </w:r>
      <w:r w:rsidR="00FE5672">
        <w:rPr>
          <w:rFonts w:ascii="Arial" w:hAnsi="Arial" w:cs="Arial"/>
          <w:sz w:val="24"/>
          <w:szCs w:val="24"/>
        </w:rPr>
        <w:t xml:space="preserve">de lograr el máximo aprovechamiento del espacio, </w:t>
      </w:r>
      <w:r w:rsidR="00A479E7">
        <w:rPr>
          <w:rFonts w:ascii="Arial" w:hAnsi="Arial" w:cs="Arial"/>
          <w:sz w:val="24"/>
          <w:szCs w:val="24"/>
        </w:rPr>
        <w:t>se dividió el área de archivo en secciones de acuerdo con los pasillos principales, asignándole a cada una de ellas un número romano</w:t>
      </w:r>
      <w:r w:rsidR="00FE5672">
        <w:rPr>
          <w:rFonts w:ascii="Arial" w:hAnsi="Arial" w:cs="Arial"/>
          <w:sz w:val="24"/>
          <w:szCs w:val="24"/>
        </w:rPr>
        <w:t xml:space="preserve">; asimismo, se asignó una letra mayúscula para identificar el estante y un número arábigo </w:t>
      </w:r>
      <w:r w:rsidR="00F921B9">
        <w:rPr>
          <w:rFonts w:ascii="Arial" w:hAnsi="Arial" w:cs="Arial"/>
          <w:sz w:val="24"/>
          <w:szCs w:val="24"/>
        </w:rPr>
        <w:t xml:space="preserve">para el casillero. De esta forma, un determinado expediente puede ser localizado en la Sección I del Archivo, en Estante A, Casillero 1, lo cual quedaría simbolizado como IA1.   </w:t>
      </w:r>
    </w:p>
    <w:p w:rsidR="007F41EA" w:rsidRPr="00CB6182" w:rsidRDefault="00A959D0" w:rsidP="00F606D2">
      <w:pPr>
        <w:jc w:val="center"/>
        <w:rPr>
          <w:rFonts w:ascii="Arial" w:hAnsi="Arial" w:cs="Arial"/>
          <w:sz w:val="24"/>
          <w:szCs w:val="24"/>
        </w:rPr>
      </w:pPr>
      <w:r>
        <w:rPr>
          <w:rFonts w:ascii="Arial" w:hAnsi="Arial" w:cs="Arial"/>
          <w:noProof/>
          <w:sz w:val="24"/>
          <w:szCs w:val="24"/>
        </w:rPr>
        <w:lastRenderedPageBreak/>
        <w:drawing>
          <wp:inline distT="0" distB="0" distL="0" distR="0" wp14:anchorId="3BE27589" wp14:editId="79C3EA19">
            <wp:extent cx="3022899" cy="2267174"/>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18" cy="2286013"/>
                    </a:xfrm>
                    <a:prstGeom prst="rect">
                      <a:avLst/>
                    </a:prstGeom>
                    <a:noFill/>
                  </pic:spPr>
                </pic:pic>
              </a:graphicData>
            </a:graphic>
          </wp:inline>
        </w:drawing>
      </w:r>
      <w:r w:rsidR="00A479E7">
        <w:rPr>
          <w:rFonts w:ascii="Arial" w:hAnsi="Arial" w:cs="Arial"/>
          <w:sz w:val="24"/>
          <w:szCs w:val="24"/>
        </w:rPr>
        <w:t xml:space="preserve">    </w:t>
      </w:r>
    </w:p>
    <w:sectPr w:rsidR="007F41EA" w:rsidRPr="00CB6182" w:rsidSect="00D7120E">
      <w:head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64D" w:rsidRDefault="0077464D" w:rsidP="00F95CA7">
      <w:pPr>
        <w:spacing w:after="0" w:line="240" w:lineRule="auto"/>
      </w:pPr>
      <w:r>
        <w:separator/>
      </w:r>
    </w:p>
  </w:endnote>
  <w:endnote w:type="continuationSeparator" w:id="0">
    <w:p w:rsidR="0077464D" w:rsidRDefault="0077464D" w:rsidP="00F95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64D" w:rsidRDefault="0077464D" w:rsidP="00F95CA7">
      <w:pPr>
        <w:spacing w:after="0" w:line="240" w:lineRule="auto"/>
      </w:pPr>
      <w:r>
        <w:separator/>
      </w:r>
    </w:p>
  </w:footnote>
  <w:footnote w:type="continuationSeparator" w:id="0">
    <w:p w:rsidR="0077464D" w:rsidRDefault="0077464D" w:rsidP="00F95C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25" w:type="dxa"/>
      <w:tblInd w:w="-13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88"/>
      <w:gridCol w:w="3704"/>
      <w:gridCol w:w="2729"/>
      <w:gridCol w:w="1604"/>
    </w:tblGrid>
    <w:tr w:rsidR="00A03F85" w:rsidRPr="001A5965" w:rsidTr="00A03F85">
      <w:trPr>
        <w:trHeight w:val="415"/>
      </w:trPr>
      <w:tc>
        <w:tcPr>
          <w:tcW w:w="2288" w:type="dxa"/>
          <w:vMerge w:val="restart"/>
          <w:tcBorders>
            <w:top w:val="single" w:sz="4" w:space="0" w:color="808080"/>
            <w:left w:val="single" w:sz="4" w:space="0" w:color="808080"/>
            <w:bottom w:val="single" w:sz="4" w:space="0" w:color="808080"/>
            <w:right w:val="single" w:sz="4" w:space="0" w:color="808080"/>
          </w:tcBorders>
          <w:vAlign w:val="center"/>
        </w:tcPr>
        <w:p w:rsidR="00A03F85" w:rsidRDefault="0077464D" w:rsidP="00A03F85">
          <w:pPr>
            <w:pStyle w:val="Encabezado"/>
            <w:rPr>
              <w:rFonts w:ascii="Arial Narrow" w:hAnsi="Arial Narrow"/>
              <w:b/>
              <w:color w:val="800000"/>
              <w:szCs w:val="24"/>
            </w:rPr>
          </w:pPr>
        </w:p>
        <w:p w:rsidR="00A03F85" w:rsidRPr="005124DF" w:rsidRDefault="00326B5E" w:rsidP="00A03F85">
          <w:r>
            <w:rPr>
              <w:noProof/>
            </w:rPr>
            <w:drawing>
              <wp:inline distT="0" distB="0" distL="0" distR="0" wp14:anchorId="4365C9DA" wp14:editId="32FD864A">
                <wp:extent cx="1338572" cy="6477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101" cy="666343"/>
                        </a:xfrm>
                        <a:prstGeom prst="rect">
                          <a:avLst/>
                        </a:prstGeom>
                        <a:noFill/>
                      </pic:spPr>
                    </pic:pic>
                  </a:graphicData>
                </a:graphic>
              </wp:inline>
            </w:drawing>
          </w:r>
        </w:p>
      </w:tc>
      <w:tc>
        <w:tcPr>
          <w:tcW w:w="8037" w:type="dxa"/>
          <w:gridSpan w:val="3"/>
          <w:tcBorders>
            <w:top w:val="single" w:sz="4" w:space="0" w:color="808080"/>
            <w:left w:val="single" w:sz="4" w:space="0" w:color="808080"/>
            <w:bottom w:val="single" w:sz="4" w:space="0" w:color="808080"/>
            <w:right w:val="single" w:sz="4" w:space="0" w:color="808080"/>
          </w:tcBorders>
          <w:vAlign w:val="center"/>
        </w:tcPr>
        <w:p w:rsidR="00A03F85" w:rsidRPr="00844BBD" w:rsidRDefault="00F95CA7" w:rsidP="00A03F85">
          <w:pPr>
            <w:pStyle w:val="Encabezado"/>
            <w:jc w:val="center"/>
            <w:rPr>
              <w:rFonts w:ascii="Arial Narrow" w:hAnsi="Arial Narrow"/>
              <w:b/>
              <w:color w:val="4F81BD"/>
              <w:sz w:val="28"/>
              <w:szCs w:val="28"/>
            </w:rPr>
          </w:pPr>
          <w:r>
            <w:rPr>
              <w:rFonts w:ascii="Arial Narrow" w:hAnsi="Arial Narrow"/>
              <w:b/>
              <w:color w:val="4F81BD"/>
              <w:sz w:val="28"/>
              <w:szCs w:val="28"/>
            </w:rPr>
            <w:t xml:space="preserve">Informe </w:t>
          </w:r>
          <w:r w:rsidR="000A1F73">
            <w:rPr>
              <w:rFonts w:ascii="Arial Narrow" w:hAnsi="Arial Narrow"/>
              <w:b/>
              <w:color w:val="4F81BD"/>
              <w:sz w:val="28"/>
              <w:szCs w:val="28"/>
            </w:rPr>
            <w:t xml:space="preserve">Anual </w:t>
          </w:r>
          <w:r>
            <w:rPr>
              <w:rFonts w:ascii="Arial Narrow" w:hAnsi="Arial Narrow"/>
              <w:b/>
              <w:color w:val="4F81BD"/>
              <w:sz w:val="28"/>
              <w:szCs w:val="28"/>
            </w:rPr>
            <w:t xml:space="preserve">de cumplimiento del </w:t>
          </w:r>
          <w:r w:rsidR="00326B5E" w:rsidRPr="0082786C">
            <w:rPr>
              <w:rFonts w:ascii="Arial Narrow" w:hAnsi="Arial Narrow"/>
              <w:b/>
              <w:color w:val="4F81BD"/>
              <w:sz w:val="28"/>
              <w:szCs w:val="28"/>
            </w:rPr>
            <w:t>Programa Anual</w:t>
          </w:r>
          <w:r w:rsidR="00EB60BF">
            <w:rPr>
              <w:rFonts w:ascii="Arial Narrow" w:hAnsi="Arial Narrow"/>
              <w:b/>
              <w:color w:val="4F81BD"/>
              <w:sz w:val="28"/>
              <w:szCs w:val="28"/>
            </w:rPr>
            <w:t xml:space="preserve"> de Desarrollo Archivístico 2021</w:t>
          </w:r>
          <w:r w:rsidR="00326B5E" w:rsidRPr="0082786C">
            <w:rPr>
              <w:rFonts w:ascii="Arial Narrow" w:hAnsi="Arial Narrow"/>
              <w:b/>
              <w:color w:val="4F81BD"/>
              <w:sz w:val="28"/>
              <w:szCs w:val="28"/>
            </w:rPr>
            <w:t xml:space="preserve"> (PADA)</w:t>
          </w:r>
        </w:p>
      </w:tc>
    </w:tr>
    <w:tr w:rsidR="00A03F85" w:rsidRPr="00F73C4F" w:rsidTr="00A03F85">
      <w:trPr>
        <w:trHeight w:val="468"/>
      </w:trPr>
      <w:tc>
        <w:tcPr>
          <w:tcW w:w="2288" w:type="dxa"/>
          <w:vMerge/>
          <w:tcBorders>
            <w:top w:val="single" w:sz="4" w:space="0" w:color="808080"/>
            <w:left w:val="single" w:sz="4" w:space="0" w:color="808080"/>
            <w:bottom w:val="single" w:sz="4" w:space="0" w:color="808080"/>
            <w:right w:val="single" w:sz="4" w:space="0" w:color="808080"/>
          </w:tcBorders>
        </w:tcPr>
        <w:p w:rsidR="00A03F85" w:rsidRPr="003009CC" w:rsidRDefault="0077464D" w:rsidP="00A03F85">
          <w:pPr>
            <w:pStyle w:val="Encabezado"/>
          </w:pPr>
        </w:p>
      </w:tc>
      <w:tc>
        <w:tcPr>
          <w:tcW w:w="3704" w:type="dxa"/>
          <w:tcBorders>
            <w:top w:val="single" w:sz="4" w:space="0" w:color="808080"/>
            <w:left w:val="single" w:sz="4" w:space="0" w:color="808080"/>
            <w:bottom w:val="single" w:sz="4" w:space="0" w:color="808080"/>
            <w:right w:val="single" w:sz="4" w:space="0" w:color="808080"/>
          </w:tcBorders>
        </w:tcPr>
        <w:p w:rsidR="00A03F85" w:rsidRPr="000B03F7" w:rsidRDefault="00326B5E" w:rsidP="00A03F85">
          <w:pPr>
            <w:spacing w:after="0" w:line="240" w:lineRule="auto"/>
            <w:jc w:val="center"/>
            <w:rPr>
              <w:rFonts w:ascii="Arial Narrow" w:hAnsi="Arial Narrow"/>
            </w:rPr>
          </w:pPr>
          <w:r w:rsidRPr="000B03F7">
            <w:rPr>
              <w:rFonts w:ascii="Arial Narrow" w:hAnsi="Arial Narrow"/>
            </w:rPr>
            <w:t>Código:</w:t>
          </w:r>
        </w:p>
        <w:p w:rsidR="00A03F85" w:rsidRPr="000B03F7" w:rsidRDefault="000A7E1C" w:rsidP="00A03F85">
          <w:pPr>
            <w:spacing w:after="0" w:line="240" w:lineRule="auto"/>
            <w:jc w:val="center"/>
            <w:rPr>
              <w:rFonts w:ascii="Arial Narrow" w:hAnsi="Arial Narrow"/>
            </w:rPr>
          </w:pPr>
          <w:r>
            <w:rPr>
              <w:rFonts w:ascii="Arial Narrow" w:hAnsi="Arial Narrow"/>
            </w:rPr>
            <w:t>ITEI-CGEGD-01</w:t>
          </w:r>
        </w:p>
      </w:tc>
      <w:tc>
        <w:tcPr>
          <w:tcW w:w="2729" w:type="dxa"/>
          <w:tcBorders>
            <w:top w:val="single" w:sz="4" w:space="0" w:color="808080"/>
            <w:left w:val="single" w:sz="4" w:space="0" w:color="808080"/>
            <w:bottom w:val="single" w:sz="4" w:space="0" w:color="808080"/>
            <w:right w:val="single" w:sz="4" w:space="0" w:color="auto"/>
          </w:tcBorders>
        </w:tcPr>
        <w:p w:rsidR="00A03F85" w:rsidRDefault="00326B5E" w:rsidP="00A03F85">
          <w:pPr>
            <w:spacing w:after="0" w:line="240" w:lineRule="auto"/>
            <w:jc w:val="center"/>
            <w:rPr>
              <w:rFonts w:ascii="Arial Narrow" w:hAnsi="Arial Narrow"/>
            </w:rPr>
          </w:pPr>
          <w:r>
            <w:rPr>
              <w:rFonts w:ascii="Arial Narrow" w:hAnsi="Arial Narrow"/>
            </w:rPr>
            <w:t>Fecha de Actualización</w:t>
          </w:r>
        </w:p>
        <w:p w:rsidR="00A03F85" w:rsidRPr="00373973" w:rsidRDefault="002A5CB4" w:rsidP="00EB60BF">
          <w:pPr>
            <w:spacing w:after="0" w:line="240" w:lineRule="auto"/>
            <w:jc w:val="center"/>
            <w:rPr>
              <w:rFonts w:ascii="Arial Narrow" w:hAnsi="Arial Narrow"/>
              <w:b/>
              <w:color w:val="943634"/>
            </w:rPr>
          </w:pPr>
          <w:r>
            <w:rPr>
              <w:rFonts w:ascii="Arial Narrow" w:hAnsi="Arial Narrow"/>
              <w:color w:val="000000" w:themeColor="text1"/>
            </w:rPr>
            <w:t>E</w:t>
          </w:r>
          <w:r w:rsidR="00F95CA7">
            <w:rPr>
              <w:rFonts w:ascii="Arial Narrow" w:hAnsi="Arial Narrow"/>
              <w:color w:val="000000" w:themeColor="text1"/>
            </w:rPr>
            <w:t>nero 202</w:t>
          </w:r>
          <w:r w:rsidR="00EB60BF">
            <w:rPr>
              <w:rFonts w:ascii="Arial Narrow" w:hAnsi="Arial Narrow"/>
              <w:color w:val="000000" w:themeColor="text1"/>
            </w:rPr>
            <w:t>2</w:t>
          </w:r>
          <w:r w:rsidR="00326B5E">
            <w:rPr>
              <w:rFonts w:ascii="Arial Narrow" w:hAnsi="Arial Narrow"/>
              <w:color w:val="000000" w:themeColor="text1"/>
            </w:rPr>
            <w:t xml:space="preserve">. </w:t>
          </w:r>
        </w:p>
      </w:tc>
      <w:tc>
        <w:tcPr>
          <w:tcW w:w="1602" w:type="dxa"/>
          <w:tcBorders>
            <w:top w:val="single" w:sz="4" w:space="0" w:color="808080"/>
            <w:left w:val="single" w:sz="4" w:space="0" w:color="auto"/>
            <w:bottom w:val="single" w:sz="4" w:space="0" w:color="808080"/>
            <w:right w:val="single" w:sz="4" w:space="0" w:color="808080"/>
          </w:tcBorders>
        </w:tcPr>
        <w:p w:rsidR="00A03F85" w:rsidRDefault="00326B5E" w:rsidP="00A03F85">
          <w:pPr>
            <w:spacing w:after="0" w:line="240" w:lineRule="auto"/>
            <w:jc w:val="center"/>
            <w:rPr>
              <w:rFonts w:ascii="Arial Narrow" w:hAnsi="Arial Narrow"/>
            </w:rPr>
          </w:pPr>
          <w:r w:rsidRPr="00373973">
            <w:rPr>
              <w:rFonts w:ascii="Arial Narrow" w:hAnsi="Arial Narrow"/>
            </w:rPr>
            <w:t xml:space="preserve">Versión </w:t>
          </w:r>
        </w:p>
        <w:p w:rsidR="00A03F85" w:rsidRPr="00373973" w:rsidRDefault="00326B5E" w:rsidP="00A03F85">
          <w:pPr>
            <w:spacing w:after="0" w:line="240" w:lineRule="auto"/>
            <w:jc w:val="center"/>
            <w:rPr>
              <w:rFonts w:ascii="Arial Narrow" w:hAnsi="Arial Narrow"/>
            </w:rPr>
          </w:pPr>
          <w:r>
            <w:rPr>
              <w:rFonts w:ascii="Arial Narrow" w:hAnsi="Arial Narrow"/>
            </w:rPr>
            <w:t>1.0</w:t>
          </w:r>
        </w:p>
      </w:tc>
    </w:tr>
  </w:tbl>
  <w:p w:rsidR="00A03F85" w:rsidRDefault="007746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B77B81"/>
    <w:multiLevelType w:val="hybridMultilevel"/>
    <w:tmpl w:val="A8ECD368"/>
    <w:lvl w:ilvl="0" w:tplc="C3CCE53E">
      <w:start w:val="1"/>
      <w:numFmt w:val="upperRoman"/>
      <w:lvlText w:val="%1-"/>
      <w:lvlJc w:val="left"/>
      <w:pPr>
        <w:ind w:left="1080" w:hanging="720"/>
      </w:pPr>
      <w:rPr>
        <w:rFonts w:asciiTheme="minorHAnsi" w:eastAsiaTheme="minorHAnsi" w:hAnsiTheme="minorHAnsi"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6A46C57"/>
    <w:multiLevelType w:val="hybridMultilevel"/>
    <w:tmpl w:val="358C9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C022448"/>
    <w:multiLevelType w:val="hybridMultilevel"/>
    <w:tmpl w:val="900A36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DBB3BF8"/>
    <w:multiLevelType w:val="hybridMultilevel"/>
    <w:tmpl w:val="BF06D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D085229"/>
    <w:multiLevelType w:val="hybridMultilevel"/>
    <w:tmpl w:val="66DC70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D8A2F91"/>
    <w:multiLevelType w:val="hybridMultilevel"/>
    <w:tmpl w:val="E40E7098"/>
    <w:lvl w:ilvl="0" w:tplc="FD6A8D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0450938"/>
    <w:multiLevelType w:val="hybridMultilevel"/>
    <w:tmpl w:val="8F40263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6D83022"/>
    <w:multiLevelType w:val="hybridMultilevel"/>
    <w:tmpl w:val="F05C8982"/>
    <w:lvl w:ilvl="0" w:tplc="3BE40FC2">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3CA6007"/>
    <w:multiLevelType w:val="hybridMultilevel"/>
    <w:tmpl w:val="DF8477C8"/>
    <w:lvl w:ilvl="0" w:tplc="3BE40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C9957A6"/>
    <w:multiLevelType w:val="hybridMultilevel"/>
    <w:tmpl w:val="9E7EE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4"/>
  </w:num>
  <w:num w:numId="5">
    <w:abstractNumId w:val="2"/>
  </w:num>
  <w:num w:numId="6">
    <w:abstractNumId w:val="1"/>
  </w:num>
  <w:num w:numId="7">
    <w:abstractNumId w:val="7"/>
  </w:num>
  <w:num w:numId="8">
    <w:abstractNumId w:val="9"/>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CA7"/>
    <w:rsid w:val="000003F4"/>
    <w:rsid w:val="00000957"/>
    <w:rsid w:val="00001AF5"/>
    <w:rsid w:val="00002BC1"/>
    <w:rsid w:val="0000312F"/>
    <w:rsid w:val="0000381C"/>
    <w:rsid w:val="00003BEF"/>
    <w:rsid w:val="00004196"/>
    <w:rsid w:val="00004C6D"/>
    <w:rsid w:val="0000549E"/>
    <w:rsid w:val="00005556"/>
    <w:rsid w:val="000068E0"/>
    <w:rsid w:val="00010705"/>
    <w:rsid w:val="0001115E"/>
    <w:rsid w:val="0001141B"/>
    <w:rsid w:val="00012420"/>
    <w:rsid w:val="000154CE"/>
    <w:rsid w:val="00015EBE"/>
    <w:rsid w:val="00016483"/>
    <w:rsid w:val="0001701F"/>
    <w:rsid w:val="0001708B"/>
    <w:rsid w:val="00023A3A"/>
    <w:rsid w:val="0002483C"/>
    <w:rsid w:val="00024B11"/>
    <w:rsid w:val="00025E7F"/>
    <w:rsid w:val="000306A7"/>
    <w:rsid w:val="00030B19"/>
    <w:rsid w:val="00031CF4"/>
    <w:rsid w:val="00032DF7"/>
    <w:rsid w:val="0003684E"/>
    <w:rsid w:val="00036D3D"/>
    <w:rsid w:val="00041D3D"/>
    <w:rsid w:val="000426D2"/>
    <w:rsid w:val="00042CE6"/>
    <w:rsid w:val="0004315D"/>
    <w:rsid w:val="0004499D"/>
    <w:rsid w:val="000508F4"/>
    <w:rsid w:val="0005283F"/>
    <w:rsid w:val="00052E48"/>
    <w:rsid w:val="00053DB5"/>
    <w:rsid w:val="00054BDF"/>
    <w:rsid w:val="0005539A"/>
    <w:rsid w:val="0005593E"/>
    <w:rsid w:val="0005761E"/>
    <w:rsid w:val="00060708"/>
    <w:rsid w:val="000607CE"/>
    <w:rsid w:val="00063E49"/>
    <w:rsid w:val="000651D1"/>
    <w:rsid w:val="00065262"/>
    <w:rsid w:val="0006577F"/>
    <w:rsid w:val="00066532"/>
    <w:rsid w:val="0006704C"/>
    <w:rsid w:val="00067943"/>
    <w:rsid w:val="00071BD9"/>
    <w:rsid w:val="000746D5"/>
    <w:rsid w:val="0007503D"/>
    <w:rsid w:val="0007636E"/>
    <w:rsid w:val="00076DF6"/>
    <w:rsid w:val="00077336"/>
    <w:rsid w:val="00080265"/>
    <w:rsid w:val="00080C48"/>
    <w:rsid w:val="00082974"/>
    <w:rsid w:val="000864EF"/>
    <w:rsid w:val="00090AB4"/>
    <w:rsid w:val="00094D0C"/>
    <w:rsid w:val="00094ED6"/>
    <w:rsid w:val="000954E6"/>
    <w:rsid w:val="00095FC9"/>
    <w:rsid w:val="00097609"/>
    <w:rsid w:val="00097869"/>
    <w:rsid w:val="000A1BDC"/>
    <w:rsid w:val="000A1F73"/>
    <w:rsid w:val="000A4559"/>
    <w:rsid w:val="000A460B"/>
    <w:rsid w:val="000A73E8"/>
    <w:rsid w:val="000A7E1C"/>
    <w:rsid w:val="000B1F50"/>
    <w:rsid w:val="000B2F40"/>
    <w:rsid w:val="000B5D7B"/>
    <w:rsid w:val="000B6481"/>
    <w:rsid w:val="000B74DA"/>
    <w:rsid w:val="000C0F27"/>
    <w:rsid w:val="000C14C5"/>
    <w:rsid w:val="000C17D0"/>
    <w:rsid w:val="000C1929"/>
    <w:rsid w:val="000C1A27"/>
    <w:rsid w:val="000C22BA"/>
    <w:rsid w:val="000C3AF2"/>
    <w:rsid w:val="000C4878"/>
    <w:rsid w:val="000C4D03"/>
    <w:rsid w:val="000C5413"/>
    <w:rsid w:val="000C749D"/>
    <w:rsid w:val="000C78C3"/>
    <w:rsid w:val="000D03A3"/>
    <w:rsid w:val="000D08EB"/>
    <w:rsid w:val="000D0B79"/>
    <w:rsid w:val="000D27B6"/>
    <w:rsid w:val="000D28D2"/>
    <w:rsid w:val="000D43B4"/>
    <w:rsid w:val="000D4F4F"/>
    <w:rsid w:val="000D5BFD"/>
    <w:rsid w:val="000D6560"/>
    <w:rsid w:val="000E0A90"/>
    <w:rsid w:val="000E0CF0"/>
    <w:rsid w:val="000E0E24"/>
    <w:rsid w:val="000E1BDF"/>
    <w:rsid w:val="000E1C54"/>
    <w:rsid w:val="000E2931"/>
    <w:rsid w:val="000E2D1F"/>
    <w:rsid w:val="000E373A"/>
    <w:rsid w:val="000E5852"/>
    <w:rsid w:val="000E5E8A"/>
    <w:rsid w:val="000E7312"/>
    <w:rsid w:val="000E7F30"/>
    <w:rsid w:val="000F06F0"/>
    <w:rsid w:val="000F0A25"/>
    <w:rsid w:val="000F1D89"/>
    <w:rsid w:val="000F38E7"/>
    <w:rsid w:val="000F420F"/>
    <w:rsid w:val="000F78FB"/>
    <w:rsid w:val="0010178D"/>
    <w:rsid w:val="00102C6F"/>
    <w:rsid w:val="00102F72"/>
    <w:rsid w:val="00103087"/>
    <w:rsid w:val="00105474"/>
    <w:rsid w:val="00106D45"/>
    <w:rsid w:val="001073C6"/>
    <w:rsid w:val="00107765"/>
    <w:rsid w:val="00110244"/>
    <w:rsid w:val="001108D9"/>
    <w:rsid w:val="0011180A"/>
    <w:rsid w:val="001121E5"/>
    <w:rsid w:val="0011285A"/>
    <w:rsid w:val="00113C09"/>
    <w:rsid w:val="00113DBA"/>
    <w:rsid w:val="001151D8"/>
    <w:rsid w:val="00116851"/>
    <w:rsid w:val="00117115"/>
    <w:rsid w:val="00120B95"/>
    <w:rsid w:val="00120D79"/>
    <w:rsid w:val="0012552C"/>
    <w:rsid w:val="00130D66"/>
    <w:rsid w:val="00131495"/>
    <w:rsid w:val="00131582"/>
    <w:rsid w:val="00131B70"/>
    <w:rsid w:val="001332C0"/>
    <w:rsid w:val="00133DF4"/>
    <w:rsid w:val="0013474C"/>
    <w:rsid w:val="001355FC"/>
    <w:rsid w:val="001423C5"/>
    <w:rsid w:val="0014265C"/>
    <w:rsid w:val="0014393D"/>
    <w:rsid w:val="00144F43"/>
    <w:rsid w:val="00147C6D"/>
    <w:rsid w:val="0015067A"/>
    <w:rsid w:val="001509D5"/>
    <w:rsid w:val="0015271C"/>
    <w:rsid w:val="00152DC4"/>
    <w:rsid w:val="00156B9C"/>
    <w:rsid w:val="0015740E"/>
    <w:rsid w:val="001617AE"/>
    <w:rsid w:val="00161CEB"/>
    <w:rsid w:val="00161D89"/>
    <w:rsid w:val="00161F8E"/>
    <w:rsid w:val="001650DC"/>
    <w:rsid w:val="00165E72"/>
    <w:rsid w:val="00167733"/>
    <w:rsid w:val="00171BE5"/>
    <w:rsid w:val="00173B67"/>
    <w:rsid w:val="001750DD"/>
    <w:rsid w:val="00175998"/>
    <w:rsid w:val="00175FF9"/>
    <w:rsid w:val="00180743"/>
    <w:rsid w:val="00180777"/>
    <w:rsid w:val="00181C86"/>
    <w:rsid w:val="00181D4F"/>
    <w:rsid w:val="001829CB"/>
    <w:rsid w:val="00183D8C"/>
    <w:rsid w:val="00184884"/>
    <w:rsid w:val="00185E8C"/>
    <w:rsid w:val="00186200"/>
    <w:rsid w:val="00186706"/>
    <w:rsid w:val="00187720"/>
    <w:rsid w:val="00187D65"/>
    <w:rsid w:val="0019103F"/>
    <w:rsid w:val="00192D0C"/>
    <w:rsid w:val="001934FD"/>
    <w:rsid w:val="00193584"/>
    <w:rsid w:val="00195338"/>
    <w:rsid w:val="0019584D"/>
    <w:rsid w:val="00195C1F"/>
    <w:rsid w:val="00196D7D"/>
    <w:rsid w:val="001971AF"/>
    <w:rsid w:val="001A16FE"/>
    <w:rsid w:val="001A17E6"/>
    <w:rsid w:val="001A273B"/>
    <w:rsid w:val="001A277E"/>
    <w:rsid w:val="001A39A6"/>
    <w:rsid w:val="001A519F"/>
    <w:rsid w:val="001A542C"/>
    <w:rsid w:val="001A68C7"/>
    <w:rsid w:val="001B01EF"/>
    <w:rsid w:val="001B0DCB"/>
    <w:rsid w:val="001B1D2C"/>
    <w:rsid w:val="001B4165"/>
    <w:rsid w:val="001B5458"/>
    <w:rsid w:val="001B590C"/>
    <w:rsid w:val="001B7992"/>
    <w:rsid w:val="001C021D"/>
    <w:rsid w:val="001C2A9D"/>
    <w:rsid w:val="001C2AD8"/>
    <w:rsid w:val="001C4D59"/>
    <w:rsid w:val="001C5F9E"/>
    <w:rsid w:val="001C7308"/>
    <w:rsid w:val="001D034D"/>
    <w:rsid w:val="001D28F0"/>
    <w:rsid w:val="001D4045"/>
    <w:rsid w:val="001D452B"/>
    <w:rsid w:val="001D4669"/>
    <w:rsid w:val="001D64B4"/>
    <w:rsid w:val="001D6E43"/>
    <w:rsid w:val="001E1B31"/>
    <w:rsid w:val="001E1FF4"/>
    <w:rsid w:val="001E47D1"/>
    <w:rsid w:val="001E4D77"/>
    <w:rsid w:val="001E68E0"/>
    <w:rsid w:val="001F0930"/>
    <w:rsid w:val="001F0E07"/>
    <w:rsid w:val="001F2447"/>
    <w:rsid w:val="001F24C4"/>
    <w:rsid w:val="001F2D31"/>
    <w:rsid w:val="001F329A"/>
    <w:rsid w:val="001F403C"/>
    <w:rsid w:val="001F4812"/>
    <w:rsid w:val="001F5903"/>
    <w:rsid w:val="001F65DA"/>
    <w:rsid w:val="001F7729"/>
    <w:rsid w:val="001F78CA"/>
    <w:rsid w:val="00200157"/>
    <w:rsid w:val="002006FD"/>
    <w:rsid w:val="00201E45"/>
    <w:rsid w:val="002055A4"/>
    <w:rsid w:val="002059FD"/>
    <w:rsid w:val="002063D0"/>
    <w:rsid w:val="00206992"/>
    <w:rsid w:val="00206A65"/>
    <w:rsid w:val="00207F1D"/>
    <w:rsid w:val="00210352"/>
    <w:rsid w:val="00213631"/>
    <w:rsid w:val="00213E05"/>
    <w:rsid w:val="00215975"/>
    <w:rsid w:val="0021718A"/>
    <w:rsid w:val="00217E2F"/>
    <w:rsid w:val="002206E3"/>
    <w:rsid w:val="00221797"/>
    <w:rsid w:val="00221FF7"/>
    <w:rsid w:val="00224112"/>
    <w:rsid w:val="00225AA9"/>
    <w:rsid w:val="00226440"/>
    <w:rsid w:val="00226FF3"/>
    <w:rsid w:val="00227122"/>
    <w:rsid w:val="002327CF"/>
    <w:rsid w:val="00233383"/>
    <w:rsid w:val="00233A62"/>
    <w:rsid w:val="00234FE1"/>
    <w:rsid w:val="00235153"/>
    <w:rsid w:val="00235AF8"/>
    <w:rsid w:val="0023720D"/>
    <w:rsid w:val="00237AA2"/>
    <w:rsid w:val="0024166E"/>
    <w:rsid w:val="002420C6"/>
    <w:rsid w:val="00244DEF"/>
    <w:rsid w:val="00246168"/>
    <w:rsid w:val="00250FAB"/>
    <w:rsid w:val="00254006"/>
    <w:rsid w:val="002544AA"/>
    <w:rsid w:val="00254C9F"/>
    <w:rsid w:val="0025556C"/>
    <w:rsid w:val="00256BDB"/>
    <w:rsid w:val="00261E59"/>
    <w:rsid w:val="00261EC5"/>
    <w:rsid w:val="00262BC6"/>
    <w:rsid w:val="002634CB"/>
    <w:rsid w:val="00270F78"/>
    <w:rsid w:val="00271FEB"/>
    <w:rsid w:val="00272CC7"/>
    <w:rsid w:val="002765DE"/>
    <w:rsid w:val="00277186"/>
    <w:rsid w:val="00281333"/>
    <w:rsid w:val="0028285D"/>
    <w:rsid w:val="00282A63"/>
    <w:rsid w:val="00283547"/>
    <w:rsid w:val="00283C5D"/>
    <w:rsid w:val="00283C81"/>
    <w:rsid w:val="002842D1"/>
    <w:rsid w:val="002923C9"/>
    <w:rsid w:val="00292EDB"/>
    <w:rsid w:val="00293CB0"/>
    <w:rsid w:val="002956B3"/>
    <w:rsid w:val="002960CB"/>
    <w:rsid w:val="00297BBC"/>
    <w:rsid w:val="002A02D6"/>
    <w:rsid w:val="002A0C90"/>
    <w:rsid w:val="002A15F5"/>
    <w:rsid w:val="002A3A24"/>
    <w:rsid w:val="002A3DED"/>
    <w:rsid w:val="002A4F71"/>
    <w:rsid w:val="002A566C"/>
    <w:rsid w:val="002A59AC"/>
    <w:rsid w:val="002A5CB4"/>
    <w:rsid w:val="002A60B6"/>
    <w:rsid w:val="002A7783"/>
    <w:rsid w:val="002B310A"/>
    <w:rsid w:val="002B41D8"/>
    <w:rsid w:val="002B4A0D"/>
    <w:rsid w:val="002B4FC6"/>
    <w:rsid w:val="002B549A"/>
    <w:rsid w:val="002B78DE"/>
    <w:rsid w:val="002B7E47"/>
    <w:rsid w:val="002C2BCE"/>
    <w:rsid w:val="002C39A5"/>
    <w:rsid w:val="002C39BF"/>
    <w:rsid w:val="002C5448"/>
    <w:rsid w:val="002C6F35"/>
    <w:rsid w:val="002D0B4C"/>
    <w:rsid w:val="002D1AC5"/>
    <w:rsid w:val="002D2E44"/>
    <w:rsid w:val="002D2ECA"/>
    <w:rsid w:val="002D3A8C"/>
    <w:rsid w:val="002D4529"/>
    <w:rsid w:val="002D4D1C"/>
    <w:rsid w:val="002D6CC4"/>
    <w:rsid w:val="002D6EAB"/>
    <w:rsid w:val="002D7DF7"/>
    <w:rsid w:val="002E0630"/>
    <w:rsid w:val="002E07CE"/>
    <w:rsid w:val="002E09F2"/>
    <w:rsid w:val="002E1BBE"/>
    <w:rsid w:val="002E23C1"/>
    <w:rsid w:val="002E2898"/>
    <w:rsid w:val="002E6E8C"/>
    <w:rsid w:val="002E76EC"/>
    <w:rsid w:val="002E77D9"/>
    <w:rsid w:val="002F0C95"/>
    <w:rsid w:val="002F2655"/>
    <w:rsid w:val="002F356E"/>
    <w:rsid w:val="002F3D7F"/>
    <w:rsid w:val="002F4821"/>
    <w:rsid w:val="002F548F"/>
    <w:rsid w:val="002F66A5"/>
    <w:rsid w:val="00303813"/>
    <w:rsid w:val="003056FF"/>
    <w:rsid w:val="00306F7C"/>
    <w:rsid w:val="00307FE0"/>
    <w:rsid w:val="00310075"/>
    <w:rsid w:val="00310DCC"/>
    <w:rsid w:val="00313085"/>
    <w:rsid w:val="00313250"/>
    <w:rsid w:val="003168C9"/>
    <w:rsid w:val="00317E6A"/>
    <w:rsid w:val="00321AEB"/>
    <w:rsid w:val="00322234"/>
    <w:rsid w:val="0032318C"/>
    <w:rsid w:val="00324945"/>
    <w:rsid w:val="00325350"/>
    <w:rsid w:val="0032596D"/>
    <w:rsid w:val="00326AA7"/>
    <w:rsid w:val="00326B5E"/>
    <w:rsid w:val="00333AC1"/>
    <w:rsid w:val="003364DE"/>
    <w:rsid w:val="003424F3"/>
    <w:rsid w:val="00342B12"/>
    <w:rsid w:val="00342C5B"/>
    <w:rsid w:val="00343C9A"/>
    <w:rsid w:val="00343ECF"/>
    <w:rsid w:val="00345A14"/>
    <w:rsid w:val="00347989"/>
    <w:rsid w:val="00350F44"/>
    <w:rsid w:val="003529B6"/>
    <w:rsid w:val="00354E1F"/>
    <w:rsid w:val="00357EDF"/>
    <w:rsid w:val="003602FA"/>
    <w:rsid w:val="00360384"/>
    <w:rsid w:val="003616FC"/>
    <w:rsid w:val="003623C6"/>
    <w:rsid w:val="003636B3"/>
    <w:rsid w:val="00364BCE"/>
    <w:rsid w:val="00364FEF"/>
    <w:rsid w:val="00365BCB"/>
    <w:rsid w:val="0036660E"/>
    <w:rsid w:val="003670EC"/>
    <w:rsid w:val="0037169D"/>
    <w:rsid w:val="00372D7C"/>
    <w:rsid w:val="003754A5"/>
    <w:rsid w:val="00375FC8"/>
    <w:rsid w:val="0037710C"/>
    <w:rsid w:val="003808A5"/>
    <w:rsid w:val="00381CF7"/>
    <w:rsid w:val="0038502A"/>
    <w:rsid w:val="0038626E"/>
    <w:rsid w:val="00387F4A"/>
    <w:rsid w:val="00392C46"/>
    <w:rsid w:val="0039322E"/>
    <w:rsid w:val="003934DF"/>
    <w:rsid w:val="00394639"/>
    <w:rsid w:val="0039774B"/>
    <w:rsid w:val="003A16B9"/>
    <w:rsid w:val="003A2250"/>
    <w:rsid w:val="003A4B26"/>
    <w:rsid w:val="003B0A31"/>
    <w:rsid w:val="003B23B9"/>
    <w:rsid w:val="003B24B2"/>
    <w:rsid w:val="003B2B8C"/>
    <w:rsid w:val="003B6606"/>
    <w:rsid w:val="003B6B82"/>
    <w:rsid w:val="003B7494"/>
    <w:rsid w:val="003B7A82"/>
    <w:rsid w:val="003C06E3"/>
    <w:rsid w:val="003C07F9"/>
    <w:rsid w:val="003C30BB"/>
    <w:rsid w:val="003C6EFB"/>
    <w:rsid w:val="003C74D4"/>
    <w:rsid w:val="003C797F"/>
    <w:rsid w:val="003D0E1B"/>
    <w:rsid w:val="003D1A34"/>
    <w:rsid w:val="003D5F87"/>
    <w:rsid w:val="003E042B"/>
    <w:rsid w:val="003E22FC"/>
    <w:rsid w:val="003E23DB"/>
    <w:rsid w:val="003E3020"/>
    <w:rsid w:val="003E3CFF"/>
    <w:rsid w:val="003E4BA8"/>
    <w:rsid w:val="003E5803"/>
    <w:rsid w:val="003E6782"/>
    <w:rsid w:val="003E7964"/>
    <w:rsid w:val="003F14CD"/>
    <w:rsid w:val="003F272C"/>
    <w:rsid w:val="0040022B"/>
    <w:rsid w:val="0040074C"/>
    <w:rsid w:val="004041C8"/>
    <w:rsid w:val="0041019D"/>
    <w:rsid w:val="00410499"/>
    <w:rsid w:val="004104F1"/>
    <w:rsid w:val="0041094E"/>
    <w:rsid w:val="00411162"/>
    <w:rsid w:val="004112BB"/>
    <w:rsid w:val="00411887"/>
    <w:rsid w:val="00412CA9"/>
    <w:rsid w:val="00412F4E"/>
    <w:rsid w:val="00413CAA"/>
    <w:rsid w:val="004141D2"/>
    <w:rsid w:val="0041677E"/>
    <w:rsid w:val="00416C8C"/>
    <w:rsid w:val="00417B9F"/>
    <w:rsid w:val="00421D75"/>
    <w:rsid w:val="004223EC"/>
    <w:rsid w:val="0042284D"/>
    <w:rsid w:val="00422DC5"/>
    <w:rsid w:val="0042435B"/>
    <w:rsid w:val="004248D1"/>
    <w:rsid w:val="00425286"/>
    <w:rsid w:val="00425F4C"/>
    <w:rsid w:val="00426278"/>
    <w:rsid w:val="00427BDB"/>
    <w:rsid w:val="00431380"/>
    <w:rsid w:val="00431FD2"/>
    <w:rsid w:val="00434337"/>
    <w:rsid w:val="004343D1"/>
    <w:rsid w:val="00434688"/>
    <w:rsid w:val="00434AEF"/>
    <w:rsid w:val="004439C4"/>
    <w:rsid w:val="00444342"/>
    <w:rsid w:val="0044437C"/>
    <w:rsid w:val="00445297"/>
    <w:rsid w:val="004453E3"/>
    <w:rsid w:val="004466AE"/>
    <w:rsid w:val="00451344"/>
    <w:rsid w:val="00451DEF"/>
    <w:rsid w:val="004522EE"/>
    <w:rsid w:val="00452924"/>
    <w:rsid w:val="00452ACF"/>
    <w:rsid w:val="00453B26"/>
    <w:rsid w:val="00454943"/>
    <w:rsid w:val="00455467"/>
    <w:rsid w:val="00456D57"/>
    <w:rsid w:val="00457BF2"/>
    <w:rsid w:val="0046039B"/>
    <w:rsid w:val="00461708"/>
    <w:rsid w:val="00461F5A"/>
    <w:rsid w:val="00462A7C"/>
    <w:rsid w:val="00462B60"/>
    <w:rsid w:val="00463306"/>
    <w:rsid w:val="00463687"/>
    <w:rsid w:val="004638CC"/>
    <w:rsid w:val="0046422B"/>
    <w:rsid w:val="0046510E"/>
    <w:rsid w:val="00465C3C"/>
    <w:rsid w:val="004663F3"/>
    <w:rsid w:val="00466561"/>
    <w:rsid w:val="00470818"/>
    <w:rsid w:val="0047147D"/>
    <w:rsid w:val="00471705"/>
    <w:rsid w:val="004721D2"/>
    <w:rsid w:val="00472DF5"/>
    <w:rsid w:val="00472FE2"/>
    <w:rsid w:val="00474374"/>
    <w:rsid w:val="0047524C"/>
    <w:rsid w:val="0047563D"/>
    <w:rsid w:val="00475C9E"/>
    <w:rsid w:val="00480620"/>
    <w:rsid w:val="00481EE5"/>
    <w:rsid w:val="004829A0"/>
    <w:rsid w:val="0048370A"/>
    <w:rsid w:val="004845FC"/>
    <w:rsid w:val="0048540F"/>
    <w:rsid w:val="0049122F"/>
    <w:rsid w:val="00496152"/>
    <w:rsid w:val="00496AF7"/>
    <w:rsid w:val="00496CD8"/>
    <w:rsid w:val="004A0576"/>
    <w:rsid w:val="004A2A4E"/>
    <w:rsid w:val="004A30A1"/>
    <w:rsid w:val="004A35DE"/>
    <w:rsid w:val="004A3EDF"/>
    <w:rsid w:val="004A40AF"/>
    <w:rsid w:val="004A6FCF"/>
    <w:rsid w:val="004A73FD"/>
    <w:rsid w:val="004A7BD9"/>
    <w:rsid w:val="004B0366"/>
    <w:rsid w:val="004B07CF"/>
    <w:rsid w:val="004B1DD6"/>
    <w:rsid w:val="004B3224"/>
    <w:rsid w:val="004B3553"/>
    <w:rsid w:val="004B5166"/>
    <w:rsid w:val="004B5614"/>
    <w:rsid w:val="004B7B3F"/>
    <w:rsid w:val="004C07E8"/>
    <w:rsid w:val="004C0ABA"/>
    <w:rsid w:val="004C3CB4"/>
    <w:rsid w:val="004C5144"/>
    <w:rsid w:val="004C567E"/>
    <w:rsid w:val="004C6602"/>
    <w:rsid w:val="004C6B54"/>
    <w:rsid w:val="004D0179"/>
    <w:rsid w:val="004D0546"/>
    <w:rsid w:val="004D0970"/>
    <w:rsid w:val="004D2714"/>
    <w:rsid w:val="004D445C"/>
    <w:rsid w:val="004D516B"/>
    <w:rsid w:val="004D5D19"/>
    <w:rsid w:val="004D75F9"/>
    <w:rsid w:val="004E22CA"/>
    <w:rsid w:val="004E3E2F"/>
    <w:rsid w:val="004E43A4"/>
    <w:rsid w:val="004E7467"/>
    <w:rsid w:val="004E799F"/>
    <w:rsid w:val="004E79F3"/>
    <w:rsid w:val="004E7D6F"/>
    <w:rsid w:val="004F05F3"/>
    <w:rsid w:val="004F0A77"/>
    <w:rsid w:val="004F2892"/>
    <w:rsid w:val="004F2B0C"/>
    <w:rsid w:val="004F3466"/>
    <w:rsid w:val="004F3566"/>
    <w:rsid w:val="004F4374"/>
    <w:rsid w:val="004F4580"/>
    <w:rsid w:val="004F5D56"/>
    <w:rsid w:val="0050087C"/>
    <w:rsid w:val="00501671"/>
    <w:rsid w:val="00501B01"/>
    <w:rsid w:val="0050266D"/>
    <w:rsid w:val="005035D5"/>
    <w:rsid w:val="0050425A"/>
    <w:rsid w:val="00504426"/>
    <w:rsid w:val="00504AE7"/>
    <w:rsid w:val="00506CB2"/>
    <w:rsid w:val="0050720F"/>
    <w:rsid w:val="00510A5A"/>
    <w:rsid w:val="00511087"/>
    <w:rsid w:val="005143D4"/>
    <w:rsid w:val="00514E1F"/>
    <w:rsid w:val="00514E81"/>
    <w:rsid w:val="00521412"/>
    <w:rsid w:val="00521A7F"/>
    <w:rsid w:val="00521B24"/>
    <w:rsid w:val="00521B2A"/>
    <w:rsid w:val="00521CF4"/>
    <w:rsid w:val="00523378"/>
    <w:rsid w:val="005239A4"/>
    <w:rsid w:val="00524E98"/>
    <w:rsid w:val="00525AE3"/>
    <w:rsid w:val="005318F4"/>
    <w:rsid w:val="00531AB4"/>
    <w:rsid w:val="00532AD1"/>
    <w:rsid w:val="0053361C"/>
    <w:rsid w:val="00533DDE"/>
    <w:rsid w:val="0053470D"/>
    <w:rsid w:val="005358EC"/>
    <w:rsid w:val="00535AD5"/>
    <w:rsid w:val="00537806"/>
    <w:rsid w:val="00537918"/>
    <w:rsid w:val="00537AF3"/>
    <w:rsid w:val="00540B15"/>
    <w:rsid w:val="00540F23"/>
    <w:rsid w:val="00542BA4"/>
    <w:rsid w:val="0054366C"/>
    <w:rsid w:val="00544342"/>
    <w:rsid w:val="00544747"/>
    <w:rsid w:val="00544E7C"/>
    <w:rsid w:val="00547B34"/>
    <w:rsid w:val="00547C36"/>
    <w:rsid w:val="00550014"/>
    <w:rsid w:val="0055103A"/>
    <w:rsid w:val="00553BEF"/>
    <w:rsid w:val="0055443D"/>
    <w:rsid w:val="00556755"/>
    <w:rsid w:val="005567D3"/>
    <w:rsid w:val="005602C7"/>
    <w:rsid w:val="00560EEE"/>
    <w:rsid w:val="005634B7"/>
    <w:rsid w:val="00566EDA"/>
    <w:rsid w:val="00570A6C"/>
    <w:rsid w:val="00571020"/>
    <w:rsid w:val="005714F3"/>
    <w:rsid w:val="0057219D"/>
    <w:rsid w:val="00572A45"/>
    <w:rsid w:val="00572DCA"/>
    <w:rsid w:val="005731E7"/>
    <w:rsid w:val="0057395A"/>
    <w:rsid w:val="00573F01"/>
    <w:rsid w:val="0057673A"/>
    <w:rsid w:val="00581220"/>
    <w:rsid w:val="0058216D"/>
    <w:rsid w:val="00582F00"/>
    <w:rsid w:val="00583BBD"/>
    <w:rsid w:val="00587D66"/>
    <w:rsid w:val="00590066"/>
    <w:rsid w:val="005914BD"/>
    <w:rsid w:val="00594978"/>
    <w:rsid w:val="00595DC2"/>
    <w:rsid w:val="00596B48"/>
    <w:rsid w:val="005970A3"/>
    <w:rsid w:val="005972E8"/>
    <w:rsid w:val="005A09D1"/>
    <w:rsid w:val="005A0B70"/>
    <w:rsid w:val="005A155B"/>
    <w:rsid w:val="005A173F"/>
    <w:rsid w:val="005A3C16"/>
    <w:rsid w:val="005A5FCE"/>
    <w:rsid w:val="005A6611"/>
    <w:rsid w:val="005A7519"/>
    <w:rsid w:val="005B07F3"/>
    <w:rsid w:val="005B1B55"/>
    <w:rsid w:val="005C0F10"/>
    <w:rsid w:val="005C1F5E"/>
    <w:rsid w:val="005C245E"/>
    <w:rsid w:val="005C3DB9"/>
    <w:rsid w:val="005C3DFB"/>
    <w:rsid w:val="005C593E"/>
    <w:rsid w:val="005C5C29"/>
    <w:rsid w:val="005C6653"/>
    <w:rsid w:val="005C6B30"/>
    <w:rsid w:val="005C6ED0"/>
    <w:rsid w:val="005C7332"/>
    <w:rsid w:val="005D3237"/>
    <w:rsid w:val="005D3583"/>
    <w:rsid w:val="005D54EA"/>
    <w:rsid w:val="005D648F"/>
    <w:rsid w:val="005D6DF5"/>
    <w:rsid w:val="005D7FD1"/>
    <w:rsid w:val="005E02A7"/>
    <w:rsid w:val="005E253E"/>
    <w:rsid w:val="005E2C75"/>
    <w:rsid w:val="005E43C6"/>
    <w:rsid w:val="005E50B2"/>
    <w:rsid w:val="005E5905"/>
    <w:rsid w:val="005E6034"/>
    <w:rsid w:val="005E6562"/>
    <w:rsid w:val="005F1C4C"/>
    <w:rsid w:val="005F2D61"/>
    <w:rsid w:val="005F3872"/>
    <w:rsid w:val="005F3BA6"/>
    <w:rsid w:val="005F60A4"/>
    <w:rsid w:val="005F759D"/>
    <w:rsid w:val="006010A2"/>
    <w:rsid w:val="00603BEF"/>
    <w:rsid w:val="0060480F"/>
    <w:rsid w:val="006069DD"/>
    <w:rsid w:val="00606CA6"/>
    <w:rsid w:val="006075D8"/>
    <w:rsid w:val="006075FC"/>
    <w:rsid w:val="00612FF1"/>
    <w:rsid w:val="0061324F"/>
    <w:rsid w:val="006134AA"/>
    <w:rsid w:val="00613D53"/>
    <w:rsid w:val="006141C6"/>
    <w:rsid w:val="006145A8"/>
    <w:rsid w:val="00614EE7"/>
    <w:rsid w:val="00615299"/>
    <w:rsid w:val="006153A9"/>
    <w:rsid w:val="00616E91"/>
    <w:rsid w:val="006219E0"/>
    <w:rsid w:val="00627AD1"/>
    <w:rsid w:val="00630B80"/>
    <w:rsid w:val="00631C2C"/>
    <w:rsid w:val="006326F8"/>
    <w:rsid w:val="00632C66"/>
    <w:rsid w:val="00632D08"/>
    <w:rsid w:val="00632DCF"/>
    <w:rsid w:val="00633B66"/>
    <w:rsid w:val="00633FC8"/>
    <w:rsid w:val="00640A51"/>
    <w:rsid w:val="00642E8C"/>
    <w:rsid w:val="006434FE"/>
    <w:rsid w:val="00644487"/>
    <w:rsid w:val="0064486A"/>
    <w:rsid w:val="00644A4C"/>
    <w:rsid w:val="006477C5"/>
    <w:rsid w:val="00652C2B"/>
    <w:rsid w:val="00653795"/>
    <w:rsid w:val="00655A6C"/>
    <w:rsid w:val="00655BB0"/>
    <w:rsid w:val="00655BFF"/>
    <w:rsid w:val="006569C7"/>
    <w:rsid w:val="00660AAA"/>
    <w:rsid w:val="006610CE"/>
    <w:rsid w:val="00661907"/>
    <w:rsid w:val="00661AB2"/>
    <w:rsid w:val="00665E1E"/>
    <w:rsid w:val="00667336"/>
    <w:rsid w:val="00667FAB"/>
    <w:rsid w:val="00670BB5"/>
    <w:rsid w:val="006718BD"/>
    <w:rsid w:val="00673233"/>
    <w:rsid w:val="00673EB6"/>
    <w:rsid w:val="006751DA"/>
    <w:rsid w:val="00677E5B"/>
    <w:rsid w:val="00680418"/>
    <w:rsid w:val="006811EE"/>
    <w:rsid w:val="0068156A"/>
    <w:rsid w:val="006824A0"/>
    <w:rsid w:val="00683C2C"/>
    <w:rsid w:val="0068495B"/>
    <w:rsid w:val="00686284"/>
    <w:rsid w:val="00687430"/>
    <w:rsid w:val="00687827"/>
    <w:rsid w:val="00690EBF"/>
    <w:rsid w:val="00691570"/>
    <w:rsid w:val="006916DB"/>
    <w:rsid w:val="0069284F"/>
    <w:rsid w:val="00692B7B"/>
    <w:rsid w:val="00693431"/>
    <w:rsid w:val="00695133"/>
    <w:rsid w:val="00696720"/>
    <w:rsid w:val="00696D1D"/>
    <w:rsid w:val="006A0157"/>
    <w:rsid w:val="006A04C2"/>
    <w:rsid w:val="006A0EC2"/>
    <w:rsid w:val="006A1447"/>
    <w:rsid w:val="006A1A05"/>
    <w:rsid w:val="006A2AC1"/>
    <w:rsid w:val="006A3984"/>
    <w:rsid w:val="006A4FE5"/>
    <w:rsid w:val="006A5D51"/>
    <w:rsid w:val="006A7393"/>
    <w:rsid w:val="006B05F3"/>
    <w:rsid w:val="006B0A2E"/>
    <w:rsid w:val="006B1AD0"/>
    <w:rsid w:val="006B1DC5"/>
    <w:rsid w:val="006B2710"/>
    <w:rsid w:val="006B4281"/>
    <w:rsid w:val="006B4641"/>
    <w:rsid w:val="006B655C"/>
    <w:rsid w:val="006C17DB"/>
    <w:rsid w:val="006C2A66"/>
    <w:rsid w:val="006C2D0E"/>
    <w:rsid w:val="006C4444"/>
    <w:rsid w:val="006C45BB"/>
    <w:rsid w:val="006C4FBC"/>
    <w:rsid w:val="006C6CCB"/>
    <w:rsid w:val="006D00D3"/>
    <w:rsid w:val="006D1821"/>
    <w:rsid w:val="006D1B0A"/>
    <w:rsid w:val="006D2202"/>
    <w:rsid w:val="006D6035"/>
    <w:rsid w:val="006D7F11"/>
    <w:rsid w:val="006E011C"/>
    <w:rsid w:val="006E0B92"/>
    <w:rsid w:val="006E1773"/>
    <w:rsid w:val="006E1FA5"/>
    <w:rsid w:val="006E2AD5"/>
    <w:rsid w:val="006E4F5F"/>
    <w:rsid w:val="006E7A09"/>
    <w:rsid w:val="006F0040"/>
    <w:rsid w:val="006F064E"/>
    <w:rsid w:val="006F1825"/>
    <w:rsid w:val="006F1997"/>
    <w:rsid w:val="006F32E8"/>
    <w:rsid w:val="006F4C66"/>
    <w:rsid w:val="006F5455"/>
    <w:rsid w:val="006F574D"/>
    <w:rsid w:val="006F6128"/>
    <w:rsid w:val="006F66ED"/>
    <w:rsid w:val="006F7C33"/>
    <w:rsid w:val="00700178"/>
    <w:rsid w:val="00700F2C"/>
    <w:rsid w:val="00701698"/>
    <w:rsid w:val="00703E18"/>
    <w:rsid w:val="00704D83"/>
    <w:rsid w:val="00704E1B"/>
    <w:rsid w:val="00705703"/>
    <w:rsid w:val="00705949"/>
    <w:rsid w:val="00705C52"/>
    <w:rsid w:val="00705F2E"/>
    <w:rsid w:val="0070672B"/>
    <w:rsid w:val="00706A7D"/>
    <w:rsid w:val="00707406"/>
    <w:rsid w:val="00707DF3"/>
    <w:rsid w:val="00713AB2"/>
    <w:rsid w:val="00713D29"/>
    <w:rsid w:val="007148EE"/>
    <w:rsid w:val="0071646C"/>
    <w:rsid w:val="00716AE1"/>
    <w:rsid w:val="007179CF"/>
    <w:rsid w:val="0072093F"/>
    <w:rsid w:val="00720E55"/>
    <w:rsid w:val="00723352"/>
    <w:rsid w:val="00725023"/>
    <w:rsid w:val="0072687F"/>
    <w:rsid w:val="00726973"/>
    <w:rsid w:val="00726B42"/>
    <w:rsid w:val="007278C0"/>
    <w:rsid w:val="00730014"/>
    <w:rsid w:val="00732D40"/>
    <w:rsid w:val="007332ED"/>
    <w:rsid w:val="00734649"/>
    <w:rsid w:val="007353B8"/>
    <w:rsid w:val="00736A9B"/>
    <w:rsid w:val="00737284"/>
    <w:rsid w:val="007400C7"/>
    <w:rsid w:val="0074296A"/>
    <w:rsid w:val="00743BEA"/>
    <w:rsid w:val="00745AD4"/>
    <w:rsid w:val="00746031"/>
    <w:rsid w:val="0074622A"/>
    <w:rsid w:val="007509FE"/>
    <w:rsid w:val="0075180C"/>
    <w:rsid w:val="00752767"/>
    <w:rsid w:val="00754850"/>
    <w:rsid w:val="00754AFF"/>
    <w:rsid w:val="00754CE8"/>
    <w:rsid w:val="0075573C"/>
    <w:rsid w:val="00757D6C"/>
    <w:rsid w:val="0076084B"/>
    <w:rsid w:val="0076475C"/>
    <w:rsid w:val="0076543E"/>
    <w:rsid w:val="00765B88"/>
    <w:rsid w:val="00766CDA"/>
    <w:rsid w:val="00767490"/>
    <w:rsid w:val="007674A9"/>
    <w:rsid w:val="00767986"/>
    <w:rsid w:val="0077131B"/>
    <w:rsid w:val="0077211D"/>
    <w:rsid w:val="00772C5E"/>
    <w:rsid w:val="0077464D"/>
    <w:rsid w:val="00776D05"/>
    <w:rsid w:val="0078195C"/>
    <w:rsid w:val="00783996"/>
    <w:rsid w:val="00785192"/>
    <w:rsid w:val="00786485"/>
    <w:rsid w:val="00786B3A"/>
    <w:rsid w:val="00791376"/>
    <w:rsid w:val="007917B2"/>
    <w:rsid w:val="00794BE6"/>
    <w:rsid w:val="00794F26"/>
    <w:rsid w:val="00795046"/>
    <w:rsid w:val="00795846"/>
    <w:rsid w:val="007975AE"/>
    <w:rsid w:val="007A0013"/>
    <w:rsid w:val="007A17E2"/>
    <w:rsid w:val="007A4333"/>
    <w:rsid w:val="007A4DC6"/>
    <w:rsid w:val="007A5AE5"/>
    <w:rsid w:val="007A67A8"/>
    <w:rsid w:val="007B0048"/>
    <w:rsid w:val="007B0834"/>
    <w:rsid w:val="007B10EF"/>
    <w:rsid w:val="007B2A6E"/>
    <w:rsid w:val="007B2A80"/>
    <w:rsid w:val="007B2B90"/>
    <w:rsid w:val="007B3769"/>
    <w:rsid w:val="007B41A3"/>
    <w:rsid w:val="007B4300"/>
    <w:rsid w:val="007B510F"/>
    <w:rsid w:val="007B5416"/>
    <w:rsid w:val="007B58AC"/>
    <w:rsid w:val="007B5CE6"/>
    <w:rsid w:val="007B6816"/>
    <w:rsid w:val="007B6A66"/>
    <w:rsid w:val="007B79EC"/>
    <w:rsid w:val="007B7FD0"/>
    <w:rsid w:val="007C0380"/>
    <w:rsid w:val="007C08A2"/>
    <w:rsid w:val="007C1723"/>
    <w:rsid w:val="007C2241"/>
    <w:rsid w:val="007C5189"/>
    <w:rsid w:val="007C52D2"/>
    <w:rsid w:val="007C57EF"/>
    <w:rsid w:val="007C5A5E"/>
    <w:rsid w:val="007C72D0"/>
    <w:rsid w:val="007C78F8"/>
    <w:rsid w:val="007C79E5"/>
    <w:rsid w:val="007C7E54"/>
    <w:rsid w:val="007D1331"/>
    <w:rsid w:val="007D3457"/>
    <w:rsid w:val="007D67DB"/>
    <w:rsid w:val="007D7200"/>
    <w:rsid w:val="007E1D80"/>
    <w:rsid w:val="007E2490"/>
    <w:rsid w:val="007E28B7"/>
    <w:rsid w:val="007E3269"/>
    <w:rsid w:val="007E3E88"/>
    <w:rsid w:val="007E4863"/>
    <w:rsid w:val="007E6480"/>
    <w:rsid w:val="007E6837"/>
    <w:rsid w:val="007F1620"/>
    <w:rsid w:val="007F1A22"/>
    <w:rsid w:val="007F2F01"/>
    <w:rsid w:val="007F3DD1"/>
    <w:rsid w:val="007F41EA"/>
    <w:rsid w:val="007F4505"/>
    <w:rsid w:val="007F4687"/>
    <w:rsid w:val="007F7764"/>
    <w:rsid w:val="00801AC9"/>
    <w:rsid w:val="00803A47"/>
    <w:rsid w:val="00803C62"/>
    <w:rsid w:val="008055C6"/>
    <w:rsid w:val="00806145"/>
    <w:rsid w:val="00807889"/>
    <w:rsid w:val="008106CD"/>
    <w:rsid w:val="008108A7"/>
    <w:rsid w:val="00811CCA"/>
    <w:rsid w:val="00812B00"/>
    <w:rsid w:val="00815215"/>
    <w:rsid w:val="008163A6"/>
    <w:rsid w:val="00816B9B"/>
    <w:rsid w:val="00816BAB"/>
    <w:rsid w:val="008177CF"/>
    <w:rsid w:val="008205BF"/>
    <w:rsid w:val="00821E6D"/>
    <w:rsid w:val="00824CAD"/>
    <w:rsid w:val="008261B2"/>
    <w:rsid w:val="008265E9"/>
    <w:rsid w:val="008274A5"/>
    <w:rsid w:val="008303EA"/>
    <w:rsid w:val="00832D64"/>
    <w:rsid w:val="00833CA2"/>
    <w:rsid w:val="00835019"/>
    <w:rsid w:val="00835C27"/>
    <w:rsid w:val="00836891"/>
    <w:rsid w:val="008372FE"/>
    <w:rsid w:val="00842FFC"/>
    <w:rsid w:val="0084322A"/>
    <w:rsid w:val="0084347F"/>
    <w:rsid w:val="008439E3"/>
    <w:rsid w:val="00843E5C"/>
    <w:rsid w:val="00844F76"/>
    <w:rsid w:val="008457E5"/>
    <w:rsid w:val="00845D56"/>
    <w:rsid w:val="00846AD1"/>
    <w:rsid w:val="00846ADE"/>
    <w:rsid w:val="00846B77"/>
    <w:rsid w:val="008471F0"/>
    <w:rsid w:val="00850FDE"/>
    <w:rsid w:val="00850FE2"/>
    <w:rsid w:val="0085104C"/>
    <w:rsid w:val="00855C30"/>
    <w:rsid w:val="008578DA"/>
    <w:rsid w:val="00861DAD"/>
    <w:rsid w:val="00861DEC"/>
    <w:rsid w:val="008630A0"/>
    <w:rsid w:val="008633FC"/>
    <w:rsid w:val="0086378E"/>
    <w:rsid w:val="008648C5"/>
    <w:rsid w:val="00867847"/>
    <w:rsid w:val="00867D47"/>
    <w:rsid w:val="008737A5"/>
    <w:rsid w:val="0087480A"/>
    <w:rsid w:val="008749BC"/>
    <w:rsid w:val="00874C90"/>
    <w:rsid w:val="00874CBD"/>
    <w:rsid w:val="008758DE"/>
    <w:rsid w:val="008777D9"/>
    <w:rsid w:val="00877D0F"/>
    <w:rsid w:val="008812DE"/>
    <w:rsid w:val="00881AC2"/>
    <w:rsid w:val="00882A37"/>
    <w:rsid w:val="00883450"/>
    <w:rsid w:val="008837BC"/>
    <w:rsid w:val="008841C5"/>
    <w:rsid w:val="0088601A"/>
    <w:rsid w:val="00890DA3"/>
    <w:rsid w:val="00892C3D"/>
    <w:rsid w:val="008939A6"/>
    <w:rsid w:val="00895011"/>
    <w:rsid w:val="008A0264"/>
    <w:rsid w:val="008A1E08"/>
    <w:rsid w:val="008A2B8E"/>
    <w:rsid w:val="008A33E4"/>
    <w:rsid w:val="008A67A3"/>
    <w:rsid w:val="008B04CE"/>
    <w:rsid w:val="008B060B"/>
    <w:rsid w:val="008B0C58"/>
    <w:rsid w:val="008B1A83"/>
    <w:rsid w:val="008B2552"/>
    <w:rsid w:val="008B3D4E"/>
    <w:rsid w:val="008B478C"/>
    <w:rsid w:val="008C1385"/>
    <w:rsid w:val="008C6034"/>
    <w:rsid w:val="008C66FE"/>
    <w:rsid w:val="008C673A"/>
    <w:rsid w:val="008C6DA2"/>
    <w:rsid w:val="008D06DC"/>
    <w:rsid w:val="008D28AF"/>
    <w:rsid w:val="008D356F"/>
    <w:rsid w:val="008D4BF0"/>
    <w:rsid w:val="008D61BA"/>
    <w:rsid w:val="008D716D"/>
    <w:rsid w:val="008E0B56"/>
    <w:rsid w:val="008E177E"/>
    <w:rsid w:val="008E3B8E"/>
    <w:rsid w:val="008E3BC5"/>
    <w:rsid w:val="008E4412"/>
    <w:rsid w:val="008E6EDC"/>
    <w:rsid w:val="008F1C8A"/>
    <w:rsid w:val="008F3F4F"/>
    <w:rsid w:val="008F406A"/>
    <w:rsid w:val="008F4983"/>
    <w:rsid w:val="008F5377"/>
    <w:rsid w:val="008F5C37"/>
    <w:rsid w:val="008F5CFE"/>
    <w:rsid w:val="008F6DA7"/>
    <w:rsid w:val="00901FBD"/>
    <w:rsid w:val="009020FD"/>
    <w:rsid w:val="00906ACD"/>
    <w:rsid w:val="00907363"/>
    <w:rsid w:val="0091019D"/>
    <w:rsid w:val="00910386"/>
    <w:rsid w:val="00911329"/>
    <w:rsid w:val="009132AD"/>
    <w:rsid w:val="00913474"/>
    <w:rsid w:val="00914A80"/>
    <w:rsid w:val="009150E6"/>
    <w:rsid w:val="00916917"/>
    <w:rsid w:val="00922844"/>
    <w:rsid w:val="0092308C"/>
    <w:rsid w:val="00923B9E"/>
    <w:rsid w:val="009248C7"/>
    <w:rsid w:val="00925064"/>
    <w:rsid w:val="00927871"/>
    <w:rsid w:val="00927B21"/>
    <w:rsid w:val="00930649"/>
    <w:rsid w:val="00931423"/>
    <w:rsid w:val="00934376"/>
    <w:rsid w:val="00935E4B"/>
    <w:rsid w:val="00936BB9"/>
    <w:rsid w:val="009378F4"/>
    <w:rsid w:val="00942065"/>
    <w:rsid w:val="009429B5"/>
    <w:rsid w:val="00943544"/>
    <w:rsid w:val="009443F7"/>
    <w:rsid w:val="00944C7C"/>
    <w:rsid w:val="00944CE8"/>
    <w:rsid w:val="0094681B"/>
    <w:rsid w:val="009502A6"/>
    <w:rsid w:val="009516BC"/>
    <w:rsid w:val="00951EF0"/>
    <w:rsid w:val="0095201B"/>
    <w:rsid w:val="00952B22"/>
    <w:rsid w:val="00952CAB"/>
    <w:rsid w:val="0095776D"/>
    <w:rsid w:val="00960332"/>
    <w:rsid w:val="00960465"/>
    <w:rsid w:val="0096301B"/>
    <w:rsid w:val="00963157"/>
    <w:rsid w:val="00965464"/>
    <w:rsid w:val="00965B46"/>
    <w:rsid w:val="00970ACC"/>
    <w:rsid w:val="00971A90"/>
    <w:rsid w:val="009721D5"/>
    <w:rsid w:val="0097398D"/>
    <w:rsid w:val="00975DD7"/>
    <w:rsid w:val="009766C3"/>
    <w:rsid w:val="00977F54"/>
    <w:rsid w:val="0098136A"/>
    <w:rsid w:val="00982109"/>
    <w:rsid w:val="00982D13"/>
    <w:rsid w:val="00984EEB"/>
    <w:rsid w:val="00987960"/>
    <w:rsid w:val="00990A6D"/>
    <w:rsid w:val="00994B52"/>
    <w:rsid w:val="00995A28"/>
    <w:rsid w:val="00996547"/>
    <w:rsid w:val="009A02B6"/>
    <w:rsid w:val="009A064E"/>
    <w:rsid w:val="009A10C6"/>
    <w:rsid w:val="009A2630"/>
    <w:rsid w:val="009A3808"/>
    <w:rsid w:val="009A4E7E"/>
    <w:rsid w:val="009A77D9"/>
    <w:rsid w:val="009B1B93"/>
    <w:rsid w:val="009B255A"/>
    <w:rsid w:val="009B2DA8"/>
    <w:rsid w:val="009B4EF5"/>
    <w:rsid w:val="009B6C89"/>
    <w:rsid w:val="009C0C00"/>
    <w:rsid w:val="009C2F93"/>
    <w:rsid w:val="009C31EF"/>
    <w:rsid w:val="009C360D"/>
    <w:rsid w:val="009C3E29"/>
    <w:rsid w:val="009C4892"/>
    <w:rsid w:val="009C4D2E"/>
    <w:rsid w:val="009C5A68"/>
    <w:rsid w:val="009C6916"/>
    <w:rsid w:val="009D0247"/>
    <w:rsid w:val="009D053F"/>
    <w:rsid w:val="009D0EC5"/>
    <w:rsid w:val="009D17FE"/>
    <w:rsid w:val="009D2C25"/>
    <w:rsid w:val="009D35B5"/>
    <w:rsid w:val="009D59F2"/>
    <w:rsid w:val="009D7C68"/>
    <w:rsid w:val="009D7EA0"/>
    <w:rsid w:val="009E1785"/>
    <w:rsid w:val="009E2BC1"/>
    <w:rsid w:val="009E4706"/>
    <w:rsid w:val="009E59E6"/>
    <w:rsid w:val="009E6D5F"/>
    <w:rsid w:val="009E6E89"/>
    <w:rsid w:val="009F173D"/>
    <w:rsid w:val="009F773B"/>
    <w:rsid w:val="00A00A7A"/>
    <w:rsid w:val="00A017FE"/>
    <w:rsid w:val="00A02A50"/>
    <w:rsid w:val="00A030A7"/>
    <w:rsid w:val="00A03251"/>
    <w:rsid w:val="00A0337B"/>
    <w:rsid w:val="00A03692"/>
    <w:rsid w:val="00A04DFD"/>
    <w:rsid w:val="00A07E3A"/>
    <w:rsid w:val="00A110F4"/>
    <w:rsid w:val="00A11615"/>
    <w:rsid w:val="00A12A58"/>
    <w:rsid w:val="00A134EB"/>
    <w:rsid w:val="00A141D5"/>
    <w:rsid w:val="00A151BF"/>
    <w:rsid w:val="00A16927"/>
    <w:rsid w:val="00A174CC"/>
    <w:rsid w:val="00A20BB9"/>
    <w:rsid w:val="00A22DE5"/>
    <w:rsid w:val="00A23F4F"/>
    <w:rsid w:val="00A24023"/>
    <w:rsid w:val="00A259F4"/>
    <w:rsid w:val="00A25BF5"/>
    <w:rsid w:val="00A262F1"/>
    <w:rsid w:val="00A2697E"/>
    <w:rsid w:val="00A270B1"/>
    <w:rsid w:val="00A274B8"/>
    <w:rsid w:val="00A30225"/>
    <w:rsid w:val="00A30366"/>
    <w:rsid w:val="00A34418"/>
    <w:rsid w:val="00A348B1"/>
    <w:rsid w:val="00A35802"/>
    <w:rsid w:val="00A366B3"/>
    <w:rsid w:val="00A400FC"/>
    <w:rsid w:val="00A416FF"/>
    <w:rsid w:val="00A426C3"/>
    <w:rsid w:val="00A42F90"/>
    <w:rsid w:val="00A451B8"/>
    <w:rsid w:val="00A4717A"/>
    <w:rsid w:val="00A479E7"/>
    <w:rsid w:val="00A50B6E"/>
    <w:rsid w:val="00A51125"/>
    <w:rsid w:val="00A51841"/>
    <w:rsid w:val="00A53A5D"/>
    <w:rsid w:val="00A54138"/>
    <w:rsid w:val="00A55B52"/>
    <w:rsid w:val="00A55E2E"/>
    <w:rsid w:val="00A579B6"/>
    <w:rsid w:val="00A57CDE"/>
    <w:rsid w:val="00A61B06"/>
    <w:rsid w:val="00A61CC4"/>
    <w:rsid w:val="00A626E6"/>
    <w:rsid w:val="00A62C52"/>
    <w:rsid w:val="00A62C71"/>
    <w:rsid w:val="00A62F7D"/>
    <w:rsid w:val="00A6370E"/>
    <w:rsid w:val="00A638EB"/>
    <w:rsid w:val="00A643D3"/>
    <w:rsid w:val="00A65F9E"/>
    <w:rsid w:val="00A6654F"/>
    <w:rsid w:val="00A668C0"/>
    <w:rsid w:val="00A66F8E"/>
    <w:rsid w:val="00A704D0"/>
    <w:rsid w:val="00A707DF"/>
    <w:rsid w:val="00A73739"/>
    <w:rsid w:val="00A73AC3"/>
    <w:rsid w:val="00A745A7"/>
    <w:rsid w:val="00A76313"/>
    <w:rsid w:val="00A76AC4"/>
    <w:rsid w:val="00A81AB7"/>
    <w:rsid w:val="00A81E7E"/>
    <w:rsid w:val="00A83146"/>
    <w:rsid w:val="00A859F0"/>
    <w:rsid w:val="00A85D7C"/>
    <w:rsid w:val="00A91CD0"/>
    <w:rsid w:val="00A923C6"/>
    <w:rsid w:val="00A93539"/>
    <w:rsid w:val="00A959D0"/>
    <w:rsid w:val="00A96FB3"/>
    <w:rsid w:val="00A97B06"/>
    <w:rsid w:val="00A97BCB"/>
    <w:rsid w:val="00AA05BB"/>
    <w:rsid w:val="00AA1520"/>
    <w:rsid w:val="00AA2B67"/>
    <w:rsid w:val="00AA3755"/>
    <w:rsid w:val="00AA470B"/>
    <w:rsid w:val="00AB0110"/>
    <w:rsid w:val="00AB092A"/>
    <w:rsid w:val="00AB1A89"/>
    <w:rsid w:val="00AB2BCA"/>
    <w:rsid w:val="00AB351D"/>
    <w:rsid w:val="00AB61F8"/>
    <w:rsid w:val="00AB74C9"/>
    <w:rsid w:val="00AB7C82"/>
    <w:rsid w:val="00AC161F"/>
    <w:rsid w:val="00AC279F"/>
    <w:rsid w:val="00AC2F82"/>
    <w:rsid w:val="00AC4664"/>
    <w:rsid w:val="00AC47FE"/>
    <w:rsid w:val="00AC4C5E"/>
    <w:rsid w:val="00AC4FFF"/>
    <w:rsid w:val="00AC56C1"/>
    <w:rsid w:val="00AC66E8"/>
    <w:rsid w:val="00AC6FC7"/>
    <w:rsid w:val="00AD036A"/>
    <w:rsid w:val="00AD1854"/>
    <w:rsid w:val="00AD2A59"/>
    <w:rsid w:val="00AD2D6D"/>
    <w:rsid w:val="00AD5B2E"/>
    <w:rsid w:val="00AD5F0B"/>
    <w:rsid w:val="00AD6358"/>
    <w:rsid w:val="00AD6A8C"/>
    <w:rsid w:val="00AD7B7D"/>
    <w:rsid w:val="00AD7D41"/>
    <w:rsid w:val="00AE06BF"/>
    <w:rsid w:val="00AE1C19"/>
    <w:rsid w:val="00AE445F"/>
    <w:rsid w:val="00AE4C08"/>
    <w:rsid w:val="00AE64AB"/>
    <w:rsid w:val="00AE67EA"/>
    <w:rsid w:val="00AE7F38"/>
    <w:rsid w:val="00AF01F4"/>
    <w:rsid w:val="00AF14F3"/>
    <w:rsid w:val="00AF3944"/>
    <w:rsid w:val="00AF3F7D"/>
    <w:rsid w:val="00AF46DB"/>
    <w:rsid w:val="00AF4EB8"/>
    <w:rsid w:val="00AF5600"/>
    <w:rsid w:val="00AF6516"/>
    <w:rsid w:val="00AF6691"/>
    <w:rsid w:val="00AF6D67"/>
    <w:rsid w:val="00AF7E07"/>
    <w:rsid w:val="00B01C60"/>
    <w:rsid w:val="00B01FC2"/>
    <w:rsid w:val="00B02870"/>
    <w:rsid w:val="00B043BB"/>
    <w:rsid w:val="00B04856"/>
    <w:rsid w:val="00B0525B"/>
    <w:rsid w:val="00B10468"/>
    <w:rsid w:val="00B1517F"/>
    <w:rsid w:val="00B168AF"/>
    <w:rsid w:val="00B17F52"/>
    <w:rsid w:val="00B21D5F"/>
    <w:rsid w:val="00B22ABD"/>
    <w:rsid w:val="00B24522"/>
    <w:rsid w:val="00B259A7"/>
    <w:rsid w:val="00B3431C"/>
    <w:rsid w:val="00B3661F"/>
    <w:rsid w:val="00B3792C"/>
    <w:rsid w:val="00B4161C"/>
    <w:rsid w:val="00B446CE"/>
    <w:rsid w:val="00B45CB9"/>
    <w:rsid w:val="00B47CE3"/>
    <w:rsid w:val="00B51E46"/>
    <w:rsid w:val="00B53DED"/>
    <w:rsid w:val="00B55D5C"/>
    <w:rsid w:val="00B5646C"/>
    <w:rsid w:val="00B57606"/>
    <w:rsid w:val="00B6079B"/>
    <w:rsid w:val="00B6214E"/>
    <w:rsid w:val="00B6273B"/>
    <w:rsid w:val="00B62848"/>
    <w:rsid w:val="00B64AC1"/>
    <w:rsid w:val="00B6506D"/>
    <w:rsid w:val="00B66C6A"/>
    <w:rsid w:val="00B67869"/>
    <w:rsid w:val="00B70A2B"/>
    <w:rsid w:val="00B714B9"/>
    <w:rsid w:val="00B71C8D"/>
    <w:rsid w:val="00B73287"/>
    <w:rsid w:val="00B74587"/>
    <w:rsid w:val="00B7474D"/>
    <w:rsid w:val="00B74AF0"/>
    <w:rsid w:val="00B76E20"/>
    <w:rsid w:val="00B836D2"/>
    <w:rsid w:val="00B83E7F"/>
    <w:rsid w:val="00B83F84"/>
    <w:rsid w:val="00B84431"/>
    <w:rsid w:val="00B845DF"/>
    <w:rsid w:val="00B854AD"/>
    <w:rsid w:val="00B85B21"/>
    <w:rsid w:val="00B8641E"/>
    <w:rsid w:val="00B8708F"/>
    <w:rsid w:val="00B90CFE"/>
    <w:rsid w:val="00B9200A"/>
    <w:rsid w:val="00B92685"/>
    <w:rsid w:val="00B92779"/>
    <w:rsid w:val="00B95D38"/>
    <w:rsid w:val="00B967D7"/>
    <w:rsid w:val="00B96DF5"/>
    <w:rsid w:val="00B97B70"/>
    <w:rsid w:val="00BA03F7"/>
    <w:rsid w:val="00BA1757"/>
    <w:rsid w:val="00BA1F62"/>
    <w:rsid w:val="00BA2CB9"/>
    <w:rsid w:val="00BA30EC"/>
    <w:rsid w:val="00BA53B5"/>
    <w:rsid w:val="00BA54AB"/>
    <w:rsid w:val="00BA66A7"/>
    <w:rsid w:val="00BA740D"/>
    <w:rsid w:val="00BB11B3"/>
    <w:rsid w:val="00BB1ADC"/>
    <w:rsid w:val="00BB4265"/>
    <w:rsid w:val="00BB426B"/>
    <w:rsid w:val="00BB5B3F"/>
    <w:rsid w:val="00BB5F85"/>
    <w:rsid w:val="00BB6C96"/>
    <w:rsid w:val="00BB7589"/>
    <w:rsid w:val="00BB78BA"/>
    <w:rsid w:val="00BC0348"/>
    <w:rsid w:val="00BC0AAA"/>
    <w:rsid w:val="00BC1410"/>
    <w:rsid w:val="00BC3F03"/>
    <w:rsid w:val="00BC5E4F"/>
    <w:rsid w:val="00BC5FEB"/>
    <w:rsid w:val="00BC6622"/>
    <w:rsid w:val="00BC6947"/>
    <w:rsid w:val="00BC7025"/>
    <w:rsid w:val="00BC7138"/>
    <w:rsid w:val="00BD0AC7"/>
    <w:rsid w:val="00BD3781"/>
    <w:rsid w:val="00BD3DE0"/>
    <w:rsid w:val="00BD40CD"/>
    <w:rsid w:val="00BD574B"/>
    <w:rsid w:val="00BD722E"/>
    <w:rsid w:val="00BE1526"/>
    <w:rsid w:val="00BE213D"/>
    <w:rsid w:val="00BE3279"/>
    <w:rsid w:val="00BE3448"/>
    <w:rsid w:val="00BE3714"/>
    <w:rsid w:val="00BE3FF6"/>
    <w:rsid w:val="00BE5A42"/>
    <w:rsid w:val="00BE67AA"/>
    <w:rsid w:val="00BF057B"/>
    <w:rsid w:val="00BF150B"/>
    <w:rsid w:val="00BF191F"/>
    <w:rsid w:val="00BF3AFE"/>
    <w:rsid w:val="00BF3EBB"/>
    <w:rsid w:val="00BF4B96"/>
    <w:rsid w:val="00BF5268"/>
    <w:rsid w:val="00BF5895"/>
    <w:rsid w:val="00BF668F"/>
    <w:rsid w:val="00BF6A32"/>
    <w:rsid w:val="00C01929"/>
    <w:rsid w:val="00C0319D"/>
    <w:rsid w:val="00C03522"/>
    <w:rsid w:val="00C040C0"/>
    <w:rsid w:val="00C0473B"/>
    <w:rsid w:val="00C04A77"/>
    <w:rsid w:val="00C063AA"/>
    <w:rsid w:val="00C0692C"/>
    <w:rsid w:val="00C06AD9"/>
    <w:rsid w:val="00C07718"/>
    <w:rsid w:val="00C1010A"/>
    <w:rsid w:val="00C102B4"/>
    <w:rsid w:val="00C11B2E"/>
    <w:rsid w:val="00C11C02"/>
    <w:rsid w:val="00C11DAF"/>
    <w:rsid w:val="00C11E5C"/>
    <w:rsid w:val="00C12ABE"/>
    <w:rsid w:val="00C133A2"/>
    <w:rsid w:val="00C14A57"/>
    <w:rsid w:val="00C20258"/>
    <w:rsid w:val="00C223D1"/>
    <w:rsid w:val="00C23F94"/>
    <w:rsid w:val="00C241D9"/>
    <w:rsid w:val="00C245D3"/>
    <w:rsid w:val="00C256A5"/>
    <w:rsid w:val="00C26693"/>
    <w:rsid w:val="00C27CC4"/>
    <w:rsid w:val="00C3138A"/>
    <w:rsid w:val="00C315A1"/>
    <w:rsid w:val="00C33C97"/>
    <w:rsid w:val="00C3427A"/>
    <w:rsid w:val="00C342B0"/>
    <w:rsid w:val="00C357F5"/>
    <w:rsid w:val="00C360A5"/>
    <w:rsid w:val="00C36186"/>
    <w:rsid w:val="00C3688D"/>
    <w:rsid w:val="00C376F6"/>
    <w:rsid w:val="00C378AA"/>
    <w:rsid w:val="00C37C83"/>
    <w:rsid w:val="00C41A3C"/>
    <w:rsid w:val="00C42D24"/>
    <w:rsid w:val="00C42E25"/>
    <w:rsid w:val="00C433AD"/>
    <w:rsid w:val="00C44EBA"/>
    <w:rsid w:val="00C4561A"/>
    <w:rsid w:val="00C468D5"/>
    <w:rsid w:val="00C47272"/>
    <w:rsid w:val="00C511AD"/>
    <w:rsid w:val="00C5209D"/>
    <w:rsid w:val="00C52C66"/>
    <w:rsid w:val="00C533AF"/>
    <w:rsid w:val="00C53C4D"/>
    <w:rsid w:val="00C54D65"/>
    <w:rsid w:val="00C5552C"/>
    <w:rsid w:val="00C56EEA"/>
    <w:rsid w:val="00C57D07"/>
    <w:rsid w:val="00C60205"/>
    <w:rsid w:val="00C6234F"/>
    <w:rsid w:val="00C63813"/>
    <w:rsid w:val="00C6392D"/>
    <w:rsid w:val="00C644B7"/>
    <w:rsid w:val="00C64986"/>
    <w:rsid w:val="00C652EC"/>
    <w:rsid w:val="00C670D3"/>
    <w:rsid w:val="00C67442"/>
    <w:rsid w:val="00C70127"/>
    <w:rsid w:val="00C70376"/>
    <w:rsid w:val="00C70655"/>
    <w:rsid w:val="00C72F95"/>
    <w:rsid w:val="00C731BE"/>
    <w:rsid w:val="00C74570"/>
    <w:rsid w:val="00C745D8"/>
    <w:rsid w:val="00C74B44"/>
    <w:rsid w:val="00C754A5"/>
    <w:rsid w:val="00C756BF"/>
    <w:rsid w:val="00C76A4F"/>
    <w:rsid w:val="00C802FE"/>
    <w:rsid w:val="00C838D3"/>
    <w:rsid w:val="00C86047"/>
    <w:rsid w:val="00C86719"/>
    <w:rsid w:val="00C8772E"/>
    <w:rsid w:val="00C87D0B"/>
    <w:rsid w:val="00C9368C"/>
    <w:rsid w:val="00C94472"/>
    <w:rsid w:val="00C95499"/>
    <w:rsid w:val="00C95E73"/>
    <w:rsid w:val="00C96CEA"/>
    <w:rsid w:val="00CA0D22"/>
    <w:rsid w:val="00CA167C"/>
    <w:rsid w:val="00CA277C"/>
    <w:rsid w:val="00CA313E"/>
    <w:rsid w:val="00CA34C0"/>
    <w:rsid w:val="00CA678F"/>
    <w:rsid w:val="00CA75E9"/>
    <w:rsid w:val="00CB0C8E"/>
    <w:rsid w:val="00CB1918"/>
    <w:rsid w:val="00CB2605"/>
    <w:rsid w:val="00CB38E8"/>
    <w:rsid w:val="00CB4C3F"/>
    <w:rsid w:val="00CB6182"/>
    <w:rsid w:val="00CB7443"/>
    <w:rsid w:val="00CC07F1"/>
    <w:rsid w:val="00CC12CB"/>
    <w:rsid w:val="00CC1622"/>
    <w:rsid w:val="00CC2350"/>
    <w:rsid w:val="00CC32E4"/>
    <w:rsid w:val="00CC3AA5"/>
    <w:rsid w:val="00CC48BA"/>
    <w:rsid w:val="00CC5A5E"/>
    <w:rsid w:val="00CC718F"/>
    <w:rsid w:val="00CD0AC5"/>
    <w:rsid w:val="00CD0F5B"/>
    <w:rsid w:val="00CD4F3C"/>
    <w:rsid w:val="00CD5705"/>
    <w:rsid w:val="00CD5E20"/>
    <w:rsid w:val="00CD6B24"/>
    <w:rsid w:val="00CD6B5E"/>
    <w:rsid w:val="00CD6F60"/>
    <w:rsid w:val="00CE2749"/>
    <w:rsid w:val="00CE355B"/>
    <w:rsid w:val="00CE36C9"/>
    <w:rsid w:val="00CE3B54"/>
    <w:rsid w:val="00CE431C"/>
    <w:rsid w:val="00CE575F"/>
    <w:rsid w:val="00CE77DA"/>
    <w:rsid w:val="00CF0D80"/>
    <w:rsid w:val="00CF2CCA"/>
    <w:rsid w:val="00CF3B44"/>
    <w:rsid w:val="00CF3E1D"/>
    <w:rsid w:val="00CF3E3C"/>
    <w:rsid w:val="00CF49BD"/>
    <w:rsid w:val="00CF4CBE"/>
    <w:rsid w:val="00CF62D9"/>
    <w:rsid w:val="00CF63A1"/>
    <w:rsid w:val="00D00233"/>
    <w:rsid w:val="00D01999"/>
    <w:rsid w:val="00D01BE3"/>
    <w:rsid w:val="00D028B2"/>
    <w:rsid w:val="00D033FF"/>
    <w:rsid w:val="00D03FC1"/>
    <w:rsid w:val="00D04B3C"/>
    <w:rsid w:val="00D055AD"/>
    <w:rsid w:val="00D059A4"/>
    <w:rsid w:val="00D074AC"/>
    <w:rsid w:val="00D07C4C"/>
    <w:rsid w:val="00D07F3F"/>
    <w:rsid w:val="00D10382"/>
    <w:rsid w:val="00D104E1"/>
    <w:rsid w:val="00D10F5B"/>
    <w:rsid w:val="00D1170D"/>
    <w:rsid w:val="00D12EB5"/>
    <w:rsid w:val="00D1476C"/>
    <w:rsid w:val="00D149E4"/>
    <w:rsid w:val="00D169CB"/>
    <w:rsid w:val="00D200F2"/>
    <w:rsid w:val="00D21D89"/>
    <w:rsid w:val="00D22756"/>
    <w:rsid w:val="00D2286E"/>
    <w:rsid w:val="00D23A08"/>
    <w:rsid w:val="00D247EB"/>
    <w:rsid w:val="00D25F43"/>
    <w:rsid w:val="00D26072"/>
    <w:rsid w:val="00D30337"/>
    <w:rsid w:val="00D31252"/>
    <w:rsid w:val="00D32FC2"/>
    <w:rsid w:val="00D3316D"/>
    <w:rsid w:val="00D33336"/>
    <w:rsid w:val="00D3499B"/>
    <w:rsid w:val="00D357E7"/>
    <w:rsid w:val="00D36FE0"/>
    <w:rsid w:val="00D41731"/>
    <w:rsid w:val="00D41951"/>
    <w:rsid w:val="00D423A5"/>
    <w:rsid w:val="00D42A35"/>
    <w:rsid w:val="00D42DD3"/>
    <w:rsid w:val="00D4553E"/>
    <w:rsid w:val="00D50890"/>
    <w:rsid w:val="00D5185C"/>
    <w:rsid w:val="00D52C87"/>
    <w:rsid w:val="00D53DA7"/>
    <w:rsid w:val="00D54FB8"/>
    <w:rsid w:val="00D55B69"/>
    <w:rsid w:val="00D570D1"/>
    <w:rsid w:val="00D603C2"/>
    <w:rsid w:val="00D61045"/>
    <w:rsid w:val="00D621A5"/>
    <w:rsid w:val="00D628F3"/>
    <w:rsid w:val="00D62C75"/>
    <w:rsid w:val="00D62D7E"/>
    <w:rsid w:val="00D65711"/>
    <w:rsid w:val="00D7035C"/>
    <w:rsid w:val="00D7120E"/>
    <w:rsid w:val="00D725A4"/>
    <w:rsid w:val="00D774E4"/>
    <w:rsid w:val="00D80500"/>
    <w:rsid w:val="00D82611"/>
    <w:rsid w:val="00D8270C"/>
    <w:rsid w:val="00D835B1"/>
    <w:rsid w:val="00D837E4"/>
    <w:rsid w:val="00D851D2"/>
    <w:rsid w:val="00D85907"/>
    <w:rsid w:val="00D86674"/>
    <w:rsid w:val="00D918BA"/>
    <w:rsid w:val="00D918DC"/>
    <w:rsid w:val="00D91B00"/>
    <w:rsid w:val="00D92D68"/>
    <w:rsid w:val="00D948D3"/>
    <w:rsid w:val="00D94993"/>
    <w:rsid w:val="00D94CFA"/>
    <w:rsid w:val="00D94F84"/>
    <w:rsid w:val="00DA012B"/>
    <w:rsid w:val="00DA0F38"/>
    <w:rsid w:val="00DA1030"/>
    <w:rsid w:val="00DA20AB"/>
    <w:rsid w:val="00DA4055"/>
    <w:rsid w:val="00DA4B12"/>
    <w:rsid w:val="00DA7C5A"/>
    <w:rsid w:val="00DB0432"/>
    <w:rsid w:val="00DB449C"/>
    <w:rsid w:val="00DB5BD6"/>
    <w:rsid w:val="00DB64A9"/>
    <w:rsid w:val="00DB79C0"/>
    <w:rsid w:val="00DC00AD"/>
    <w:rsid w:val="00DC0718"/>
    <w:rsid w:val="00DC0874"/>
    <w:rsid w:val="00DC0F69"/>
    <w:rsid w:val="00DC19CE"/>
    <w:rsid w:val="00DC1BDA"/>
    <w:rsid w:val="00DC238B"/>
    <w:rsid w:val="00DC2647"/>
    <w:rsid w:val="00DC26C3"/>
    <w:rsid w:val="00DC3867"/>
    <w:rsid w:val="00DC3C79"/>
    <w:rsid w:val="00DC5C83"/>
    <w:rsid w:val="00DC5EBA"/>
    <w:rsid w:val="00DC603D"/>
    <w:rsid w:val="00DC6838"/>
    <w:rsid w:val="00DC70A4"/>
    <w:rsid w:val="00DD061D"/>
    <w:rsid w:val="00DD1E43"/>
    <w:rsid w:val="00DD2FB4"/>
    <w:rsid w:val="00DD4EE7"/>
    <w:rsid w:val="00DD707B"/>
    <w:rsid w:val="00DD737C"/>
    <w:rsid w:val="00DD78D9"/>
    <w:rsid w:val="00DD7F2A"/>
    <w:rsid w:val="00DE14C5"/>
    <w:rsid w:val="00DE1C7E"/>
    <w:rsid w:val="00DE3FF5"/>
    <w:rsid w:val="00DE4C87"/>
    <w:rsid w:val="00DE51F2"/>
    <w:rsid w:val="00DE5ACC"/>
    <w:rsid w:val="00DE6319"/>
    <w:rsid w:val="00DE709D"/>
    <w:rsid w:val="00DE774B"/>
    <w:rsid w:val="00DE7D8D"/>
    <w:rsid w:val="00DF01D7"/>
    <w:rsid w:val="00DF06E4"/>
    <w:rsid w:val="00DF0DAD"/>
    <w:rsid w:val="00DF2315"/>
    <w:rsid w:val="00DF3C7E"/>
    <w:rsid w:val="00DF455B"/>
    <w:rsid w:val="00DF5817"/>
    <w:rsid w:val="00DF633E"/>
    <w:rsid w:val="00DF6B69"/>
    <w:rsid w:val="00DF704A"/>
    <w:rsid w:val="00DF7505"/>
    <w:rsid w:val="00E001E3"/>
    <w:rsid w:val="00E004C8"/>
    <w:rsid w:val="00E0083C"/>
    <w:rsid w:val="00E02321"/>
    <w:rsid w:val="00E03144"/>
    <w:rsid w:val="00E047F1"/>
    <w:rsid w:val="00E05914"/>
    <w:rsid w:val="00E0685F"/>
    <w:rsid w:val="00E07A46"/>
    <w:rsid w:val="00E07E50"/>
    <w:rsid w:val="00E07F60"/>
    <w:rsid w:val="00E07F98"/>
    <w:rsid w:val="00E11D73"/>
    <w:rsid w:val="00E133F7"/>
    <w:rsid w:val="00E14029"/>
    <w:rsid w:val="00E14B8F"/>
    <w:rsid w:val="00E14D26"/>
    <w:rsid w:val="00E1542F"/>
    <w:rsid w:val="00E17C02"/>
    <w:rsid w:val="00E24365"/>
    <w:rsid w:val="00E25F2B"/>
    <w:rsid w:val="00E260B6"/>
    <w:rsid w:val="00E268B5"/>
    <w:rsid w:val="00E302CA"/>
    <w:rsid w:val="00E359EE"/>
    <w:rsid w:val="00E363A5"/>
    <w:rsid w:val="00E3739D"/>
    <w:rsid w:val="00E40281"/>
    <w:rsid w:val="00E408B6"/>
    <w:rsid w:val="00E42CAF"/>
    <w:rsid w:val="00E43F6A"/>
    <w:rsid w:val="00E443FE"/>
    <w:rsid w:val="00E44BC7"/>
    <w:rsid w:val="00E46F02"/>
    <w:rsid w:val="00E507F3"/>
    <w:rsid w:val="00E50A3D"/>
    <w:rsid w:val="00E515B5"/>
    <w:rsid w:val="00E527DC"/>
    <w:rsid w:val="00E52F04"/>
    <w:rsid w:val="00E53C67"/>
    <w:rsid w:val="00E54855"/>
    <w:rsid w:val="00E54CE1"/>
    <w:rsid w:val="00E570AD"/>
    <w:rsid w:val="00E57E74"/>
    <w:rsid w:val="00E60140"/>
    <w:rsid w:val="00E6283D"/>
    <w:rsid w:val="00E63175"/>
    <w:rsid w:val="00E63B52"/>
    <w:rsid w:val="00E63D99"/>
    <w:rsid w:val="00E659A7"/>
    <w:rsid w:val="00E675B0"/>
    <w:rsid w:val="00E6770F"/>
    <w:rsid w:val="00E70DE0"/>
    <w:rsid w:val="00E70F01"/>
    <w:rsid w:val="00E714BE"/>
    <w:rsid w:val="00E732D8"/>
    <w:rsid w:val="00E74B48"/>
    <w:rsid w:val="00E75E60"/>
    <w:rsid w:val="00E76214"/>
    <w:rsid w:val="00E764C9"/>
    <w:rsid w:val="00E76821"/>
    <w:rsid w:val="00E76874"/>
    <w:rsid w:val="00E7772F"/>
    <w:rsid w:val="00E8341D"/>
    <w:rsid w:val="00E846F8"/>
    <w:rsid w:val="00E86880"/>
    <w:rsid w:val="00E86A29"/>
    <w:rsid w:val="00E86F26"/>
    <w:rsid w:val="00E87B0F"/>
    <w:rsid w:val="00E92DED"/>
    <w:rsid w:val="00E94EDF"/>
    <w:rsid w:val="00E9641D"/>
    <w:rsid w:val="00E97F60"/>
    <w:rsid w:val="00EA3A60"/>
    <w:rsid w:val="00EA3B97"/>
    <w:rsid w:val="00EA515A"/>
    <w:rsid w:val="00EA7722"/>
    <w:rsid w:val="00EA7C35"/>
    <w:rsid w:val="00EB0EA7"/>
    <w:rsid w:val="00EB1535"/>
    <w:rsid w:val="00EB268E"/>
    <w:rsid w:val="00EB4A3B"/>
    <w:rsid w:val="00EB4A68"/>
    <w:rsid w:val="00EB58EA"/>
    <w:rsid w:val="00EB60BF"/>
    <w:rsid w:val="00EB6BBF"/>
    <w:rsid w:val="00EB7436"/>
    <w:rsid w:val="00EB7A29"/>
    <w:rsid w:val="00EC1769"/>
    <w:rsid w:val="00EC1A79"/>
    <w:rsid w:val="00EC1A89"/>
    <w:rsid w:val="00EC3116"/>
    <w:rsid w:val="00EC61C3"/>
    <w:rsid w:val="00EC7663"/>
    <w:rsid w:val="00ED0207"/>
    <w:rsid w:val="00ED2715"/>
    <w:rsid w:val="00ED2AA0"/>
    <w:rsid w:val="00ED37E4"/>
    <w:rsid w:val="00ED399A"/>
    <w:rsid w:val="00ED6B2F"/>
    <w:rsid w:val="00ED6C12"/>
    <w:rsid w:val="00ED7CE2"/>
    <w:rsid w:val="00EE0BBF"/>
    <w:rsid w:val="00EE184A"/>
    <w:rsid w:val="00EE2C0D"/>
    <w:rsid w:val="00EE35BB"/>
    <w:rsid w:val="00EE3C8A"/>
    <w:rsid w:val="00EE44A1"/>
    <w:rsid w:val="00EF1341"/>
    <w:rsid w:val="00EF2865"/>
    <w:rsid w:val="00EF2AA3"/>
    <w:rsid w:val="00EF2BC6"/>
    <w:rsid w:val="00EF3DEA"/>
    <w:rsid w:val="00EF5569"/>
    <w:rsid w:val="00EF62F0"/>
    <w:rsid w:val="00EF6C38"/>
    <w:rsid w:val="00F00C3E"/>
    <w:rsid w:val="00F00D9A"/>
    <w:rsid w:val="00F01253"/>
    <w:rsid w:val="00F02336"/>
    <w:rsid w:val="00F02BCF"/>
    <w:rsid w:val="00F05592"/>
    <w:rsid w:val="00F05721"/>
    <w:rsid w:val="00F07BB3"/>
    <w:rsid w:val="00F07D01"/>
    <w:rsid w:val="00F07F89"/>
    <w:rsid w:val="00F101B0"/>
    <w:rsid w:val="00F115C4"/>
    <w:rsid w:val="00F11687"/>
    <w:rsid w:val="00F1338B"/>
    <w:rsid w:val="00F16875"/>
    <w:rsid w:val="00F17D0E"/>
    <w:rsid w:val="00F20D69"/>
    <w:rsid w:val="00F22C57"/>
    <w:rsid w:val="00F23841"/>
    <w:rsid w:val="00F250C2"/>
    <w:rsid w:val="00F272BC"/>
    <w:rsid w:val="00F3140A"/>
    <w:rsid w:val="00F324F4"/>
    <w:rsid w:val="00F32B28"/>
    <w:rsid w:val="00F34925"/>
    <w:rsid w:val="00F37E44"/>
    <w:rsid w:val="00F40756"/>
    <w:rsid w:val="00F41054"/>
    <w:rsid w:val="00F4123C"/>
    <w:rsid w:val="00F41974"/>
    <w:rsid w:val="00F4342F"/>
    <w:rsid w:val="00F44590"/>
    <w:rsid w:val="00F45490"/>
    <w:rsid w:val="00F45646"/>
    <w:rsid w:val="00F46F89"/>
    <w:rsid w:val="00F47643"/>
    <w:rsid w:val="00F47CD8"/>
    <w:rsid w:val="00F51EA6"/>
    <w:rsid w:val="00F52834"/>
    <w:rsid w:val="00F52A8A"/>
    <w:rsid w:val="00F52E3D"/>
    <w:rsid w:val="00F52F48"/>
    <w:rsid w:val="00F53FD4"/>
    <w:rsid w:val="00F55E47"/>
    <w:rsid w:val="00F5647E"/>
    <w:rsid w:val="00F57CD8"/>
    <w:rsid w:val="00F57D7D"/>
    <w:rsid w:val="00F606D2"/>
    <w:rsid w:val="00F706FA"/>
    <w:rsid w:val="00F70942"/>
    <w:rsid w:val="00F7274F"/>
    <w:rsid w:val="00F73528"/>
    <w:rsid w:val="00F74FAC"/>
    <w:rsid w:val="00F752BD"/>
    <w:rsid w:val="00F75329"/>
    <w:rsid w:val="00F753C6"/>
    <w:rsid w:val="00F75DD5"/>
    <w:rsid w:val="00F7775C"/>
    <w:rsid w:val="00F8147D"/>
    <w:rsid w:val="00F814EB"/>
    <w:rsid w:val="00F82CBA"/>
    <w:rsid w:val="00F82CFC"/>
    <w:rsid w:val="00F85F4A"/>
    <w:rsid w:val="00F87617"/>
    <w:rsid w:val="00F87DDD"/>
    <w:rsid w:val="00F901A4"/>
    <w:rsid w:val="00F91D9E"/>
    <w:rsid w:val="00F921B9"/>
    <w:rsid w:val="00F921E2"/>
    <w:rsid w:val="00F93F36"/>
    <w:rsid w:val="00F94D24"/>
    <w:rsid w:val="00F958A8"/>
    <w:rsid w:val="00F95CA7"/>
    <w:rsid w:val="00F95CBC"/>
    <w:rsid w:val="00F96B54"/>
    <w:rsid w:val="00F97E99"/>
    <w:rsid w:val="00FA15BF"/>
    <w:rsid w:val="00FA3BB3"/>
    <w:rsid w:val="00FA698E"/>
    <w:rsid w:val="00FA6A89"/>
    <w:rsid w:val="00FB1383"/>
    <w:rsid w:val="00FB1E3E"/>
    <w:rsid w:val="00FB1FC1"/>
    <w:rsid w:val="00FB234A"/>
    <w:rsid w:val="00FB2DDC"/>
    <w:rsid w:val="00FB6DA5"/>
    <w:rsid w:val="00FC181C"/>
    <w:rsid w:val="00FC494F"/>
    <w:rsid w:val="00FC4DC4"/>
    <w:rsid w:val="00FC4F2A"/>
    <w:rsid w:val="00FC4FF1"/>
    <w:rsid w:val="00FC6113"/>
    <w:rsid w:val="00FC61B7"/>
    <w:rsid w:val="00FC6954"/>
    <w:rsid w:val="00FC6C12"/>
    <w:rsid w:val="00FC6FCB"/>
    <w:rsid w:val="00FC7025"/>
    <w:rsid w:val="00FC7678"/>
    <w:rsid w:val="00FC7742"/>
    <w:rsid w:val="00FC77DF"/>
    <w:rsid w:val="00FD3A00"/>
    <w:rsid w:val="00FD3D78"/>
    <w:rsid w:val="00FD7947"/>
    <w:rsid w:val="00FE0D16"/>
    <w:rsid w:val="00FE3876"/>
    <w:rsid w:val="00FE38FC"/>
    <w:rsid w:val="00FE5672"/>
    <w:rsid w:val="00FE676F"/>
    <w:rsid w:val="00FE7CC5"/>
    <w:rsid w:val="00FF0BF9"/>
    <w:rsid w:val="00FF2A48"/>
    <w:rsid w:val="00FF2CD1"/>
    <w:rsid w:val="00FF4761"/>
    <w:rsid w:val="00FF484E"/>
    <w:rsid w:val="00FF5053"/>
    <w:rsid w:val="00FF55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940111-5DBF-43EB-AD3D-81DB17280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95C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5CA7"/>
    <w:rPr>
      <w:rFonts w:eastAsiaTheme="minorEastAsia"/>
      <w:lang w:eastAsia="es-MX"/>
    </w:rPr>
  </w:style>
  <w:style w:type="table" w:styleId="Tablaconcuadrcula">
    <w:name w:val="Table Grid"/>
    <w:basedOn w:val="Tablanormal"/>
    <w:uiPriority w:val="59"/>
    <w:rsid w:val="00F95CA7"/>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F95CA7"/>
    <w:rPr>
      <w:color w:val="0000FF" w:themeColor="hyperlink"/>
      <w:u w:val="single"/>
    </w:rPr>
  </w:style>
  <w:style w:type="paragraph" w:styleId="Prrafodelista">
    <w:name w:val="List Paragraph"/>
    <w:basedOn w:val="Normal"/>
    <w:link w:val="PrrafodelistaCar"/>
    <w:uiPriority w:val="34"/>
    <w:qFormat/>
    <w:rsid w:val="00F95CA7"/>
    <w:pPr>
      <w:ind w:left="720"/>
      <w:contextualSpacing/>
    </w:pPr>
  </w:style>
  <w:style w:type="character" w:customStyle="1" w:styleId="PrrafodelistaCar">
    <w:name w:val="Párrafo de lista Car"/>
    <w:link w:val="Prrafodelista"/>
    <w:uiPriority w:val="34"/>
    <w:locked/>
    <w:rsid w:val="00F95CA7"/>
    <w:rPr>
      <w:rFonts w:eastAsiaTheme="minorEastAsia"/>
      <w:lang w:eastAsia="es-MX"/>
    </w:rPr>
  </w:style>
  <w:style w:type="paragraph" w:styleId="Textodeglobo">
    <w:name w:val="Balloon Text"/>
    <w:basedOn w:val="Normal"/>
    <w:link w:val="TextodegloboCar"/>
    <w:uiPriority w:val="99"/>
    <w:semiHidden/>
    <w:unhideWhenUsed/>
    <w:rsid w:val="00F95C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5CA7"/>
    <w:rPr>
      <w:rFonts w:ascii="Tahoma" w:eastAsiaTheme="minorEastAsia" w:hAnsi="Tahoma" w:cs="Tahoma"/>
      <w:sz w:val="16"/>
      <w:szCs w:val="16"/>
      <w:lang w:eastAsia="es-MX"/>
    </w:rPr>
  </w:style>
  <w:style w:type="paragraph" w:styleId="Piedepgina">
    <w:name w:val="footer"/>
    <w:basedOn w:val="Normal"/>
    <w:link w:val="PiedepginaCar"/>
    <w:uiPriority w:val="99"/>
    <w:unhideWhenUsed/>
    <w:rsid w:val="00F95C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5CA7"/>
    <w:rPr>
      <w:rFonts w:eastAsiaTheme="minorEastAsia"/>
      <w:lang w:eastAsia="es-MX"/>
    </w:rPr>
  </w:style>
  <w:style w:type="table" w:customStyle="1" w:styleId="Tabladecuadrcula4-nfasis41">
    <w:name w:val="Tabla de cuadrícula 4 - Énfasis 41"/>
    <w:basedOn w:val="Tablanormal"/>
    <w:uiPriority w:val="49"/>
    <w:rsid w:val="00D7120E"/>
    <w:pPr>
      <w:spacing w:after="0" w:line="240" w:lineRule="auto"/>
    </w:pPr>
    <w:rPr>
      <w:lang w:val="es-E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433678">
      <w:bodyDiv w:val="1"/>
      <w:marLeft w:val="0"/>
      <w:marRight w:val="0"/>
      <w:marTop w:val="0"/>
      <w:marBottom w:val="0"/>
      <w:divBdr>
        <w:top w:val="none" w:sz="0" w:space="0" w:color="auto"/>
        <w:left w:val="none" w:sz="0" w:space="0" w:color="auto"/>
        <w:bottom w:val="none" w:sz="0" w:space="0" w:color="auto"/>
        <w:right w:val="none" w:sz="0" w:space="0" w:color="auto"/>
      </w:divBdr>
    </w:div>
    <w:div w:id="1764566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ei.org.mx/v4/index.php/transparencia/fraccion/art8-13"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802</Words>
  <Characters>4415</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ruffobco</dc:creator>
  <cp:lastModifiedBy>Maria del Rosario Navarro Zamora</cp:lastModifiedBy>
  <cp:revision>2</cp:revision>
  <cp:lastPrinted>2021-02-02T18:57:00Z</cp:lastPrinted>
  <dcterms:created xsi:type="dcterms:W3CDTF">2022-02-01T16:12:00Z</dcterms:created>
  <dcterms:modified xsi:type="dcterms:W3CDTF">2022-02-01T16:12:00Z</dcterms:modified>
</cp:coreProperties>
</file>