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B1" w:rsidRPr="00F75F7E" w:rsidRDefault="00E201B1" w:rsidP="00E201B1">
      <w:pPr>
        <w:jc w:val="center"/>
        <w:rPr>
          <w:rFonts w:ascii="Arial" w:hAnsi="Arial" w:cs="Arial"/>
          <w:noProof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noProof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hAnsi="Arial" w:cs="Arial"/>
          <w:noProof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F75F7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EEA0FD" wp14:editId="3EA2E04E">
            <wp:extent cx="2695575" cy="1363744"/>
            <wp:effectExtent l="0" t="0" r="0" b="8255"/>
            <wp:docPr id="8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0" t="29953" r="58469" b="36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19" cy="137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F7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C8218F" w:rsidRPr="00F75F7E" w:rsidRDefault="00C8218F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hAnsi="Arial" w:cs="Arial"/>
          <w:b/>
          <w:sz w:val="24"/>
          <w:szCs w:val="24"/>
        </w:rPr>
      </w:pPr>
      <w:r w:rsidRPr="00F75F7E">
        <w:rPr>
          <w:rFonts w:ascii="Arial" w:eastAsia="Arial" w:hAnsi="Arial" w:cs="Arial"/>
          <w:b/>
          <w:color w:val="000000"/>
          <w:sz w:val="24"/>
          <w:szCs w:val="24"/>
        </w:rPr>
        <w:t>Programa Anual de Desarrollo Archivístico 202</w:t>
      </w:r>
      <w:r w:rsidR="008438E8" w:rsidRPr="00F75F7E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Pr="00F75F7E">
        <w:rPr>
          <w:rFonts w:ascii="Arial" w:eastAsia="Arial" w:hAnsi="Arial" w:cs="Arial"/>
          <w:b/>
          <w:color w:val="000000"/>
          <w:sz w:val="24"/>
          <w:szCs w:val="24"/>
        </w:rPr>
        <w:t xml:space="preserve"> (PADA)</w:t>
      </w: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C8218F" w:rsidRPr="00F75F7E" w:rsidRDefault="00C8218F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eastAsia="Arial" w:hAnsi="Arial" w:cs="Arial"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eastAsia="Arial" w:hAnsi="Arial" w:cs="Arial"/>
          <w:sz w:val="24"/>
          <w:szCs w:val="24"/>
        </w:rPr>
      </w:pPr>
    </w:p>
    <w:p w:rsidR="00E201B1" w:rsidRPr="00F75F7E" w:rsidRDefault="00C26631" w:rsidP="00C26631">
      <w:pPr>
        <w:tabs>
          <w:tab w:val="center" w:pos="4419"/>
          <w:tab w:val="left" w:pos="7189"/>
        </w:tabs>
        <w:rPr>
          <w:rFonts w:ascii="Arial" w:hAnsi="Arial" w:cs="Arial"/>
          <w:color w:val="000000" w:themeColor="text1"/>
          <w:sz w:val="24"/>
          <w:szCs w:val="24"/>
        </w:rPr>
      </w:pPr>
      <w:r w:rsidRPr="00F75F7E">
        <w:rPr>
          <w:rFonts w:ascii="Arial" w:eastAsia="Arial" w:hAnsi="Arial" w:cs="Arial"/>
          <w:sz w:val="24"/>
          <w:szCs w:val="24"/>
        </w:rPr>
        <w:tab/>
      </w:r>
      <w:r w:rsidR="00F11CF4" w:rsidRPr="00F75F7E">
        <w:rPr>
          <w:rFonts w:ascii="Arial" w:eastAsia="Arial" w:hAnsi="Arial" w:cs="Arial"/>
          <w:sz w:val="24"/>
          <w:szCs w:val="24"/>
        </w:rPr>
        <w:t>Guadalajara, Jalisco.</w:t>
      </w:r>
      <w:r w:rsidR="00782DB9" w:rsidRPr="00F75F7E">
        <w:rPr>
          <w:rFonts w:ascii="Arial" w:eastAsia="Arial" w:hAnsi="Arial" w:cs="Arial"/>
          <w:sz w:val="24"/>
          <w:szCs w:val="24"/>
        </w:rPr>
        <w:t xml:space="preserve"> </w:t>
      </w:r>
      <w:r w:rsidR="007F2E90" w:rsidRPr="00F75F7E">
        <w:rPr>
          <w:rFonts w:ascii="Arial" w:eastAsia="Arial" w:hAnsi="Arial" w:cs="Arial"/>
          <w:sz w:val="24"/>
          <w:szCs w:val="24"/>
        </w:rPr>
        <w:t>Enero</w:t>
      </w:r>
      <w:r w:rsidR="00E201B1" w:rsidRPr="00F75F7E">
        <w:rPr>
          <w:rFonts w:ascii="Arial" w:eastAsia="Arial" w:hAnsi="Arial" w:cs="Arial"/>
          <w:sz w:val="24"/>
          <w:szCs w:val="24"/>
        </w:rPr>
        <w:t xml:space="preserve"> </w:t>
      </w:r>
      <w:r w:rsidR="00E201B1" w:rsidRPr="00F75F7E">
        <w:rPr>
          <w:rFonts w:ascii="Arial" w:eastAsia="Arial" w:hAnsi="Arial" w:cs="Arial"/>
          <w:color w:val="000000" w:themeColor="text1"/>
          <w:sz w:val="24"/>
          <w:szCs w:val="24"/>
        </w:rPr>
        <w:t>de 202</w:t>
      </w:r>
      <w:r w:rsidR="008438E8" w:rsidRPr="00F75F7E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E201B1" w:rsidRPr="00F75F7E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Pr="00F75F7E">
        <w:rPr>
          <w:rFonts w:ascii="Arial" w:eastAsia="Arial" w:hAnsi="Arial" w:cs="Arial"/>
          <w:color w:val="000000" w:themeColor="text1"/>
          <w:sz w:val="24"/>
          <w:szCs w:val="24"/>
        </w:rPr>
        <w:tab/>
      </w:r>
    </w:p>
    <w:p w:rsidR="006C1CA6" w:rsidRPr="00F75F7E" w:rsidRDefault="006C1CA6" w:rsidP="0077069D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lastRenderedPageBreak/>
        <w:t xml:space="preserve">Con fundamento en lo establecido en los artículos </w:t>
      </w:r>
      <w:r w:rsidR="008438E8" w:rsidRPr="00F75F7E">
        <w:rPr>
          <w:rFonts w:ascii="Arial" w:hAnsi="Arial" w:cs="Arial"/>
          <w:sz w:val="24"/>
          <w:szCs w:val="24"/>
        </w:rPr>
        <w:t xml:space="preserve">23, </w:t>
      </w:r>
      <w:r w:rsidRPr="00F75F7E">
        <w:rPr>
          <w:rFonts w:ascii="Arial" w:hAnsi="Arial" w:cs="Arial"/>
          <w:sz w:val="24"/>
          <w:szCs w:val="24"/>
        </w:rPr>
        <w:t xml:space="preserve">28 </w:t>
      </w:r>
      <w:r w:rsidR="00795220" w:rsidRPr="00F75F7E">
        <w:rPr>
          <w:rFonts w:ascii="Arial" w:hAnsi="Arial" w:cs="Arial"/>
          <w:sz w:val="24"/>
          <w:szCs w:val="24"/>
        </w:rPr>
        <w:t xml:space="preserve">fracción III </w:t>
      </w:r>
      <w:r w:rsidRPr="00F75F7E">
        <w:rPr>
          <w:rFonts w:ascii="Arial" w:hAnsi="Arial" w:cs="Arial"/>
          <w:sz w:val="24"/>
          <w:szCs w:val="24"/>
        </w:rPr>
        <w:t xml:space="preserve">de la Ley General de Archivos, así como </w:t>
      </w:r>
      <w:r w:rsidR="008438E8" w:rsidRPr="00F75F7E">
        <w:rPr>
          <w:rFonts w:ascii="Arial" w:hAnsi="Arial" w:cs="Arial"/>
          <w:sz w:val="24"/>
          <w:szCs w:val="24"/>
        </w:rPr>
        <w:t xml:space="preserve">22, </w:t>
      </w:r>
      <w:r w:rsidRPr="00F75F7E">
        <w:rPr>
          <w:rFonts w:ascii="Arial" w:hAnsi="Arial" w:cs="Arial"/>
          <w:sz w:val="24"/>
          <w:szCs w:val="24"/>
        </w:rPr>
        <w:t>23</w:t>
      </w:r>
      <w:r w:rsidR="00980554" w:rsidRPr="00F75F7E">
        <w:rPr>
          <w:rFonts w:ascii="Arial" w:hAnsi="Arial" w:cs="Arial"/>
          <w:sz w:val="24"/>
          <w:szCs w:val="24"/>
        </w:rPr>
        <w:t xml:space="preserve"> y</w:t>
      </w:r>
      <w:r w:rsidRPr="00F75F7E">
        <w:rPr>
          <w:rFonts w:ascii="Arial" w:hAnsi="Arial" w:cs="Arial"/>
          <w:sz w:val="24"/>
          <w:szCs w:val="24"/>
        </w:rPr>
        <w:t xml:space="preserve"> 30 fracción III de la Ley de Archivos del Estado de Jalisco y sus Municipios, se presenta el Programa Anual de Desarrollo Archivístico 202</w:t>
      </w:r>
      <w:r w:rsidR="00980554" w:rsidRPr="00F75F7E">
        <w:rPr>
          <w:rFonts w:ascii="Arial" w:hAnsi="Arial" w:cs="Arial"/>
          <w:sz w:val="24"/>
          <w:szCs w:val="24"/>
        </w:rPr>
        <w:t>3</w:t>
      </w:r>
      <w:r w:rsidRPr="00F75F7E">
        <w:rPr>
          <w:rFonts w:ascii="Arial" w:hAnsi="Arial" w:cs="Arial"/>
          <w:sz w:val="24"/>
          <w:szCs w:val="24"/>
        </w:rPr>
        <w:t xml:space="preserve">, elaborado por </w:t>
      </w:r>
      <w:r w:rsidR="00807A82" w:rsidRPr="00F75F7E">
        <w:rPr>
          <w:rFonts w:ascii="Arial" w:hAnsi="Arial" w:cs="Arial"/>
          <w:sz w:val="24"/>
          <w:szCs w:val="24"/>
        </w:rPr>
        <w:t xml:space="preserve">la Coordinación General de Evaluación y Gestión Documental, quien funge como </w:t>
      </w:r>
      <w:r w:rsidRPr="00F75F7E">
        <w:rPr>
          <w:rFonts w:ascii="Arial" w:hAnsi="Arial" w:cs="Arial"/>
          <w:sz w:val="24"/>
          <w:szCs w:val="24"/>
        </w:rPr>
        <w:t>Área Coordinadora de Archivos.</w:t>
      </w:r>
    </w:p>
    <w:p w:rsidR="006C1CA6" w:rsidRPr="00F75F7E" w:rsidRDefault="006C1CA6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>Programa Anual</w:t>
      </w:r>
      <w:r w:rsidR="001D5D04" w:rsidRPr="00F75F7E">
        <w:rPr>
          <w:rFonts w:ascii="Arial" w:hAnsi="Arial" w:cs="Arial"/>
          <w:i/>
          <w:sz w:val="24"/>
          <w:szCs w:val="24"/>
        </w:rPr>
        <w:t xml:space="preserve"> de Desarrollo Archivístico 202</w:t>
      </w:r>
      <w:r w:rsidR="00980554" w:rsidRPr="00F75F7E">
        <w:rPr>
          <w:rFonts w:ascii="Arial" w:hAnsi="Arial" w:cs="Arial"/>
          <w:i/>
          <w:sz w:val="24"/>
          <w:szCs w:val="24"/>
        </w:rPr>
        <w:t>3</w:t>
      </w:r>
      <w:r w:rsidRPr="00F75F7E">
        <w:rPr>
          <w:rFonts w:ascii="Arial" w:hAnsi="Arial" w:cs="Arial"/>
          <w:i/>
          <w:sz w:val="24"/>
          <w:szCs w:val="24"/>
        </w:rPr>
        <w:t xml:space="preserve"> (PADA)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Instituto de Transparencia, Información Pública y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Protección de Datos Personales del Estado de Jalisco. </w:t>
      </w:r>
    </w:p>
    <w:p w:rsidR="00E201B1" w:rsidRPr="00F75F7E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jc w:val="center"/>
        <w:rPr>
          <w:rFonts w:ascii="Arial" w:hAnsi="Arial" w:cs="Arial"/>
          <w:sz w:val="24"/>
          <w:szCs w:val="24"/>
        </w:rPr>
      </w:pPr>
    </w:p>
    <w:p w:rsidR="00FD7F9B" w:rsidRPr="00F75F7E" w:rsidRDefault="00FD7F9B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Instituto de Transparencia, Información Pública y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>Protección de Datos Personales del Estado de Jalisco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Av. Ignacio L. Vallarta #1312, Col. Americana, C.P. 44160,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Guadalajara, Jalisco.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Citación sugerida: Instituto de Transparencia,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>Información Pública y Protección de Datos Personales del</w:t>
      </w:r>
    </w:p>
    <w:p w:rsidR="006861FB" w:rsidRPr="00F75F7E" w:rsidRDefault="005E5CDB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 xml:space="preserve"> Estado de Jalisco</w:t>
      </w:r>
      <w:r w:rsidR="001711FB" w:rsidRPr="00F75F7E">
        <w:rPr>
          <w:rFonts w:ascii="Arial" w:hAnsi="Arial" w:cs="Arial"/>
          <w:i/>
          <w:sz w:val="24"/>
          <w:szCs w:val="24"/>
        </w:rPr>
        <w:t xml:space="preserve"> (2023)</w:t>
      </w:r>
      <w:r w:rsidRPr="00F75F7E">
        <w:rPr>
          <w:rFonts w:ascii="Arial" w:hAnsi="Arial" w:cs="Arial"/>
          <w:i/>
          <w:sz w:val="24"/>
          <w:szCs w:val="24"/>
        </w:rPr>
        <w:t xml:space="preserve">. </w:t>
      </w:r>
      <w:r w:rsidR="00E201B1" w:rsidRPr="00F75F7E">
        <w:rPr>
          <w:rFonts w:ascii="Arial" w:hAnsi="Arial" w:cs="Arial"/>
          <w:i/>
          <w:sz w:val="24"/>
          <w:szCs w:val="24"/>
        </w:rPr>
        <w:t xml:space="preserve"> </w:t>
      </w:r>
    </w:p>
    <w:p w:rsidR="00E201B1" w:rsidRPr="00F75F7E" w:rsidRDefault="00E201B1" w:rsidP="00E201B1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>Programa Anual de Desarrollo Archivístico 202</w:t>
      </w:r>
      <w:r w:rsidR="00DC45DC" w:rsidRPr="00F75F7E">
        <w:rPr>
          <w:rFonts w:ascii="Arial" w:hAnsi="Arial" w:cs="Arial"/>
          <w:i/>
          <w:sz w:val="24"/>
          <w:szCs w:val="24"/>
        </w:rPr>
        <w:t>3</w:t>
      </w:r>
      <w:r w:rsidRPr="00F75F7E">
        <w:rPr>
          <w:rFonts w:ascii="Arial" w:hAnsi="Arial" w:cs="Arial"/>
          <w:i/>
          <w:sz w:val="24"/>
          <w:szCs w:val="24"/>
        </w:rPr>
        <w:t xml:space="preserve"> (PADA)</w:t>
      </w:r>
    </w:p>
    <w:p w:rsidR="005D5DC3" w:rsidRPr="00F75F7E" w:rsidRDefault="00E201B1" w:rsidP="005D5DC3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75F7E">
        <w:rPr>
          <w:rFonts w:ascii="Arial" w:hAnsi="Arial" w:cs="Arial"/>
          <w:i/>
          <w:sz w:val="24"/>
          <w:szCs w:val="24"/>
        </w:rPr>
        <w:t>Disponible en</w:t>
      </w:r>
      <w:r w:rsidR="00807A82" w:rsidRPr="00F75F7E">
        <w:rPr>
          <w:rFonts w:ascii="Arial" w:hAnsi="Arial" w:cs="Arial"/>
          <w:i/>
          <w:sz w:val="24"/>
          <w:szCs w:val="24"/>
        </w:rPr>
        <w:t>:</w:t>
      </w:r>
      <w:r w:rsidR="00980554" w:rsidRPr="00F75F7E">
        <w:rPr>
          <w:rFonts w:ascii="Arial" w:hAnsi="Arial" w:cs="Arial"/>
          <w:i/>
          <w:sz w:val="24"/>
          <w:szCs w:val="24"/>
        </w:rPr>
        <w:t xml:space="preserve"> </w:t>
      </w:r>
      <w:hyperlink r:id="rId8" w:history="1">
        <w:r w:rsidR="005D5DC3" w:rsidRPr="00F75F7E">
          <w:rPr>
            <w:rStyle w:val="Hipervnculo"/>
            <w:rFonts w:ascii="Arial" w:hAnsi="Arial" w:cs="Arial"/>
          </w:rPr>
          <w:t>https://www.itei.org.mx/v4/index.php/transparencia/fraccion/art8-13</w:t>
        </w:r>
      </w:hyperlink>
    </w:p>
    <w:p w:rsidR="00E201B1" w:rsidRPr="00F75F7E" w:rsidRDefault="00E201B1" w:rsidP="004140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FD7F9B" w:rsidRPr="00F75F7E" w:rsidRDefault="00FD7F9B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 w:type="page"/>
      </w:r>
    </w:p>
    <w:p w:rsidR="00E201B1" w:rsidRPr="00F75F7E" w:rsidRDefault="00E201B1" w:rsidP="000B3BF4">
      <w:pPr>
        <w:jc w:val="center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Contenido</w:t>
      </w:r>
    </w:p>
    <w:p w:rsidR="00E201B1" w:rsidRPr="00F75F7E" w:rsidRDefault="00E201B1" w:rsidP="00425DE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1079D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Presentación</w:t>
      </w:r>
    </w:p>
    <w:p w:rsidR="00F75F7E" w:rsidRPr="00F75F7E" w:rsidRDefault="00F75F7E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75F7E" w:rsidRDefault="0061079D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Marco de R</w:t>
      </w:r>
      <w:r w:rsidR="00E201B1" w:rsidRPr="00F75F7E">
        <w:rPr>
          <w:rFonts w:ascii="Arial" w:hAnsi="Arial" w:cs="Arial"/>
          <w:sz w:val="24"/>
          <w:szCs w:val="24"/>
        </w:rPr>
        <w:t>eferencia</w:t>
      </w:r>
    </w:p>
    <w:p w:rsidR="00E201B1" w:rsidRPr="00F75F7E" w:rsidRDefault="00E201B1" w:rsidP="00F75F7E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 </w:t>
      </w:r>
    </w:p>
    <w:p w:rsidR="00FD7F9B" w:rsidRPr="00F75F7E" w:rsidRDefault="00E201B1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Justificación</w:t>
      </w:r>
    </w:p>
    <w:p w:rsidR="00F75F7E" w:rsidRDefault="00F75F7E" w:rsidP="00F75F7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Objetivos</w:t>
      </w:r>
    </w:p>
    <w:p w:rsidR="00E201B1" w:rsidRPr="00F75F7E" w:rsidRDefault="0061079D" w:rsidP="00E201B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3.1.</w:t>
      </w:r>
      <w:r w:rsidR="00E201B1" w:rsidRPr="00F75F7E">
        <w:rPr>
          <w:rFonts w:ascii="Arial" w:hAnsi="Arial" w:cs="Arial"/>
          <w:sz w:val="24"/>
          <w:szCs w:val="24"/>
        </w:rPr>
        <w:t xml:space="preserve"> </w:t>
      </w:r>
      <w:r w:rsidRPr="00F75F7E">
        <w:rPr>
          <w:rFonts w:ascii="Arial" w:hAnsi="Arial" w:cs="Arial"/>
          <w:sz w:val="24"/>
          <w:szCs w:val="24"/>
        </w:rPr>
        <w:t>Generales</w:t>
      </w:r>
    </w:p>
    <w:p w:rsidR="00FD7F9B" w:rsidRPr="00F75F7E" w:rsidRDefault="0061079D" w:rsidP="00E201B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3.2. Es</w:t>
      </w:r>
      <w:r w:rsidR="00E201B1" w:rsidRPr="00F75F7E">
        <w:rPr>
          <w:rFonts w:ascii="Arial" w:hAnsi="Arial" w:cs="Arial"/>
          <w:sz w:val="24"/>
          <w:szCs w:val="24"/>
        </w:rPr>
        <w:t>pecíficos</w:t>
      </w:r>
    </w:p>
    <w:p w:rsidR="00F75F7E" w:rsidRDefault="00F75F7E" w:rsidP="00F75F7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E201B1" w:rsidRPr="00F75F7E" w:rsidRDefault="003B4F1F" w:rsidP="00E201B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Programación</w:t>
      </w:r>
      <w:r w:rsidR="00E201B1" w:rsidRPr="00F75F7E">
        <w:rPr>
          <w:rFonts w:ascii="Arial" w:hAnsi="Arial" w:cs="Arial"/>
          <w:sz w:val="24"/>
          <w:szCs w:val="24"/>
        </w:rPr>
        <w:t xml:space="preserve">                         </w:t>
      </w:r>
    </w:p>
    <w:p w:rsidR="0061079D" w:rsidRPr="00F75F7E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4.1. </w:t>
      </w:r>
      <w:r w:rsidR="00964A81" w:rsidRPr="00F75F7E">
        <w:rPr>
          <w:rFonts w:ascii="Arial" w:hAnsi="Arial" w:cs="Arial"/>
          <w:sz w:val="24"/>
          <w:szCs w:val="24"/>
        </w:rPr>
        <w:t>Alcance</w:t>
      </w:r>
    </w:p>
    <w:p w:rsidR="00964A81" w:rsidRPr="00F75F7E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4.2. Entregables</w:t>
      </w:r>
    </w:p>
    <w:p w:rsidR="00964A81" w:rsidRPr="00F75F7E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4.3. </w:t>
      </w:r>
      <w:r w:rsidR="00DF6722" w:rsidRPr="00F75F7E">
        <w:rPr>
          <w:rFonts w:ascii="Arial" w:hAnsi="Arial" w:cs="Arial"/>
          <w:sz w:val="24"/>
          <w:szCs w:val="24"/>
        </w:rPr>
        <w:t xml:space="preserve">Calendarización de </w:t>
      </w:r>
      <w:r w:rsidRPr="00F75F7E">
        <w:rPr>
          <w:rFonts w:ascii="Arial" w:hAnsi="Arial" w:cs="Arial"/>
          <w:sz w:val="24"/>
          <w:szCs w:val="24"/>
        </w:rPr>
        <w:t>Actividades</w:t>
      </w:r>
    </w:p>
    <w:p w:rsidR="00964A81" w:rsidRPr="00F75F7E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4.4. Recursos Humanos</w:t>
      </w:r>
      <w:r w:rsidR="004D5684" w:rsidRPr="00F75F7E">
        <w:rPr>
          <w:rFonts w:ascii="Arial" w:hAnsi="Arial" w:cs="Arial"/>
          <w:sz w:val="24"/>
          <w:szCs w:val="24"/>
        </w:rPr>
        <w:t>,</w:t>
      </w:r>
      <w:r w:rsidRPr="00F75F7E">
        <w:rPr>
          <w:rFonts w:ascii="Arial" w:hAnsi="Arial" w:cs="Arial"/>
          <w:sz w:val="24"/>
          <w:szCs w:val="24"/>
        </w:rPr>
        <w:t xml:space="preserve"> Materiales</w:t>
      </w:r>
      <w:r w:rsidR="004D5684" w:rsidRPr="00F75F7E">
        <w:rPr>
          <w:rFonts w:ascii="Arial" w:hAnsi="Arial" w:cs="Arial"/>
          <w:sz w:val="24"/>
          <w:szCs w:val="24"/>
        </w:rPr>
        <w:t xml:space="preserve"> y Servicios Generales</w:t>
      </w:r>
    </w:p>
    <w:p w:rsidR="00964A81" w:rsidRPr="00F75F7E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ab/>
        <w:t>4.4.1. Humanos</w:t>
      </w:r>
    </w:p>
    <w:p w:rsidR="00964A81" w:rsidRPr="00F75F7E" w:rsidRDefault="00964A81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ab/>
        <w:t>4.4.2. Materiales</w:t>
      </w:r>
      <w:r w:rsidR="004D5684" w:rsidRPr="00F75F7E">
        <w:rPr>
          <w:rFonts w:ascii="Arial" w:hAnsi="Arial" w:cs="Arial"/>
          <w:sz w:val="24"/>
          <w:szCs w:val="24"/>
        </w:rPr>
        <w:t xml:space="preserve"> y Servicios Generales</w:t>
      </w:r>
    </w:p>
    <w:p w:rsidR="00964A81" w:rsidRPr="00F75F7E" w:rsidRDefault="00DF6722" w:rsidP="00964A81">
      <w:pPr>
        <w:pStyle w:val="Prrafodelista"/>
        <w:ind w:left="1080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4.5. </w:t>
      </w:r>
      <w:r w:rsidR="00964A81" w:rsidRPr="00F75F7E">
        <w:rPr>
          <w:rFonts w:ascii="Arial" w:hAnsi="Arial" w:cs="Arial"/>
          <w:sz w:val="24"/>
          <w:szCs w:val="24"/>
        </w:rPr>
        <w:t>Costos</w:t>
      </w:r>
      <w:r w:rsidR="00964A81" w:rsidRPr="00F75F7E">
        <w:rPr>
          <w:rFonts w:ascii="Arial" w:hAnsi="Arial" w:cs="Arial"/>
          <w:sz w:val="24"/>
          <w:szCs w:val="24"/>
        </w:rPr>
        <w:tab/>
      </w:r>
    </w:p>
    <w:p w:rsidR="00F75F7E" w:rsidRDefault="00F75F7E" w:rsidP="00F75F7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FD7F9B" w:rsidRPr="00F75F7E" w:rsidRDefault="00DF6722" w:rsidP="00FD7F9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Análisis de </w:t>
      </w:r>
      <w:r w:rsidR="00964A81" w:rsidRPr="00F75F7E">
        <w:rPr>
          <w:rFonts w:ascii="Arial" w:hAnsi="Arial" w:cs="Arial"/>
          <w:sz w:val="24"/>
          <w:szCs w:val="24"/>
        </w:rPr>
        <w:t>Riesgos</w:t>
      </w:r>
    </w:p>
    <w:p w:rsidR="00F75F7E" w:rsidRDefault="00F75F7E" w:rsidP="00F75F7E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964A81" w:rsidRPr="00F75F7E" w:rsidRDefault="00964A81" w:rsidP="00964A8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Marco Normativo</w:t>
      </w:r>
    </w:p>
    <w:p w:rsidR="0061079D" w:rsidRPr="00F75F7E" w:rsidRDefault="0061079D" w:rsidP="0061079D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61079D" w:rsidRPr="00F75F7E" w:rsidRDefault="0061079D" w:rsidP="00964A81">
      <w:pPr>
        <w:rPr>
          <w:rFonts w:ascii="Arial" w:hAnsi="Arial" w:cs="Arial"/>
          <w:sz w:val="24"/>
          <w:szCs w:val="24"/>
        </w:rPr>
      </w:pPr>
    </w:p>
    <w:p w:rsidR="00E201B1" w:rsidRPr="00F75F7E" w:rsidRDefault="00E201B1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E201B1" w:rsidRPr="00F75F7E" w:rsidRDefault="00E201B1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DF6722" w:rsidRPr="00F75F7E" w:rsidRDefault="00DF6722" w:rsidP="00E201B1">
      <w:p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br/>
      </w:r>
    </w:p>
    <w:p w:rsidR="00DF6722" w:rsidRPr="00F75F7E" w:rsidRDefault="00DF6722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br w:type="page"/>
      </w:r>
    </w:p>
    <w:p w:rsidR="00964A81" w:rsidRPr="00F75F7E" w:rsidRDefault="005229CE" w:rsidP="00964A81">
      <w:pPr>
        <w:pStyle w:val="Prrafodelista"/>
        <w:spacing w:after="0" w:line="360" w:lineRule="auto"/>
        <w:ind w:left="1080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>Presentación</w:t>
      </w:r>
    </w:p>
    <w:p w:rsidR="00980554" w:rsidRPr="00F75F7E" w:rsidRDefault="00980554" w:rsidP="00D574F2">
      <w:pPr>
        <w:jc w:val="both"/>
        <w:rPr>
          <w:rFonts w:ascii="Arial" w:hAnsi="Arial" w:cs="Arial"/>
          <w:sz w:val="24"/>
          <w:szCs w:val="24"/>
        </w:rPr>
      </w:pPr>
    </w:p>
    <w:p w:rsidR="002E4398" w:rsidRPr="00F75F7E" w:rsidRDefault="00C94B0F" w:rsidP="00D574F2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En cumplimiento a lo establecido en el artículo</w:t>
      </w:r>
      <w:r w:rsidR="004E3BB0" w:rsidRPr="00F75F7E">
        <w:rPr>
          <w:rFonts w:ascii="Arial" w:hAnsi="Arial" w:cs="Arial"/>
          <w:sz w:val="24"/>
          <w:szCs w:val="24"/>
        </w:rPr>
        <w:t>s</w:t>
      </w:r>
      <w:r w:rsidRPr="00F75F7E">
        <w:rPr>
          <w:rFonts w:ascii="Arial" w:hAnsi="Arial" w:cs="Arial"/>
          <w:sz w:val="24"/>
          <w:szCs w:val="24"/>
        </w:rPr>
        <w:t xml:space="preserve"> </w:t>
      </w:r>
      <w:r w:rsidR="004E3BB0" w:rsidRPr="00F75F7E">
        <w:rPr>
          <w:rFonts w:ascii="Arial" w:hAnsi="Arial" w:cs="Arial"/>
          <w:sz w:val="24"/>
          <w:szCs w:val="24"/>
        </w:rPr>
        <w:t xml:space="preserve">23, 24 y 25 de la Ley General de Archivos, así como </w:t>
      </w:r>
      <w:r w:rsidRPr="00F75F7E">
        <w:rPr>
          <w:rFonts w:ascii="Arial" w:hAnsi="Arial" w:cs="Arial"/>
          <w:sz w:val="24"/>
          <w:szCs w:val="24"/>
        </w:rPr>
        <w:t xml:space="preserve">22 </w:t>
      </w:r>
      <w:r w:rsidR="008438E8" w:rsidRPr="00F75F7E">
        <w:rPr>
          <w:rFonts w:ascii="Arial" w:hAnsi="Arial" w:cs="Arial"/>
          <w:sz w:val="24"/>
          <w:szCs w:val="24"/>
        </w:rPr>
        <w:t xml:space="preserve">y 23 </w:t>
      </w:r>
      <w:r w:rsidRPr="00F75F7E">
        <w:rPr>
          <w:rFonts w:ascii="Arial" w:hAnsi="Arial" w:cs="Arial"/>
          <w:sz w:val="24"/>
          <w:szCs w:val="24"/>
        </w:rPr>
        <w:t>de la Ley de Archivos del Estado de Jalisco y sus Municipios</w:t>
      </w:r>
      <w:r w:rsidR="00FD7F9B" w:rsidRPr="00F75F7E">
        <w:rPr>
          <w:rFonts w:ascii="Arial" w:hAnsi="Arial" w:cs="Arial"/>
          <w:sz w:val="24"/>
          <w:szCs w:val="24"/>
        </w:rPr>
        <w:t>, los sujetos obligados que cuenten con un Sistema Institucional de Archivos, deberán elaborar un Programa Anual de</w:t>
      </w:r>
      <w:r w:rsidR="00473089" w:rsidRPr="00F75F7E">
        <w:rPr>
          <w:rFonts w:ascii="Arial" w:hAnsi="Arial" w:cs="Arial"/>
          <w:sz w:val="24"/>
          <w:szCs w:val="24"/>
        </w:rPr>
        <w:t xml:space="preserve"> Desarrollo Archivístico (</w:t>
      </w:r>
      <w:r w:rsidR="009233BB" w:rsidRPr="00F75F7E">
        <w:rPr>
          <w:rFonts w:ascii="Arial" w:hAnsi="Arial" w:cs="Arial"/>
          <w:sz w:val="24"/>
          <w:szCs w:val="24"/>
        </w:rPr>
        <w:t xml:space="preserve">en adelante </w:t>
      </w:r>
      <w:r w:rsidR="00473089" w:rsidRPr="00F75F7E">
        <w:rPr>
          <w:rFonts w:ascii="Arial" w:hAnsi="Arial" w:cs="Arial"/>
          <w:sz w:val="24"/>
          <w:szCs w:val="24"/>
        </w:rPr>
        <w:t>PADA)</w:t>
      </w:r>
      <w:r w:rsidR="00FD7F9B" w:rsidRPr="00F75F7E">
        <w:rPr>
          <w:rFonts w:ascii="Arial" w:hAnsi="Arial" w:cs="Arial"/>
          <w:sz w:val="24"/>
          <w:szCs w:val="24"/>
        </w:rPr>
        <w:t xml:space="preserve">, mismo que contemple </w:t>
      </w:r>
      <w:r w:rsidR="00236D53" w:rsidRPr="00F75F7E">
        <w:rPr>
          <w:rFonts w:ascii="Arial" w:hAnsi="Arial" w:cs="Arial"/>
          <w:sz w:val="24"/>
          <w:szCs w:val="24"/>
        </w:rPr>
        <w:t xml:space="preserve">proyectos </w:t>
      </w:r>
      <w:r w:rsidR="00FD7F9B" w:rsidRPr="00F75F7E">
        <w:rPr>
          <w:rFonts w:ascii="Arial" w:hAnsi="Arial" w:cs="Arial"/>
          <w:sz w:val="24"/>
          <w:szCs w:val="24"/>
        </w:rPr>
        <w:t>y acciones institucionales para la actualización y mejoramiento continuo en la organización, conservación, disponibilidad, integridad y localización de los documentos, el cual deberá ser publicado en el portal de Internet del ITEI, así co</w:t>
      </w:r>
      <w:r w:rsidR="008438E8" w:rsidRPr="00F75F7E">
        <w:rPr>
          <w:rFonts w:ascii="Arial" w:hAnsi="Arial" w:cs="Arial"/>
          <w:sz w:val="24"/>
          <w:szCs w:val="24"/>
        </w:rPr>
        <w:t>mo</w:t>
      </w:r>
      <w:r w:rsidR="00FD7F9B" w:rsidRPr="00F75F7E">
        <w:rPr>
          <w:rFonts w:ascii="Arial" w:hAnsi="Arial" w:cs="Arial"/>
          <w:sz w:val="24"/>
          <w:szCs w:val="24"/>
        </w:rPr>
        <w:t xml:space="preserve"> sus respectivos informes anuales.</w:t>
      </w:r>
    </w:p>
    <w:p w:rsidR="000A0389" w:rsidRPr="00F75F7E" w:rsidRDefault="00FD7F9B" w:rsidP="000A0389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Para tales efectos, </w:t>
      </w:r>
      <w:r w:rsidR="000A0389" w:rsidRPr="00F75F7E">
        <w:rPr>
          <w:rFonts w:ascii="Arial" w:hAnsi="Arial" w:cs="Arial"/>
          <w:sz w:val="24"/>
          <w:szCs w:val="24"/>
        </w:rPr>
        <w:t xml:space="preserve">se presenta el </w:t>
      </w:r>
      <w:r w:rsidR="009233BB" w:rsidRPr="00F75F7E">
        <w:rPr>
          <w:rFonts w:ascii="Arial" w:hAnsi="Arial" w:cs="Arial"/>
          <w:sz w:val="24"/>
          <w:szCs w:val="24"/>
        </w:rPr>
        <w:t xml:space="preserve">PADA </w:t>
      </w:r>
      <w:r w:rsidR="000A0389" w:rsidRPr="00F75F7E">
        <w:rPr>
          <w:rFonts w:ascii="Arial" w:hAnsi="Arial" w:cs="Arial"/>
          <w:sz w:val="24"/>
          <w:szCs w:val="24"/>
        </w:rPr>
        <w:t>202</w:t>
      </w:r>
      <w:r w:rsidR="008438E8" w:rsidRPr="00F75F7E">
        <w:rPr>
          <w:rFonts w:ascii="Arial" w:hAnsi="Arial" w:cs="Arial"/>
          <w:sz w:val="24"/>
          <w:szCs w:val="24"/>
        </w:rPr>
        <w:t>3</w:t>
      </w:r>
      <w:r w:rsidR="000A0389" w:rsidRPr="00F75F7E">
        <w:rPr>
          <w:rFonts w:ascii="Arial" w:hAnsi="Arial" w:cs="Arial"/>
          <w:sz w:val="24"/>
          <w:szCs w:val="24"/>
        </w:rPr>
        <w:t xml:space="preserve">, instrumento mediante el cual se establecen de manera secuencial las actividades a realizar durante </w:t>
      </w:r>
      <w:r w:rsidR="008438E8" w:rsidRPr="00F75F7E">
        <w:rPr>
          <w:rFonts w:ascii="Arial" w:hAnsi="Arial" w:cs="Arial"/>
          <w:sz w:val="24"/>
          <w:szCs w:val="24"/>
        </w:rPr>
        <w:t xml:space="preserve">dicho </w:t>
      </w:r>
      <w:r w:rsidR="000A0389" w:rsidRPr="00F75F7E">
        <w:rPr>
          <w:rFonts w:ascii="Arial" w:hAnsi="Arial" w:cs="Arial"/>
          <w:sz w:val="24"/>
          <w:szCs w:val="24"/>
        </w:rPr>
        <w:t>ejercicio fiscal</w:t>
      </w:r>
      <w:r w:rsidR="00C94B0F" w:rsidRPr="00F75F7E">
        <w:rPr>
          <w:rFonts w:ascii="Arial" w:hAnsi="Arial" w:cs="Arial"/>
          <w:sz w:val="24"/>
          <w:szCs w:val="24"/>
        </w:rPr>
        <w:t>.</w:t>
      </w:r>
    </w:p>
    <w:p w:rsidR="00D574F2" w:rsidRPr="00F75F7E" w:rsidRDefault="00D574F2" w:rsidP="00D574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E201B1" w:rsidP="00C8667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Marco de Referencia.</w:t>
      </w:r>
    </w:p>
    <w:p w:rsidR="008438E8" w:rsidRPr="00F75F7E" w:rsidRDefault="008438E8" w:rsidP="000A0389">
      <w:pPr>
        <w:jc w:val="both"/>
        <w:rPr>
          <w:rFonts w:ascii="Arial" w:hAnsi="Arial" w:cs="Arial"/>
          <w:sz w:val="24"/>
          <w:szCs w:val="24"/>
        </w:rPr>
      </w:pPr>
    </w:p>
    <w:p w:rsidR="000A0389" w:rsidRPr="00F75F7E" w:rsidRDefault="000A0389" w:rsidP="000A0389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El Instituto de Transparencia, Información Pública y Protección de Datos Personales del Estado de Jalisco</w:t>
      </w:r>
      <w:r w:rsidR="009233BB" w:rsidRPr="00F75F7E">
        <w:rPr>
          <w:rFonts w:ascii="Arial" w:hAnsi="Arial" w:cs="Arial"/>
          <w:sz w:val="24"/>
          <w:szCs w:val="24"/>
        </w:rPr>
        <w:t>,</w:t>
      </w:r>
      <w:r w:rsidR="009D3EF2" w:rsidRPr="00F75F7E">
        <w:rPr>
          <w:rFonts w:ascii="Arial" w:hAnsi="Arial" w:cs="Arial"/>
          <w:sz w:val="24"/>
          <w:szCs w:val="24"/>
        </w:rPr>
        <w:t xml:space="preserve"> es un organismo público autónomo con personalidad jurídica y patrimonio propios, con autonomía en sus funciones e independencia en sus decisiones y tiene como </w:t>
      </w:r>
      <w:r w:rsidR="004140C7" w:rsidRPr="00F75F7E">
        <w:rPr>
          <w:rFonts w:ascii="Arial" w:hAnsi="Arial" w:cs="Arial"/>
          <w:sz w:val="24"/>
          <w:szCs w:val="24"/>
        </w:rPr>
        <w:t>atribuciones</w:t>
      </w:r>
      <w:r w:rsidR="009D3EF2" w:rsidRPr="00F75F7E">
        <w:rPr>
          <w:rFonts w:ascii="Arial" w:hAnsi="Arial" w:cs="Arial"/>
          <w:sz w:val="24"/>
          <w:szCs w:val="24"/>
        </w:rPr>
        <w:t xml:space="preserve">, promover la transparencia, garantizar el acceso a la información pública de libre acceso y proteger la información pública reservada y confidencial </w:t>
      </w:r>
      <w:r w:rsidRPr="00F75F7E">
        <w:rPr>
          <w:rFonts w:ascii="Arial" w:hAnsi="Arial" w:cs="Arial"/>
          <w:sz w:val="24"/>
          <w:szCs w:val="24"/>
        </w:rPr>
        <w:t xml:space="preserve">, a través de las </w:t>
      </w:r>
      <w:r w:rsidR="004140C7" w:rsidRPr="00F75F7E">
        <w:rPr>
          <w:rFonts w:ascii="Arial" w:hAnsi="Arial" w:cs="Arial"/>
          <w:sz w:val="24"/>
          <w:szCs w:val="24"/>
        </w:rPr>
        <w:t xml:space="preserve">facultades </w:t>
      </w:r>
      <w:r w:rsidR="009233BB" w:rsidRPr="00F75F7E">
        <w:rPr>
          <w:rFonts w:ascii="Arial" w:hAnsi="Arial" w:cs="Arial"/>
          <w:sz w:val="24"/>
          <w:szCs w:val="24"/>
        </w:rPr>
        <w:t>y competencias</w:t>
      </w:r>
      <w:r w:rsidRPr="00F75F7E">
        <w:rPr>
          <w:rFonts w:ascii="Arial" w:hAnsi="Arial" w:cs="Arial"/>
          <w:sz w:val="24"/>
          <w:szCs w:val="24"/>
        </w:rPr>
        <w:t xml:space="preserve"> que les son conferidas en el Reglamento Interi</w:t>
      </w:r>
      <w:r w:rsidR="004140C7" w:rsidRPr="00F75F7E">
        <w:rPr>
          <w:rFonts w:ascii="Arial" w:hAnsi="Arial" w:cs="Arial"/>
          <w:sz w:val="24"/>
          <w:szCs w:val="24"/>
        </w:rPr>
        <w:t>or</w:t>
      </w:r>
      <w:r w:rsidRPr="00F75F7E">
        <w:rPr>
          <w:rFonts w:ascii="Arial" w:hAnsi="Arial" w:cs="Arial"/>
          <w:sz w:val="24"/>
          <w:szCs w:val="24"/>
        </w:rPr>
        <w:t xml:space="preserve"> del </w:t>
      </w:r>
      <w:r w:rsidR="00515A0A" w:rsidRPr="00F75F7E">
        <w:rPr>
          <w:rFonts w:ascii="Arial" w:hAnsi="Arial" w:cs="Arial"/>
          <w:sz w:val="24"/>
          <w:szCs w:val="24"/>
        </w:rPr>
        <w:t>Instituto</w:t>
      </w:r>
      <w:r w:rsidRPr="00F75F7E">
        <w:rPr>
          <w:rFonts w:ascii="Arial" w:hAnsi="Arial" w:cs="Arial"/>
          <w:sz w:val="24"/>
          <w:szCs w:val="24"/>
        </w:rPr>
        <w:t>.</w:t>
      </w:r>
    </w:p>
    <w:p w:rsidR="001F3AB4" w:rsidRPr="00F75F7E" w:rsidRDefault="001F3AB4" w:rsidP="001F3AB4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El Instituto de Transparencia, Información Pública y Protección de Datos Personales del Estado de Jalisco (ITEI), es un órgano público autónomo, con personalidad jurídica y patrimonio propio, el cual tiene como Misión: Garantizar la transparencia y los derechos de acceso a la información y protección de datos personales en el Estado de Jalisco.</w:t>
      </w:r>
    </w:p>
    <w:p w:rsidR="009F7762" w:rsidRPr="00F75F7E" w:rsidRDefault="009F7762" w:rsidP="009F7762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El artículo 23 de la Ley de Archivos del Estado de Jalisco y sus Municipios, establece que el programa anual definirá las prioridades institucionales integrando los recursos económicos, tecnológicos y operativos disponibles; de igual forma deberá </w:t>
      </w:r>
      <w:r w:rsidRPr="00F75F7E">
        <w:rPr>
          <w:rFonts w:ascii="Arial" w:hAnsi="Arial" w:cs="Arial"/>
          <w:sz w:val="24"/>
          <w:szCs w:val="24"/>
        </w:rPr>
        <w:lastRenderedPageBreak/>
        <w:t xml:space="preserve">contener programas de organización y capacitación en gestión documental y administración de archivos que incluyan mecanismos para su consulta, seguridad de la información y procedimientos para la generación, administración, uso, control, almacenamiento, migración progresiva a expedientes electrónicos y preservación a largo plazo de los documentos </w:t>
      </w:r>
      <w:r w:rsidR="00236D53" w:rsidRPr="00F75F7E">
        <w:rPr>
          <w:rFonts w:ascii="Arial" w:hAnsi="Arial" w:cs="Arial"/>
          <w:sz w:val="24"/>
          <w:szCs w:val="24"/>
        </w:rPr>
        <w:t>en este formato</w:t>
      </w:r>
      <w:r w:rsidRPr="00F75F7E">
        <w:rPr>
          <w:rFonts w:ascii="Arial" w:hAnsi="Arial" w:cs="Arial"/>
          <w:sz w:val="24"/>
          <w:szCs w:val="24"/>
        </w:rPr>
        <w:t>, además de la asociación de los metadatos mínimos de descripción y asociados.</w:t>
      </w:r>
    </w:p>
    <w:p w:rsidR="00A27ABA" w:rsidRPr="00F75F7E" w:rsidRDefault="00B973DC" w:rsidP="000A0389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Desde </w:t>
      </w:r>
      <w:r w:rsidR="0027640F" w:rsidRPr="00F75F7E">
        <w:rPr>
          <w:rFonts w:ascii="Arial" w:hAnsi="Arial" w:cs="Arial"/>
          <w:sz w:val="24"/>
          <w:szCs w:val="24"/>
        </w:rPr>
        <w:t xml:space="preserve">la perspectiva </w:t>
      </w:r>
      <w:r w:rsidRPr="00F75F7E">
        <w:rPr>
          <w:rFonts w:ascii="Arial" w:hAnsi="Arial" w:cs="Arial"/>
          <w:sz w:val="24"/>
          <w:szCs w:val="24"/>
        </w:rPr>
        <w:t>sistémic</w:t>
      </w:r>
      <w:r w:rsidR="0027640F" w:rsidRPr="00F75F7E">
        <w:rPr>
          <w:rFonts w:ascii="Arial" w:hAnsi="Arial" w:cs="Arial"/>
          <w:sz w:val="24"/>
          <w:szCs w:val="24"/>
        </w:rPr>
        <w:t>a</w:t>
      </w:r>
      <w:r w:rsidRPr="00F75F7E">
        <w:rPr>
          <w:rFonts w:ascii="Arial" w:hAnsi="Arial" w:cs="Arial"/>
          <w:sz w:val="24"/>
          <w:szCs w:val="24"/>
        </w:rPr>
        <w:t xml:space="preserve"> </w:t>
      </w:r>
      <w:r w:rsidR="0027640F" w:rsidRPr="00F75F7E">
        <w:rPr>
          <w:rFonts w:ascii="Arial" w:hAnsi="Arial" w:cs="Arial"/>
          <w:sz w:val="24"/>
          <w:szCs w:val="24"/>
        </w:rPr>
        <w:t xml:space="preserve">el </w:t>
      </w:r>
      <w:r w:rsidRPr="00F75F7E">
        <w:rPr>
          <w:rFonts w:ascii="Arial" w:hAnsi="Arial" w:cs="Arial"/>
          <w:sz w:val="24"/>
          <w:szCs w:val="24"/>
        </w:rPr>
        <w:t>archivo</w:t>
      </w:r>
      <w:r w:rsidR="00A921E5" w:rsidRPr="00F75F7E">
        <w:rPr>
          <w:rFonts w:ascii="Arial" w:hAnsi="Arial" w:cs="Arial"/>
          <w:sz w:val="24"/>
          <w:szCs w:val="24"/>
        </w:rPr>
        <w:t xml:space="preserve">, </w:t>
      </w:r>
      <w:r w:rsidR="00A27ABA" w:rsidRPr="00F75F7E">
        <w:rPr>
          <w:rFonts w:ascii="Arial" w:hAnsi="Arial" w:cs="Arial"/>
          <w:sz w:val="24"/>
          <w:szCs w:val="24"/>
        </w:rPr>
        <w:t xml:space="preserve">en sí mismo constituye un sistema </w:t>
      </w:r>
      <w:r w:rsidR="009233BB" w:rsidRPr="00F75F7E">
        <w:rPr>
          <w:rFonts w:ascii="Arial" w:hAnsi="Arial" w:cs="Arial"/>
          <w:sz w:val="24"/>
          <w:szCs w:val="24"/>
        </w:rPr>
        <w:t>abierto</w:t>
      </w:r>
      <w:r w:rsidR="00A27ABA" w:rsidRPr="00F75F7E">
        <w:rPr>
          <w:rFonts w:ascii="Arial" w:hAnsi="Arial" w:cs="Arial"/>
          <w:sz w:val="24"/>
          <w:szCs w:val="24"/>
        </w:rPr>
        <w:t>; es decir, está inmerso en un medio ambiente general</w:t>
      </w:r>
      <w:r w:rsidRPr="00F75F7E">
        <w:rPr>
          <w:rFonts w:ascii="Arial" w:hAnsi="Arial" w:cs="Arial"/>
          <w:sz w:val="24"/>
          <w:szCs w:val="24"/>
        </w:rPr>
        <w:t xml:space="preserve"> (común a todas las organizaciones) </w:t>
      </w:r>
      <w:r w:rsidR="00A27ABA" w:rsidRPr="00F75F7E">
        <w:rPr>
          <w:rFonts w:ascii="Arial" w:hAnsi="Arial" w:cs="Arial"/>
          <w:sz w:val="24"/>
          <w:szCs w:val="24"/>
        </w:rPr>
        <w:t>y específico</w:t>
      </w:r>
      <w:r w:rsidRPr="00F75F7E">
        <w:rPr>
          <w:rFonts w:ascii="Arial" w:hAnsi="Arial" w:cs="Arial"/>
          <w:sz w:val="24"/>
          <w:szCs w:val="24"/>
        </w:rPr>
        <w:t xml:space="preserve"> (</w:t>
      </w:r>
      <w:r w:rsidR="0027640F" w:rsidRPr="00F75F7E">
        <w:rPr>
          <w:rFonts w:ascii="Arial" w:hAnsi="Arial" w:cs="Arial"/>
          <w:sz w:val="24"/>
          <w:szCs w:val="24"/>
        </w:rPr>
        <w:t>exclusivo</w:t>
      </w:r>
      <w:r w:rsidRPr="00F75F7E">
        <w:rPr>
          <w:rFonts w:ascii="Arial" w:hAnsi="Arial" w:cs="Arial"/>
          <w:sz w:val="24"/>
          <w:szCs w:val="24"/>
        </w:rPr>
        <w:t xml:space="preserve"> de los archivos del ITEI) y, en su parte interna</w:t>
      </w:r>
      <w:r w:rsidR="00A27ABA" w:rsidRPr="00F75F7E">
        <w:rPr>
          <w:rFonts w:ascii="Arial" w:hAnsi="Arial" w:cs="Arial"/>
          <w:sz w:val="24"/>
          <w:szCs w:val="24"/>
        </w:rPr>
        <w:t xml:space="preserve">, </w:t>
      </w:r>
      <w:r w:rsidRPr="00F75F7E">
        <w:rPr>
          <w:rFonts w:ascii="Arial" w:hAnsi="Arial" w:cs="Arial"/>
          <w:sz w:val="24"/>
          <w:szCs w:val="24"/>
        </w:rPr>
        <w:t xml:space="preserve">está compuesto por </w:t>
      </w:r>
      <w:r w:rsidR="00BE5C95" w:rsidRPr="00F75F7E">
        <w:rPr>
          <w:rFonts w:ascii="Arial" w:hAnsi="Arial" w:cs="Arial"/>
          <w:sz w:val="24"/>
          <w:szCs w:val="24"/>
        </w:rPr>
        <w:t xml:space="preserve">los </w:t>
      </w:r>
      <w:r w:rsidR="0027640F" w:rsidRPr="00F75F7E">
        <w:rPr>
          <w:rFonts w:ascii="Arial" w:hAnsi="Arial" w:cs="Arial"/>
          <w:sz w:val="24"/>
          <w:szCs w:val="24"/>
        </w:rPr>
        <w:t xml:space="preserve">subsistemas </w:t>
      </w:r>
      <w:r w:rsidR="00BE5C95" w:rsidRPr="00F75F7E">
        <w:rPr>
          <w:rFonts w:ascii="Arial" w:hAnsi="Arial" w:cs="Arial"/>
          <w:sz w:val="24"/>
          <w:szCs w:val="24"/>
        </w:rPr>
        <w:t xml:space="preserve">siguientes: </w:t>
      </w:r>
      <w:r w:rsidR="003706C4" w:rsidRPr="00F75F7E">
        <w:rPr>
          <w:rFonts w:ascii="Arial" w:hAnsi="Arial" w:cs="Arial"/>
          <w:sz w:val="24"/>
          <w:szCs w:val="24"/>
        </w:rPr>
        <w:t xml:space="preserve">objetivos, </w:t>
      </w:r>
      <w:r w:rsidR="005D5DC3" w:rsidRPr="00F75F7E">
        <w:rPr>
          <w:rFonts w:ascii="Arial" w:hAnsi="Arial" w:cs="Arial"/>
          <w:sz w:val="24"/>
          <w:szCs w:val="24"/>
        </w:rPr>
        <w:t>tecnológico</w:t>
      </w:r>
      <w:r w:rsidR="005B4EC4" w:rsidRPr="00F75F7E">
        <w:rPr>
          <w:rFonts w:ascii="Arial" w:hAnsi="Arial" w:cs="Arial"/>
          <w:sz w:val="24"/>
          <w:szCs w:val="24"/>
        </w:rPr>
        <w:t xml:space="preserve"> (la forma de hacer las cosas en materia archivística)</w:t>
      </w:r>
      <w:r w:rsidR="003706C4" w:rsidRPr="00F75F7E">
        <w:rPr>
          <w:rFonts w:ascii="Arial" w:hAnsi="Arial" w:cs="Arial"/>
          <w:sz w:val="24"/>
          <w:szCs w:val="24"/>
        </w:rPr>
        <w:t>, recursos</w:t>
      </w:r>
      <w:r w:rsidR="005B4EC4" w:rsidRPr="00F75F7E">
        <w:rPr>
          <w:rFonts w:ascii="Arial" w:hAnsi="Arial" w:cs="Arial"/>
          <w:sz w:val="24"/>
          <w:szCs w:val="24"/>
        </w:rPr>
        <w:t xml:space="preserve"> (</w:t>
      </w:r>
      <w:r w:rsidR="005D5DC3" w:rsidRPr="00F75F7E">
        <w:rPr>
          <w:rFonts w:ascii="Arial" w:hAnsi="Arial" w:cs="Arial"/>
          <w:sz w:val="24"/>
          <w:szCs w:val="24"/>
        </w:rPr>
        <w:t>h</w:t>
      </w:r>
      <w:r w:rsidR="005B4EC4" w:rsidRPr="00F75F7E">
        <w:rPr>
          <w:rFonts w:ascii="Arial" w:hAnsi="Arial" w:cs="Arial"/>
          <w:sz w:val="24"/>
          <w:szCs w:val="24"/>
        </w:rPr>
        <w:t>umanos, materiales y financieros)</w:t>
      </w:r>
      <w:r w:rsidR="009233BB" w:rsidRPr="00F75F7E">
        <w:rPr>
          <w:rFonts w:ascii="Arial" w:hAnsi="Arial" w:cs="Arial"/>
          <w:sz w:val="24"/>
          <w:szCs w:val="24"/>
        </w:rPr>
        <w:t>,</w:t>
      </w:r>
      <w:r w:rsidR="003706C4" w:rsidRPr="00F75F7E">
        <w:rPr>
          <w:rFonts w:ascii="Arial" w:hAnsi="Arial" w:cs="Arial"/>
          <w:sz w:val="24"/>
          <w:szCs w:val="24"/>
        </w:rPr>
        <w:t xml:space="preserve"> </w:t>
      </w:r>
      <w:r w:rsidR="00A27ABA" w:rsidRPr="00F75F7E">
        <w:rPr>
          <w:rFonts w:ascii="Arial" w:hAnsi="Arial" w:cs="Arial"/>
          <w:sz w:val="24"/>
          <w:szCs w:val="24"/>
        </w:rPr>
        <w:t xml:space="preserve">estructura orgánica </w:t>
      </w:r>
      <w:r w:rsidR="003706C4" w:rsidRPr="00F75F7E">
        <w:rPr>
          <w:rFonts w:ascii="Arial" w:hAnsi="Arial" w:cs="Arial"/>
          <w:sz w:val="24"/>
          <w:szCs w:val="24"/>
        </w:rPr>
        <w:t xml:space="preserve">y </w:t>
      </w:r>
      <w:r w:rsidR="005D5DC3" w:rsidRPr="00F75F7E">
        <w:rPr>
          <w:rFonts w:ascii="Arial" w:hAnsi="Arial" w:cs="Arial"/>
          <w:sz w:val="24"/>
          <w:szCs w:val="24"/>
        </w:rPr>
        <w:t>f</w:t>
      </w:r>
      <w:r w:rsidR="00A27ABA" w:rsidRPr="00F75F7E">
        <w:rPr>
          <w:rFonts w:ascii="Arial" w:hAnsi="Arial" w:cs="Arial"/>
          <w:sz w:val="24"/>
          <w:szCs w:val="24"/>
        </w:rPr>
        <w:t xml:space="preserve">unciones, </w:t>
      </w:r>
      <w:r w:rsidR="00094612" w:rsidRPr="00F75F7E">
        <w:rPr>
          <w:rFonts w:ascii="Arial" w:hAnsi="Arial" w:cs="Arial"/>
          <w:sz w:val="24"/>
          <w:szCs w:val="24"/>
        </w:rPr>
        <w:t xml:space="preserve">que interactúan </w:t>
      </w:r>
      <w:r w:rsidRPr="00F75F7E">
        <w:rPr>
          <w:rFonts w:ascii="Arial" w:hAnsi="Arial" w:cs="Arial"/>
          <w:sz w:val="24"/>
          <w:szCs w:val="24"/>
        </w:rPr>
        <w:t xml:space="preserve">entre sí </w:t>
      </w:r>
      <w:r w:rsidR="00094612" w:rsidRPr="00F75F7E">
        <w:rPr>
          <w:rFonts w:ascii="Arial" w:hAnsi="Arial" w:cs="Arial"/>
          <w:sz w:val="24"/>
          <w:szCs w:val="24"/>
        </w:rPr>
        <w:t>para el cumplimiento de un</w:t>
      </w:r>
      <w:r w:rsidR="0027640F" w:rsidRPr="00F75F7E">
        <w:rPr>
          <w:rFonts w:ascii="Arial" w:hAnsi="Arial" w:cs="Arial"/>
          <w:sz w:val="24"/>
          <w:szCs w:val="24"/>
        </w:rPr>
        <w:t>a</w:t>
      </w:r>
      <w:r w:rsidR="00094612" w:rsidRPr="00F75F7E">
        <w:rPr>
          <w:rFonts w:ascii="Arial" w:hAnsi="Arial" w:cs="Arial"/>
          <w:sz w:val="24"/>
          <w:szCs w:val="24"/>
        </w:rPr>
        <w:t xml:space="preserve"> </w:t>
      </w:r>
      <w:r w:rsidR="0027640F" w:rsidRPr="00F75F7E">
        <w:rPr>
          <w:rFonts w:ascii="Arial" w:hAnsi="Arial" w:cs="Arial"/>
          <w:sz w:val="24"/>
          <w:szCs w:val="24"/>
        </w:rPr>
        <w:t>misión o una razón de ser:</w:t>
      </w:r>
      <w:r w:rsidRPr="00F75F7E">
        <w:rPr>
          <w:rFonts w:ascii="Arial" w:hAnsi="Arial" w:cs="Arial"/>
          <w:sz w:val="24"/>
          <w:szCs w:val="24"/>
        </w:rPr>
        <w:t xml:space="preserve"> disponer de la documentación organizada para la toma de decisiones y como fuente de la historia</w:t>
      </w:r>
      <w:r w:rsidR="005D5DC3" w:rsidRPr="00F75F7E">
        <w:rPr>
          <w:rFonts w:ascii="Arial" w:hAnsi="Arial" w:cs="Arial"/>
          <w:sz w:val="24"/>
          <w:szCs w:val="24"/>
        </w:rPr>
        <w:t xml:space="preserve"> del Instituto.</w:t>
      </w:r>
    </w:p>
    <w:p w:rsidR="000A0389" w:rsidRPr="00F75F7E" w:rsidRDefault="00094612" w:rsidP="000A0389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Bajo esta perspectiva, </w:t>
      </w:r>
      <w:r w:rsidR="000A0389" w:rsidRPr="00F75F7E">
        <w:rPr>
          <w:rFonts w:ascii="Arial" w:hAnsi="Arial" w:cs="Arial"/>
          <w:sz w:val="24"/>
          <w:szCs w:val="24"/>
        </w:rPr>
        <w:t xml:space="preserve">las </w:t>
      </w:r>
      <w:r w:rsidR="000F24D4" w:rsidRPr="00F75F7E">
        <w:rPr>
          <w:rFonts w:ascii="Arial" w:hAnsi="Arial" w:cs="Arial"/>
          <w:sz w:val="24"/>
          <w:szCs w:val="24"/>
        </w:rPr>
        <w:t xml:space="preserve">áreas </w:t>
      </w:r>
      <w:r w:rsidR="00515A0A" w:rsidRPr="00F75F7E">
        <w:rPr>
          <w:rFonts w:ascii="Arial" w:hAnsi="Arial" w:cs="Arial"/>
          <w:sz w:val="24"/>
          <w:szCs w:val="24"/>
        </w:rPr>
        <w:t xml:space="preserve">que integran la estructura orgánica del Instituto </w:t>
      </w:r>
      <w:r w:rsidR="0027640F" w:rsidRPr="00F75F7E">
        <w:rPr>
          <w:rFonts w:ascii="Arial" w:hAnsi="Arial" w:cs="Arial"/>
          <w:sz w:val="24"/>
          <w:szCs w:val="24"/>
        </w:rPr>
        <w:t>generan</w:t>
      </w:r>
      <w:r w:rsidR="006331E1" w:rsidRPr="00F75F7E">
        <w:rPr>
          <w:rFonts w:ascii="Arial" w:hAnsi="Arial" w:cs="Arial"/>
          <w:sz w:val="24"/>
          <w:szCs w:val="24"/>
        </w:rPr>
        <w:t xml:space="preserve"> una gran cantidad de documentos de archivo</w:t>
      </w:r>
      <w:r w:rsidR="00890EB9" w:rsidRPr="00F75F7E">
        <w:rPr>
          <w:rFonts w:ascii="Arial" w:hAnsi="Arial" w:cs="Arial"/>
          <w:sz w:val="24"/>
          <w:szCs w:val="24"/>
        </w:rPr>
        <w:t xml:space="preserve"> con valores primarios (administrativos, legales, fiscales o contables) con fundamento en las atribuciones o competencias que les confieren las leyes</w:t>
      </w:r>
      <w:r w:rsidR="006331E1" w:rsidRPr="00F75F7E">
        <w:rPr>
          <w:rFonts w:ascii="Arial" w:hAnsi="Arial" w:cs="Arial"/>
          <w:sz w:val="24"/>
          <w:szCs w:val="24"/>
        </w:rPr>
        <w:t xml:space="preserve">, </w:t>
      </w:r>
      <w:r w:rsidR="001C1A81" w:rsidRPr="00F75F7E">
        <w:rPr>
          <w:rFonts w:ascii="Arial" w:hAnsi="Arial" w:cs="Arial"/>
          <w:sz w:val="24"/>
          <w:szCs w:val="24"/>
        </w:rPr>
        <w:t>cuya gestión documental implica planear, dirigir y controlar dich</w:t>
      </w:r>
      <w:r w:rsidR="006331E1" w:rsidRPr="00F75F7E">
        <w:rPr>
          <w:rFonts w:ascii="Arial" w:hAnsi="Arial" w:cs="Arial"/>
          <w:sz w:val="24"/>
          <w:szCs w:val="24"/>
        </w:rPr>
        <w:t>os</w:t>
      </w:r>
      <w:r w:rsidR="001C1A81" w:rsidRPr="00F75F7E">
        <w:rPr>
          <w:rFonts w:ascii="Arial" w:hAnsi="Arial" w:cs="Arial"/>
          <w:sz w:val="24"/>
          <w:szCs w:val="24"/>
        </w:rPr>
        <w:t xml:space="preserve"> document</w:t>
      </w:r>
      <w:r w:rsidR="006331E1" w:rsidRPr="00F75F7E">
        <w:rPr>
          <w:rFonts w:ascii="Arial" w:hAnsi="Arial" w:cs="Arial"/>
          <w:sz w:val="24"/>
          <w:szCs w:val="24"/>
        </w:rPr>
        <w:t>os</w:t>
      </w:r>
      <w:r w:rsidR="001C1A81" w:rsidRPr="00F75F7E">
        <w:rPr>
          <w:rFonts w:ascii="Arial" w:hAnsi="Arial" w:cs="Arial"/>
          <w:sz w:val="24"/>
          <w:szCs w:val="24"/>
        </w:rPr>
        <w:t xml:space="preserve"> a lo largo de su ciclo vital, a través de la ejecución de los procesos de: producción, recepción, distribución, trámite, organización</w:t>
      </w:r>
      <w:r w:rsidR="00C22CC3" w:rsidRPr="00F75F7E">
        <w:rPr>
          <w:rFonts w:ascii="Arial" w:hAnsi="Arial" w:cs="Arial"/>
          <w:sz w:val="24"/>
          <w:szCs w:val="24"/>
        </w:rPr>
        <w:t xml:space="preserve"> (</w:t>
      </w:r>
      <w:r w:rsidR="003706C4" w:rsidRPr="00F75F7E">
        <w:rPr>
          <w:rFonts w:ascii="Arial" w:hAnsi="Arial" w:cs="Arial"/>
          <w:sz w:val="24"/>
          <w:szCs w:val="24"/>
        </w:rPr>
        <w:t>clasificación</w:t>
      </w:r>
      <w:r w:rsidR="001C1A81" w:rsidRPr="00F75F7E">
        <w:rPr>
          <w:rFonts w:ascii="Arial" w:hAnsi="Arial" w:cs="Arial"/>
          <w:sz w:val="24"/>
          <w:szCs w:val="24"/>
        </w:rPr>
        <w:t xml:space="preserve">, </w:t>
      </w:r>
      <w:r w:rsidR="003706C4" w:rsidRPr="00F75F7E">
        <w:rPr>
          <w:rFonts w:ascii="Arial" w:hAnsi="Arial" w:cs="Arial"/>
          <w:sz w:val="24"/>
          <w:szCs w:val="24"/>
        </w:rPr>
        <w:t xml:space="preserve">ordenación y descripción), </w:t>
      </w:r>
      <w:r w:rsidR="001C1A81" w:rsidRPr="00F75F7E">
        <w:rPr>
          <w:rFonts w:ascii="Arial" w:hAnsi="Arial" w:cs="Arial"/>
          <w:sz w:val="24"/>
          <w:szCs w:val="24"/>
        </w:rPr>
        <w:t xml:space="preserve">disposición final y consulta, </w:t>
      </w:r>
      <w:r w:rsidR="006331E1" w:rsidRPr="00F75F7E">
        <w:rPr>
          <w:rFonts w:ascii="Arial" w:hAnsi="Arial" w:cs="Arial"/>
          <w:sz w:val="24"/>
          <w:szCs w:val="24"/>
        </w:rPr>
        <w:t xml:space="preserve">para lo cual de conformidad con las disposiciones </w:t>
      </w:r>
      <w:r w:rsidR="00890EB9" w:rsidRPr="00F75F7E">
        <w:rPr>
          <w:rFonts w:ascii="Arial" w:hAnsi="Arial" w:cs="Arial"/>
          <w:sz w:val="24"/>
          <w:szCs w:val="24"/>
        </w:rPr>
        <w:t>legales en materia archivística</w:t>
      </w:r>
      <w:r w:rsidR="00883DA7" w:rsidRPr="00F75F7E">
        <w:rPr>
          <w:rFonts w:ascii="Arial" w:hAnsi="Arial" w:cs="Arial"/>
          <w:sz w:val="24"/>
          <w:szCs w:val="24"/>
        </w:rPr>
        <w:t>,</w:t>
      </w:r>
      <w:r w:rsidR="006331E1" w:rsidRPr="00F75F7E">
        <w:rPr>
          <w:rFonts w:ascii="Arial" w:hAnsi="Arial" w:cs="Arial"/>
          <w:sz w:val="24"/>
          <w:szCs w:val="24"/>
        </w:rPr>
        <w:t xml:space="preserve"> se debe </w:t>
      </w:r>
      <w:r w:rsidR="000A0389" w:rsidRPr="00F75F7E">
        <w:rPr>
          <w:rFonts w:ascii="Arial" w:hAnsi="Arial" w:cs="Arial"/>
          <w:sz w:val="24"/>
          <w:szCs w:val="24"/>
        </w:rPr>
        <w:t>contar</w:t>
      </w:r>
      <w:r w:rsidR="003706C4" w:rsidRPr="00F75F7E">
        <w:rPr>
          <w:rFonts w:ascii="Arial" w:hAnsi="Arial" w:cs="Arial"/>
          <w:sz w:val="24"/>
          <w:szCs w:val="24"/>
        </w:rPr>
        <w:t>, entre otras cosas,</w:t>
      </w:r>
      <w:r w:rsidR="000A0389" w:rsidRPr="00F75F7E">
        <w:rPr>
          <w:rFonts w:ascii="Arial" w:hAnsi="Arial" w:cs="Arial"/>
          <w:sz w:val="24"/>
          <w:szCs w:val="24"/>
        </w:rPr>
        <w:t xml:space="preserve"> con un Sistema Institucional de Archivos</w:t>
      </w:r>
      <w:r w:rsidR="00BD67F9" w:rsidRPr="00F75F7E">
        <w:rPr>
          <w:rFonts w:ascii="Arial" w:hAnsi="Arial" w:cs="Arial"/>
          <w:sz w:val="24"/>
          <w:szCs w:val="24"/>
        </w:rPr>
        <w:t xml:space="preserve"> (Área Coordinadora de Archivos, Áreas Operativas y un Grupo Interdisciplinario)</w:t>
      </w:r>
      <w:r w:rsidR="000A0389" w:rsidRPr="00F75F7E">
        <w:rPr>
          <w:rFonts w:ascii="Arial" w:hAnsi="Arial" w:cs="Arial"/>
          <w:sz w:val="24"/>
          <w:szCs w:val="24"/>
        </w:rPr>
        <w:t xml:space="preserve">, </w:t>
      </w:r>
      <w:r w:rsidR="00C22CC3" w:rsidRPr="00F75F7E">
        <w:rPr>
          <w:rFonts w:ascii="Arial" w:hAnsi="Arial" w:cs="Arial"/>
          <w:sz w:val="24"/>
          <w:szCs w:val="24"/>
        </w:rPr>
        <w:t xml:space="preserve">los </w:t>
      </w:r>
      <w:r w:rsidR="000A0389" w:rsidRPr="00F75F7E">
        <w:rPr>
          <w:rFonts w:ascii="Arial" w:hAnsi="Arial" w:cs="Arial"/>
          <w:sz w:val="24"/>
          <w:szCs w:val="24"/>
        </w:rPr>
        <w:t xml:space="preserve">Instrumentos de Control y </w:t>
      </w:r>
      <w:r w:rsidR="00C22CC3" w:rsidRPr="00F75F7E">
        <w:rPr>
          <w:rFonts w:ascii="Arial" w:hAnsi="Arial" w:cs="Arial"/>
          <w:sz w:val="24"/>
          <w:szCs w:val="24"/>
        </w:rPr>
        <w:t xml:space="preserve">de </w:t>
      </w:r>
      <w:r w:rsidR="000A0389" w:rsidRPr="00F75F7E">
        <w:rPr>
          <w:rFonts w:ascii="Arial" w:hAnsi="Arial" w:cs="Arial"/>
          <w:sz w:val="24"/>
          <w:szCs w:val="24"/>
        </w:rPr>
        <w:t>Consulta Archivístico</w:t>
      </w:r>
      <w:r w:rsidR="00C22CC3" w:rsidRPr="00F75F7E">
        <w:rPr>
          <w:rFonts w:ascii="Arial" w:hAnsi="Arial" w:cs="Arial"/>
          <w:sz w:val="24"/>
          <w:szCs w:val="24"/>
        </w:rPr>
        <w:t>s</w:t>
      </w:r>
      <w:r w:rsidR="000A0389" w:rsidRPr="00F75F7E">
        <w:rPr>
          <w:rFonts w:ascii="Arial" w:hAnsi="Arial" w:cs="Arial"/>
          <w:sz w:val="24"/>
          <w:szCs w:val="24"/>
        </w:rPr>
        <w:t xml:space="preserve"> vigentes (Cuadro General de Clasificación Archivística</w:t>
      </w:r>
      <w:r w:rsidR="00DA5C26" w:rsidRPr="00F75F7E">
        <w:rPr>
          <w:rFonts w:ascii="Arial" w:hAnsi="Arial" w:cs="Arial"/>
          <w:sz w:val="24"/>
          <w:szCs w:val="24"/>
        </w:rPr>
        <w:t>,</w:t>
      </w:r>
      <w:r w:rsidR="000A0389" w:rsidRPr="00F75F7E">
        <w:rPr>
          <w:rFonts w:ascii="Arial" w:hAnsi="Arial" w:cs="Arial"/>
          <w:sz w:val="24"/>
          <w:szCs w:val="24"/>
        </w:rPr>
        <w:t xml:space="preserve"> Catálogo de </w:t>
      </w:r>
      <w:r w:rsidR="00DA5C26" w:rsidRPr="00F75F7E">
        <w:rPr>
          <w:rFonts w:ascii="Arial" w:hAnsi="Arial" w:cs="Arial"/>
          <w:sz w:val="24"/>
          <w:szCs w:val="24"/>
        </w:rPr>
        <w:t>Disposición</w:t>
      </w:r>
      <w:r w:rsidR="000A0389" w:rsidRPr="00F75F7E">
        <w:rPr>
          <w:rFonts w:ascii="Arial" w:hAnsi="Arial" w:cs="Arial"/>
          <w:sz w:val="24"/>
          <w:szCs w:val="24"/>
        </w:rPr>
        <w:t xml:space="preserve"> Documental</w:t>
      </w:r>
      <w:r w:rsidR="00092EE4" w:rsidRPr="00F75F7E">
        <w:rPr>
          <w:rFonts w:ascii="Arial" w:hAnsi="Arial" w:cs="Arial"/>
          <w:sz w:val="24"/>
          <w:szCs w:val="24"/>
        </w:rPr>
        <w:t xml:space="preserve"> e </w:t>
      </w:r>
      <w:r w:rsidR="00297353" w:rsidRPr="00F75F7E">
        <w:rPr>
          <w:rFonts w:ascii="Arial" w:hAnsi="Arial" w:cs="Arial"/>
          <w:sz w:val="24"/>
          <w:szCs w:val="24"/>
        </w:rPr>
        <w:t>inventarios</w:t>
      </w:r>
      <w:r w:rsidR="000A0389" w:rsidRPr="00F75F7E">
        <w:rPr>
          <w:rFonts w:ascii="Arial" w:hAnsi="Arial" w:cs="Arial"/>
          <w:sz w:val="24"/>
          <w:szCs w:val="24"/>
        </w:rPr>
        <w:t xml:space="preserve"> </w:t>
      </w:r>
      <w:r w:rsidR="00092EE4" w:rsidRPr="00F75F7E">
        <w:rPr>
          <w:rFonts w:ascii="Arial" w:hAnsi="Arial" w:cs="Arial"/>
          <w:sz w:val="24"/>
          <w:szCs w:val="24"/>
        </w:rPr>
        <w:t>D</w:t>
      </w:r>
      <w:r w:rsidR="000A0389" w:rsidRPr="00F75F7E">
        <w:rPr>
          <w:rFonts w:ascii="Arial" w:hAnsi="Arial" w:cs="Arial"/>
          <w:sz w:val="24"/>
          <w:szCs w:val="24"/>
        </w:rPr>
        <w:t>ocumentales</w:t>
      </w:r>
      <w:r w:rsidR="00092EE4" w:rsidRPr="00F75F7E">
        <w:rPr>
          <w:rFonts w:ascii="Arial" w:hAnsi="Arial" w:cs="Arial"/>
          <w:sz w:val="24"/>
          <w:szCs w:val="24"/>
        </w:rPr>
        <w:t>),</w:t>
      </w:r>
      <w:r w:rsidR="0027640F" w:rsidRPr="00F75F7E">
        <w:rPr>
          <w:rFonts w:ascii="Arial" w:hAnsi="Arial" w:cs="Arial"/>
          <w:sz w:val="24"/>
          <w:szCs w:val="24"/>
        </w:rPr>
        <w:t xml:space="preserve"> </w:t>
      </w:r>
      <w:r w:rsidR="00092EE4" w:rsidRPr="00F75F7E">
        <w:rPr>
          <w:rFonts w:ascii="Arial" w:hAnsi="Arial" w:cs="Arial"/>
          <w:sz w:val="24"/>
          <w:szCs w:val="24"/>
        </w:rPr>
        <w:t>así como</w:t>
      </w:r>
      <w:r w:rsidR="000A0389" w:rsidRPr="00F75F7E">
        <w:rPr>
          <w:rFonts w:ascii="Arial" w:hAnsi="Arial" w:cs="Arial"/>
          <w:sz w:val="24"/>
          <w:szCs w:val="24"/>
        </w:rPr>
        <w:t xml:space="preserve"> </w:t>
      </w:r>
      <w:r w:rsidR="00092EE4" w:rsidRPr="00F75F7E">
        <w:rPr>
          <w:rFonts w:ascii="Arial" w:hAnsi="Arial" w:cs="Arial"/>
          <w:sz w:val="24"/>
          <w:szCs w:val="24"/>
        </w:rPr>
        <w:t xml:space="preserve">la Guía de Archivo </w:t>
      </w:r>
      <w:r w:rsidR="000A0389" w:rsidRPr="00F75F7E">
        <w:rPr>
          <w:rFonts w:ascii="Arial" w:hAnsi="Arial" w:cs="Arial"/>
          <w:sz w:val="24"/>
          <w:szCs w:val="24"/>
        </w:rPr>
        <w:t xml:space="preserve">Documental, </w:t>
      </w:r>
      <w:r w:rsidR="003706C4" w:rsidRPr="00F75F7E">
        <w:rPr>
          <w:rFonts w:ascii="Arial" w:hAnsi="Arial" w:cs="Arial"/>
          <w:sz w:val="24"/>
          <w:szCs w:val="24"/>
        </w:rPr>
        <w:t xml:space="preserve">con la finalidad de </w:t>
      </w:r>
      <w:r w:rsidR="00890EB9" w:rsidRPr="00F75F7E">
        <w:rPr>
          <w:rFonts w:ascii="Arial" w:hAnsi="Arial" w:cs="Arial"/>
          <w:sz w:val="24"/>
          <w:szCs w:val="24"/>
        </w:rPr>
        <w:t xml:space="preserve">tener una eficiente </w:t>
      </w:r>
      <w:r w:rsidR="00AF1FA7" w:rsidRPr="00F75F7E">
        <w:rPr>
          <w:rFonts w:ascii="Arial" w:hAnsi="Arial" w:cs="Arial"/>
          <w:sz w:val="24"/>
          <w:szCs w:val="24"/>
        </w:rPr>
        <w:t xml:space="preserve">y eficaz </w:t>
      </w:r>
      <w:r w:rsidR="00890EB9" w:rsidRPr="00F75F7E">
        <w:rPr>
          <w:rFonts w:ascii="Arial" w:hAnsi="Arial" w:cs="Arial"/>
          <w:sz w:val="24"/>
          <w:szCs w:val="24"/>
        </w:rPr>
        <w:t>administración de documentos</w:t>
      </w:r>
      <w:r w:rsidR="00A04142" w:rsidRPr="00F75F7E">
        <w:rPr>
          <w:rFonts w:ascii="Arial" w:hAnsi="Arial" w:cs="Arial"/>
          <w:sz w:val="24"/>
          <w:szCs w:val="24"/>
        </w:rPr>
        <w:t>.</w:t>
      </w:r>
    </w:p>
    <w:p w:rsidR="00A04142" w:rsidRPr="00F75F7E" w:rsidRDefault="00A04142" w:rsidP="000A0389">
      <w:pPr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E201B1" w:rsidP="00C86679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Justificación.</w:t>
      </w:r>
    </w:p>
    <w:p w:rsidR="00FA05C3" w:rsidRPr="00F75F7E" w:rsidRDefault="00FA05C3" w:rsidP="00C70782">
      <w:pPr>
        <w:jc w:val="both"/>
        <w:rPr>
          <w:rFonts w:ascii="Arial" w:hAnsi="Arial" w:cs="Arial"/>
          <w:sz w:val="24"/>
          <w:szCs w:val="24"/>
        </w:rPr>
      </w:pPr>
    </w:p>
    <w:p w:rsidR="00FA05C3" w:rsidRPr="00F75F7E" w:rsidRDefault="00C70782" w:rsidP="00FA05C3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A través del PADA, la Coordinación de Archivos</w:t>
      </w:r>
      <w:r w:rsidR="00BD67F9" w:rsidRPr="00F75F7E">
        <w:rPr>
          <w:rFonts w:ascii="Arial" w:hAnsi="Arial" w:cs="Arial"/>
          <w:sz w:val="24"/>
          <w:szCs w:val="24"/>
        </w:rPr>
        <w:t>,</w:t>
      </w:r>
      <w:r w:rsidRPr="00F75F7E">
        <w:rPr>
          <w:rFonts w:ascii="Arial" w:hAnsi="Arial" w:cs="Arial"/>
          <w:sz w:val="24"/>
          <w:szCs w:val="24"/>
        </w:rPr>
        <w:t xml:space="preserve"> busca proporcionar las herramientas que permitan al Sistema Institucional de Archivos tener personal capacitado en l</w:t>
      </w:r>
      <w:r w:rsidR="00BD67F9" w:rsidRPr="00F75F7E">
        <w:rPr>
          <w:rFonts w:ascii="Arial" w:hAnsi="Arial" w:cs="Arial"/>
          <w:sz w:val="24"/>
          <w:szCs w:val="24"/>
        </w:rPr>
        <w:t>a</w:t>
      </w:r>
      <w:r w:rsidRPr="00F75F7E">
        <w:rPr>
          <w:rFonts w:ascii="Arial" w:hAnsi="Arial" w:cs="Arial"/>
          <w:sz w:val="24"/>
          <w:szCs w:val="24"/>
        </w:rPr>
        <w:t xml:space="preserve">s </w:t>
      </w:r>
      <w:r w:rsidR="00BD67F9" w:rsidRPr="00F75F7E">
        <w:rPr>
          <w:rFonts w:ascii="Arial" w:hAnsi="Arial" w:cs="Arial"/>
          <w:sz w:val="24"/>
          <w:szCs w:val="24"/>
        </w:rPr>
        <w:t xml:space="preserve">fases </w:t>
      </w:r>
      <w:r w:rsidRPr="00F75F7E">
        <w:rPr>
          <w:rFonts w:ascii="Arial" w:hAnsi="Arial" w:cs="Arial"/>
          <w:sz w:val="24"/>
          <w:szCs w:val="24"/>
        </w:rPr>
        <w:t>del ciclo vital de la documentación (activa, semiactiva</w:t>
      </w:r>
      <w:r w:rsidR="00BD67F9" w:rsidRPr="00F75F7E">
        <w:rPr>
          <w:rFonts w:ascii="Arial" w:hAnsi="Arial" w:cs="Arial"/>
          <w:sz w:val="24"/>
          <w:szCs w:val="24"/>
        </w:rPr>
        <w:t xml:space="preserve"> e </w:t>
      </w:r>
      <w:r w:rsidR="00BD67F9" w:rsidRPr="00F75F7E">
        <w:rPr>
          <w:rFonts w:ascii="Arial" w:hAnsi="Arial" w:cs="Arial"/>
          <w:sz w:val="24"/>
          <w:szCs w:val="24"/>
        </w:rPr>
        <w:lastRenderedPageBreak/>
        <w:t>inactiva)</w:t>
      </w:r>
      <w:r w:rsidRPr="00F75F7E">
        <w:rPr>
          <w:rFonts w:ascii="Arial" w:hAnsi="Arial" w:cs="Arial"/>
          <w:sz w:val="24"/>
          <w:szCs w:val="24"/>
        </w:rPr>
        <w:t xml:space="preserve">, propiciando una mejora continua, generando la información </w:t>
      </w:r>
      <w:r w:rsidR="00BD67F9" w:rsidRPr="00F75F7E">
        <w:rPr>
          <w:rFonts w:ascii="Arial" w:hAnsi="Arial" w:cs="Arial"/>
          <w:sz w:val="24"/>
          <w:szCs w:val="24"/>
        </w:rPr>
        <w:t xml:space="preserve">confiable </w:t>
      </w:r>
      <w:r w:rsidRPr="00F75F7E">
        <w:rPr>
          <w:rFonts w:ascii="Arial" w:hAnsi="Arial" w:cs="Arial"/>
          <w:sz w:val="24"/>
          <w:szCs w:val="24"/>
        </w:rPr>
        <w:t xml:space="preserve">y expedita </w:t>
      </w:r>
      <w:r w:rsidR="00FA05C3" w:rsidRPr="00F75F7E">
        <w:rPr>
          <w:rFonts w:ascii="Arial" w:hAnsi="Arial" w:cs="Arial"/>
          <w:sz w:val="24"/>
          <w:szCs w:val="24"/>
        </w:rPr>
        <w:t xml:space="preserve">que permita a los archivos ser la base de </w:t>
      </w:r>
      <w:r w:rsidR="00883DA7" w:rsidRPr="00F75F7E">
        <w:rPr>
          <w:rFonts w:ascii="Arial" w:hAnsi="Arial" w:cs="Arial"/>
          <w:sz w:val="24"/>
          <w:szCs w:val="24"/>
        </w:rPr>
        <w:t xml:space="preserve">los derechos humanos de acceso a </w:t>
      </w:r>
      <w:r w:rsidR="00FA05C3" w:rsidRPr="00F75F7E">
        <w:rPr>
          <w:rFonts w:ascii="Arial" w:hAnsi="Arial" w:cs="Arial"/>
          <w:sz w:val="24"/>
          <w:szCs w:val="24"/>
        </w:rPr>
        <w:t>la</w:t>
      </w:r>
      <w:r w:rsidR="00883DA7" w:rsidRPr="00F75F7E">
        <w:rPr>
          <w:rFonts w:ascii="Arial" w:hAnsi="Arial" w:cs="Arial"/>
          <w:sz w:val="24"/>
          <w:szCs w:val="24"/>
        </w:rPr>
        <w:t xml:space="preserve"> información y a la protección de los datos personales</w:t>
      </w:r>
      <w:r w:rsidR="00FA05C3" w:rsidRPr="00F75F7E">
        <w:rPr>
          <w:rFonts w:ascii="Arial" w:hAnsi="Arial" w:cs="Arial"/>
          <w:sz w:val="24"/>
          <w:szCs w:val="24"/>
        </w:rPr>
        <w:t>.</w:t>
      </w:r>
    </w:p>
    <w:p w:rsidR="00C70782" w:rsidRPr="00F75F7E" w:rsidRDefault="00C70782" w:rsidP="00C70782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Por otra parte, con la implementación del PADA, se busca establecer una coordinación y comunicación </w:t>
      </w:r>
      <w:r w:rsidR="00883DA7" w:rsidRPr="00F75F7E">
        <w:rPr>
          <w:rFonts w:ascii="Arial" w:hAnsi="Arial" w:cs="Arial"/>
          <w:sz w:val="24"/>
          <w:szCs w:val="24"/>
        </w:rPr>
        <w:t xml:space="preserve">entre </w:t>
      </w:r>
      <w:r w:rsidRPr="00F75F7E">
        <w:rPr>
          <w:rFonts w:ascii="Arial" w:hAnsi="Arial" w:cs="Arial"/>
          <w:sz w:val="24"/>
          <w:szCs w:val="24"/>
        </w:rPr>
        <w:t xml:space="preserve">los responsables de los Archivos de Trámite y  </w:t>
      </w:r>
      <w:r w:rsidR="00883DA7" w:rsidRPr="00F75F7E">
        <w:rPr>
          <w:rFonts w:ascii="Arial" w:hAnsi="Arial" w:cs="Arial"/>
          <w:sz w:val="24"/>
          <w:szCs w:val="24"/>
        </w:rPr>
        <w:t xml:space="preserve">del </w:t>
      </w:r>
      <w:r w:rsidR="00FA05C3" w:rsidRPr="00F75F7E">
        <w:rPr>
          <w:rFonts w:ascii="Arial" w:hAnsi="Arial" w:cs="Arial"/>
          <w:sz w:val="24"/>
          <w:szCs w:val="24"/>
        </w:rPr>
        <w:t xml:space="preserve">Archivo de </w:t>
      </w:r>
      <w:r w:rsidRPr="00F75F7E">
        <w:rPr>
          <w:rFonts w:ascii="Arial" w:hAnsi="Arial" w:cs="Arial"/>
          <w:sz w:val="24"/>
          <w:szCs w:val="24"/>
        </w:rPr>
        <w:t>Concentración que permita un trabajo conjunto e institucional.</w:t>
      </w:r>
    </w:p>
    <w:p w:rsidR="00A921E5" w:rsidRPr="00F75F7E" w:rsidRDefault="00A921E5" w:rsidP="00C70782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Asimismo, el PADA contempla realizar adecuaciones a las instalaciones </w:t>
      </w:r>
      <w:r w:rsidR="00FA05C3" w:rsidRPr="00F75F7E">
        <w:rPr>
          <w:rFonts w:ascii="Arial" w:hAnsi="Arial" w:cs="Arial"/>
          <w:sz w:val="24"/>
          <w:szCs w:val="24"/>
        </w:rPr>
        <w:t xml:space="preserve">físicas </w:t>
      </w:r>
      <w:r w:rsidR="001E094A" w:rsidRPr="00F75F7E">
        <w:rPr>
          <w:rFonts w:ascii="Arial" w:hAnsi="Arial" w:cs="Arial"/>
          <w:sz w:val="24"/>
          <w:szCs w:val="24"/>
        </w:rPr>
        <w:t xml:space="preserve">del Archivo de Concentración, </w:t>
      </w:r>
      <w:r w:rsidRPr="00F75F7E">
        <w:rPr>
          <w:rFonts w:ascii="Arial" w:hAnsi="Arial" w:cs="Arial"/>
          <w:sz w:val="24"/>
          <w:szCs w:val="24"/>
        </w:rPr>
        <w:t xml:space="preserve">a efecto de salvaguardar la integridad de los servidores públicos encargados de los quehaceres archivísticos, así como implementar medidas para evitar la destrucción de documentos ponderando la preservación y el valor de la memoria institucional con la finalidad de darle un enfoque tendiente a </w:t>
      </w:r>
      <w:r w:rsidR="006D77D4" w:rsidRPr="00F75F7E">
        <w:rPr>
          <w:rFonts w:ascii="Arial" w:hAnsi="Arial" w:cs="Arial"/>
          <w:sz w:val="24"/>
          <w:szCs w:val="24"/>
        </w:rPr>
        <w:t>resguardar</w:t>
      </w:r>
      <w:r w:rsidRPr="00F75F7E">
        <w:rPr>
          <w:rFonts w:ascii="Arial" w:hAnsi="Arial" w:cs="Arial"/>
          <w:sz w:val="24"/>
          <w:szCs w:val="24"/>
        </w:rPr>
        <w:t xml:space="preserve"> los </w:t>
      </w:r>
      <w:r w:rsidR="00883DA7" w:rsidRPr="00F75F7E">
        <w:rPr>
          <w:rFonts w:ascii="Arial" w:hAnsi="Arial" w:cs="Arial"/>
          <w:sz w:val="24"/>
          <w:szCs w:val="24"/>
        </w:rPr>
        <w:t>d</w:t>
      </w:r>
      <w:r w:rsidRPr="00F75F7E">
        <w:rPr>
          <w:rFonts w:ascii="Arial" w:hAnsi="Arial" w:cs="Arial"/>
          <w:sz w:val="24"/>
          <w:szCs w:val="24"/>
        </w:rPr>
        <w:t xml:space="preserve">erechos </w:t>
      </w:r>
      <w:r w:rsidR="00883DA7" w:rsidRPr="00F75F7E">
        <w:rPr>
          <w:rFonts w:ascii="Arial" w:hAnsi="Arial" w:cs="Arial"/>
          <w:sz w:val="24"/>
          <w:szCs w:val="24"/>
        </w:rPr>
        <w:t>h</w:t>
      </w:r>
      <w:r w:rsidRPr="00F75F7E">
        <w:rPr>
          <w:rFonts w:ascii="Arial" w:hAnsi="Arial" w:cs="Arial"/>
          <w:sz w:val="24"/>
          <w:szCs w:val="24"/>
        </w:rPr>
        <w:t>umanos</w:t>
      </w:r>
      <w:r w:rsidR="00883DA7" w:rsidRPr="00F75F7E">
        <w:rPr>
          <w:rFonts w:ascii="Arial" w:hAnsi="Arial" w:cs="Arial"/>
          <w:sz w:val="24"/>
          <w:szCs w:val="24"/>
        </w:rPr>
        <w:t xml:space="preserve"> de acceso a la información y </w:t>
      </w:r>
      <w:r w:rsidR="006D77D4" w:rsidRPr="00F75F7E">
        <w:rPr>
          <w:rFonts w:ascii="Arial" w:hAnsi="Arial" w:cs="Arial"/>
          <w:sz w:val="24"/>
          <w:szCs w:val="24"/>
        </w:rPr>
        <w:t>protección de datos personales</w:t>
      </w:r>
      <w:r w:rsidRPr="00F75F7E">
        <w:rPr>
          <w:rFonts w:ascii="Arial" w:hAnsi="Arial" w:cs="Arial"/>
          <w:sz w:val="24"/>
          <w:szCs w:val="24"/>
        </w:rPr>
        <w:t>.</w:t>
      </w:r>
    </w:p>
    <w:p w:rsidR="00E201B1" w:rsidRPr="00F75F7E" w:rsidRDefault="00E201B1" w:rsidP="003D7BEA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Objetivos.</w:t>
      </w:r>
    </w:p>
    <w:p w:rsidR="005B4EC4" w:rsidRPr="00F75F7E" w:rsidRDefault="005B4EC4" w:rsidP="000E0536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0E0536" w:rsidRPr="00F75F7E" w:rsidRDefault="000E0536" w:rsidP="000E0536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3.1.</w:t>
      </w:r>
      <w:r w:rsidR="00BE0F7C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General</w:t>
      </w:r>
      <w:r w:rsidR="005B3A8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5B4EC4" w:rsidRPr="00F75F7E" w:rsidRDefault="005B4EC4" w:rsidP="003D7BEA">
      <w:pPr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0E0536" w:rsidP="003D7BEA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Desarrollar las actividades y acciones en cumplimiento del marco normativo, a través del Sistema Institucional de Archivos</w:t>
      </w:r>
      <w:r w:rsidR="00A04142" w:rsidRPr="00F75F7E">
        <w:rPr>
          <w:rFonts w:ascii="Arial" w:hAnsi="Arial" w:cs="Arial"/>
          <w:sz w:val="24"/>
          <w:szCs w:val="24"/>
        </w:rPr>
        <w:t>,</w:t>
      </w:r>
      <w:r w:rsidRPr="00F75F7E">
        <w:rPr>
          <w:rFonts w:ascii="Arial" w:hAnsi="Arial" w:cs="Arial"/>
          <w:sz w:val="24"/>
          <w:szCs w:val="24"/>
        </w:rPr>
        <w:t xml:space="preserve"> </w:t>
      </w:r>
      <w:r w:rsidR="00A04142" w:rsidRPr="00F75F7E">
        <w:rPr>
          <w:rFonts w:ascii="Arial" w:hAnsi="Arial" w:cs="Arial"/>
          <w:sz w:val="24"/>
          <w:szCs w:val="24"/>
        </w:rPr>
        <w:t>que permita disponer de la documentación organizada para la toma de decisiones y como fuente de la historia del Institutito.</w:t>
      </w:r>
      <w:r w:rsidRPr="00F75F7E">
        <w:rPr>
          <w:rFonts w:ascii="Arial" w:hAnsi="Arial" w:cs="Arial"/>
          <w:sz w:val="24"/>
          <w:szCs w:val="24"/>
        </w:rPr>
        <w:t xml:space="preserve"> </w:t>
      </w:r>
    </w:p>
    <w:p w:rsidR="00A04142" w:rsidRPr="00F75F7E" w:rsidRDefault="00BE0F7C" w:rsidP="00BE0F7C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3.2. Específicos</w:t>
      </w:r>
      <w:r w:rsidR="005B3A8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EF5975" w:rsidRPr="00F75F7E" w:rsidRDefault="00EF5975" w:rsidP="00BE0F7C">
      <w:pPr>
        <w:spacing w:after="0" w:line="360" w:lineRule="auto"/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DB1FC4" w:rsidRPr="00F75F7E" w:rsidRDefault="00DB1FC4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Analizar los procesos y procedimientos del Institutito de conformidad con la normatividad vigente, para </w:t>
      </w:r>
      <w:r w:rsidR="005B4EC4" w:rsidRPr="00F75F7E">
        <w:rPr>
          <w:rFonts w:ascii="Arial" w:hAnsi="Arial" w:cs="Arial"/>
          <w:sz w:val="24"/>
          <w:szCs w:val="24"/>
        </w:rPr>
        <w:t xml:space="preserve">mantener </w:t>
      </w:r>
      <w:r w:rsidRPr="00F75F7E">
        <w:rPr>
          <w:rFonts w:ascii="Arial" w:hAnsi="Arial" w:cs="Arial"/>
          <w:sz w:val="24"/>
          <w:szCs w:val="24"/>
        </w:rPr>
        <w:t>actualiza</w:t>
      </w:r>
      <w:r w:rsidR="005B4EC4" w:rsidRPr="00F75F7E">
        <w:rPr>
          <w:rFonts w:ascii="Arial" w:hAnsi="Arial" w:cs="Arial"/>
          <w:sz w:val="24"/>
          <w:szCs w:val="24"/>
        </w:rPr>
        <w:t>dos</w:t>
      </w:r>
      <w:r w:rsidRPr="00F75F7E">
        <w:rPr>
          <w:rFonts w:ascii="Arial" w:hAnsi="Arial" w:cs="Arial"/>
          <w:sz w:val="24"/>
          <w:szCs w:val="24"/>
        </w:rPr>
        <w:t xml:space="preserve"> los </w:t>
      </w:r>
      <w:r w:rsidR="00A04142" w:rsidRPr="00F75F7E">
        <w:rPr>
          <w:rFonts w:ascii="Arial" w:hAnsi="Arial" w:cs="Arial"/>
          <w:sz w:val="24"/>
          <w:szCs w:val="24"/>
        </w:rPr>
        <w:t>I</w:t>
      </w:r>
      <w:r w:rsidRPr="00F75F7E">
        <w:rPr>
          <w:rFonts w:ascii="Arial" w:hAnsi="Arial" w:cs="Arial"/>
          <w:sz w:val="24"/>
          <w:szCs w:val="24"/>
        </w:rPr>
        <w:t xml:space="preserve">nstrumentos de </w:t>
      </w:r>
      <w:r w:rsidR="00A04142" w:rsidRPr="00F75F7E">
        <w:rPr>
          <w:rFonts w:ascii="Arial" w:hAnsi="Arial" w:cs="Arial"/>
          <w:sz w:val="24"/>
          <w:szCs w:val="24"/>
        </w:rPr>
        <w:t>C</w:t>
      </w:r>
      <w:r w:rsidRPr="00F75F7E">
        <w:rPr>
          <w:rFonts w:ascii="Arial" w:hAnsi="Arial" w:cs="Arial"/>
          <w:sz w:val="24"/>
          <w:szCs w:val="24"/>
        </w:rPr>
        <w:t xml:space="preserve">ontrol y </w:t>
      </w:r>
      <w:r w:rsidR="00A04142" w:rsidRPr="00F75F7E">
        <w:rPr>
          <w:rFonts w:ascii="Arial" w:hAnsi="Arial" w:cs="Arial"/>
          <w:sz w:val="24"/>
          <w:szCs w:val="24"/>
        </w:rPr>
        <w:t>C</w:t>
      </w:r>
      <w:r w:rsidRPr="00F75F7E">
        <w:rPr>
          <w:rFonts w:ascii="Arial" w:hAnsi="Arial" w:cs="Arial"/>
          <w:sz w:val="24"/>
          <w:szCs w:val="24"/>
        </w:rPr>
        <w:t xml:space="preserve">onsulta </w:t>
      </w:r>
      <w:r w:rsidR="00A04142" w:rsidRPr="00F75F7E">
        <w:rPr>
          <w:rFonts w:ascii="Arial" w:hAnsi="Arial" w:cs="Arial"/>
          <w:sz w:val="24"/>
          <w:szCs w:val="24"/>
        </w:rPr>
        <w:t>A</w:t>
      </w:r>
      <w:r w:rsidRPr="00F75F7E">
        <w:rPr>
          <w:rFonts w:ascii="Arial" w:hAnsi="Arial" w:cs="Arial"/>
          <w:sz w:val="24"/>
          <w:szCs w:val="24"/>
        </w:rPr>
        <w:t>rchivísticos</w:t>
      </w:r>
      <w:r w:rsidR="005B4EC4" w:rsidRPr="00F75F7E">
        <w:rPr>
          <w:rFonts w:ascii="Arial" w:hAnsi="Arial" w:cs="Arial"/>
          <w:sz w:val="24"/>
          <w:szCs w:val="24"/>
        </w:rPr>
        <w:t xml:space="preserve">, así como </w:t>
      </w:r>
      <w:r w:rsidR="00A04142" w:rsidRPr="00F75F7E">
        <w:rPr>
          <w:rFonts w:ascii="Arial" w:hAnsi="Arial" w:cs="Arial"/>
          <w:sz w:val="24"/>
          <w:szCs w:val="24"/>
        </w:rPr>
        <w:t>la Guía de Archivo Documental</w:t>
      </w:r>
      <w:r w:rsidRPr="00F75F7E">
        <w:rPr>
          <w:rFonts w:ascii="Arial" w:hAnsi="Arial" w:cs="Arial"/>
          <w:sz w:val="24"/>
          <w:szCs w:val="24"/>
        </w:rPr>
        <w:t>.</w:t>
      </w:r>
    </w:p>
    <w:p w:rsidR="00A04142" w:rsidRPr="00F75F7E" w:rsidRDefault="00A04142" w:rsidP="00A0414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B1FC4" w:rsidRPr="00F75F7E" w:rsidRDefault="00641A15" w:rsidP="00964983">
      <w:pPr>
        <w:pStyle w:val="Prrafodelista"/>
        <w:numPr>
          <w:ilvl w:val="0"/>
          <w:numId w:val="12"/>
        </w:num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Trabajar de manera conjunta con el Grupo Interdisciplinario de Archivo y con los Enlaces de los Archivos de Trámite en la revisión, validación y dictaminación de l</w:t>
      </w:r>
      <w:r w:rsidR="00A04142" w:rsidRPr="00F75F7E">
        <w:rPr>
          <w:rFonts w:ascii="Arial" w:hAnsi="Arial" w:cs="Arial"/>
          <w:sz w:val="24"/>
          <w:szCs w:val="24"/>
        </w:rPr>
        <w:t>o</w:t>
      </w:r>
      <w:r w:rsidRPr="00F75F7E">
        <w:rPr>
          <w:rFonts w:ascii="Arial" w:hAnsi="Arial" w:cs="Arial"/>
          <w:sz w:val="24"/>
          <w:szCs w:val="24"/>
        </w:rPr>
        <w:t xml:space="preserve">s </w:t>
      </w:r>
      <w:r w:rsidR="00A04142" w:rsidRPr="00F75F7E">
        <w:rPr>
          <w:rFonts w:ascii="Arial" w:hAnsi="Arial" w:cs="Arial"/>
          <w:sz w:val="24"/>
          <w:szCs w:val="24"/>
        </w:rPr>
        <w:t xml:space="preserve">procesos de </w:t>
      </w:r>
      <w:r w:rsidRPr="00F75F7E">
        <w:rPr>
          <w:rFonts w:ascii="Arial" w:hAnsi="Arial" w:cs="Arial"/>
          <w:sz w:val="24"/>
          <w:szCs w:val="24"/>
        </w:rPr>
        <w:t>bajas documentales</w:t>
      </w:r>
      <w:r w:rsidR="00EF5975" w:rsidRPr="00F75F7E">
        <w:rPr>
          <w:rFonts w:ascii="Arial" w:hAnsi="Arial" w:cs="Arial"/>
          <w:spacing w:val="-3"/>
          <w:sz w:val="24"/>
          <w:szCs w:val="24"/>
        </w:rPr>
        <w:t xml:space="preserve"> de los expedientes cuyas vigencias documentales hayan prescrito y no tengan </w:t>
      </w:r>
      <w:r w:rsidR="006D77D4" w:rsidRPr="00F75F7E">
        <w:rPr>
          <w:rFonts w:ascii="Arial" w:hAnsi="Arial" w:cs="Arial"/>
          <w:spacing w:val="-3"/>
          <w:sz w:val="24"/>
          <w:szCs w:val="24"/>
        </w:rPr>
        <w:t xml:space="preserve">valores secundarios </w:t>
      </w:r>
      <w:r w:rsidR="006D77D4" w:rsidRPr="00F75F7E">
        <w:rPr>
          <w:rFonts w:ascii="Arial" w:hAnsi="Arial" w:cs="Arial"/>
          <w:spacing w:val="-3"/>
          <w:sz w:val="24"/>
          <w:szCs w:val="24"/>
        </w:rPr>
        <w:lastRenderedPageBreak/>
        <w:t xml:space="preserve">(testimonial, evidencial o informativo) </w:t>
      </w:r>
      <w:r w:rsidR="00EF5975" w:rsidRPr="00F75F7E">
        <w:rPr>
          <w:rFonts w:ascii="Arial" w:hAnsi="Arial" w:cs="Arial"/>
          <w:spacing w:val="-3"/>
          <w:sz w:val="24"/>
          <w:szCs w:val="24"/>
        </w:rPr>
        <w:t>de conformidad con la normatividad emitida al respecto</w:t>
      </w:r>
      <w:r w:rsidR="00DD2C9D" w:rsidRPr="00F75F7E">
        <w:rPr>
          <w:rFonts w:ascii="Arial" w:hAnsi="Arial" w:cs="Arial"/>
          <w:spacing w:val="-3"/>
          <w:sz w:val="24"/>
          <w:szCs w:val="24"/>
        </w:rPr>
        <w:t>.</w:t>
      </w:r>
    </w:p>
    <w:p w:rsidR="00DD2C9D" w:rsidRPr="00F75F7E" w:rsidRDefault="00DD2C9D" w:rsidP="00DD2C9D">
      <w:pPr>
        <w:pStyle w:val="Prrafodelista"/>
        <w:rPr>
          <w:rFonts w:ascii="Arial" w:hAnsi="Arial" w:cs="Arial"/>
          <w:sz w:val="24"/>
          <w:szCs w:val="24"/>
        </w:rPr>
      </w:pPr>
    </w:p>
    <w:p w:rsidR="00DD2C9D" w:rsidRPr="00F75F7E" w:rsidRDefault="006304D4" w:rsidP="007D6A8B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Continuar con la s</w:t>
      </w:r>
      <w:r w:rsidR="00E201B1" w:rsidRPr="00F75F7E">
        <w:rPr>
          <w:rFonts w:ascii="Arial" w:hAnsi="Arial" w:cs="Arial"/>
          <w:sz w:val="24"/>
          <w:szCs w:val="24"/>
        </w:rPr>
        <w:t>ensibiliza</w:t>
      </w:r>
      <w:r w:rsidRPr="00F75F7E">
        <w:rPr>
          <w:rFonts w:ascii="Arial" w:hAnsi="Arial" w:cs="Arial"/>
          <w:sz w:val="24"/>
          <w:szCs w:val="24"/>
        </w:rPr>
        <w:t>ción</w:t>
      </w:r>
      <w:r w:rsidR="00E201B1" w:rsidRPr="00F75F7E">
        <w:rPr>
          <w:rFonts w:ascii="Arial" w:hAnsi="Arial" w:cs="Arial"/>
          <w:sz w:val="24"/>
          <w:szCs w:val="24"/>
        </w:rPr>
        <w:t xml:space="preserve"> </w:t>
      </w:r>
      <w:r w:rsidRPr="00F75F7E">
        <w:rPr>
          <w:rFonts w:ascii="Arial" w:hAnsi="Arial" w:cs="Arial"/>
          <w:sz w:val="24"/>
          <w:szCs w:val="24"/>
        </w:rPr>
        <w:t>de</w:t>
      </w:r>
      <w:r w:rsidR="00E201B1" w:rsidRPr="00F75F7E">
        <w:rPr>
          <w:rFonts w:ascii="Arial" w:hAnsi="Arial" w:cs="Arial"/>
          <w:sz w:val="24"/>
          <w:szCs w:val="24"/>
        </w:rPr>
        <w:t xml:space="preserve"> los servidores públicos del Instituto sobre la importancia de los archivos, </w:t>
      </w:r>
      <w:r w:rsidR="00DD2C9D" w:rsidRPr="00F75F7E">
        <w:rPr>
          <w:rFonts w:ascii="Arial" w:hAnsi="Arial" w:cs="Arial"/>
          <w:sz w:val="24"/>
          <w:szCs w:val="24"/>
        </w:rPr>
        <w:t xml:space="preserve">como </w:t>
      </w:r>
      <w:r w:rsidR="005E67FA" w:rsidRPr="00F75F7E">
        <w:rPr>
          <w:rFonts w:ascii="Arial" w:hAnsi="Arial" w:cs="Arial"/>
          <w:sz w:val="24"/>
          <w:szCs w:val="24"/>
        </w:rPr>
        <w:t>la materia prima d</w:t>
      </w:r>
      <w:r w:rsidR="00DD2C9D" w:rsidRPr="00F75F7E">
        <w:rPr>
          <w:rFonts w:ascii="Arial" w:hAnsi="Arial" w:cs="Arial"/>
          <w:sz w:val="24"/>
          <w:szCs w:val="24"/>
        </w:rPr>
        <w:t>e la transparencia, la rendición de cuentas y la protección de los datos personales.</w:t>
      </w:r>
    </w:p>
    <w:p w:rsidR="00A04142" w:rsidRPr="00F75F7E" w:rsidRDefault="00A04142" w:rsidP="00A04142">
      <w:pPr>
        <w:pStyle w:val="Prrafodelista"/>
        <w:rPr>
          <w:rFonts w:ascii="Arial" w:hAnsi="Arial" w:cs="Arial"/>
          <w:sz w:val="24"/>
          <w:szCs w:val="24"/>
        </w:rPr>
      </w:pPr>
    </w:p>
    <w:p w:rsidR="002076AF" w:rsidRPr="00F75F7E" w:rsidRDefault="002076AF" w:rsidP="002076AF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Asesorar </w:t>
      </w:r>
      <w:r w:rsidR="000C1160" w:rsidRPr="00F75F7E">
        <w:rPr>
          <w:rFonts w:ascii="Arial" w:hAnsi="Arial" w:cs="Arial"/>
          <w:sz w:val="24"/>
          <w:szCs w:val="24"/>
        </w:rPr>
        <w:t xml:space="preserve">a  las </w:t>
      </w:r>
      <w:r w:rsidRPr="00F75F7E">
        <w:rPr>
          <w:rFonts w:ascii="Arial" w:hAnsi="Arial" w:cs="Arial"/>
          <w:sz w:val="24"/>
          <w:szCs w:val="24"/>
        </w:rPr>
        <w:t>Unidades Administrativas que</w:t>
      </w:r>
      <w:r w:rsidR="000C1160" w:rsidRPr="00F75F7E">
        <w:rPr>
          <w:rFonts w:ascii="Arial" w:hAnsi="Arial" w:cs="Arial"/>
          <w:sz w:val="24"/>
          <w:szCs w:val="24"/>
        </w:rPr>
        <w:t xml:space="preserve"> </w:t>
      </w:r>
      <w:r w:rsidRPr="00F75F7E">
        <w:rPr>
          <w:rFonts w:ascii="Arial" w:hAnsi="Arial" w:cs="Arial"/>
          <w:sz w:val="24"/>
          <w:szCs w:val="24"/>
        </w:rPr>
        <w:t>así  lo</w:t>
      </w:r>
      <w:r w:rsidR="000C1160" w:rsidRPr="00F75F7E">
        <w:rPr>
          <w:rFonts w:ascii="Arial" w:hAnsi="Arial" w:cs="Arial"/>
          <w:sz w:val="24"/>
          <w:szCs w:val="24"/>
        </w:rPr>
        <w:t xml:space="preserve"> </w:t>
      </w:r>
      <w:r w:rsidRPr="00F75F7E">
        <w:rPr>
          <w:rFonts w:ascii="Arial" w:hAnsi="Arial" w:cs="Arial"/>
          <w:sz w:val="24"/>
          <w:szCs w:val="24"/>
        </w:rPr>
        <w:t>requieran</w:t>
      </w:r>
      <w:r w:rsidR="000C1160" w:rsidRPr="00F75F7E">
        <w:rPr>
          <w:rFonts w:ascii="Arial" w:hAnsi="Arial" w:cs="Arial"/>
          <w:sz w:val="24"/>
          <w:szCs w:val="24"/>
        </w:rPr>
        <w:t xml:space="preserve"> para la operación de </w:t>
      </w:r>
      <w:r w:rsidR="005E67FA" w:rsidRPr="00F75F7E">
        <w:rPr>
          <w:rFonts w:ascii="Arial" w:hAnsi="Arial" w:cs="Arial"/>
          <w:sz w:val="24"/>
          <w:szCs w:val="24"/>
        </w:rPr>
        <w:t>sus</w:t>
      </w:r>
      <w:r w:rsidR="000C1160" w:rsidRPr="00F75F7E">
        <w:rPr>
          <w:rFonts w:ascii="Arial" w:hAnsi="Arial" w:cs="Arial"/>
          <w:sz w:val="24"/>
          <w:szCs w:val="24"/>
        </w:rPr>
        <w:t xml:space="preserve"> Archivos de Trámite</w:t>
      </w:r>
      <w:r w:rsidRPr="00F75F7E">
        <w:rPr>
          <w:rFonts w:ascii="Arial" w:hAnsi="Arial" w:cs="Arial"/>
          <w:sz w:val="24"/>
          <w:szCs w:val="24"/>
        </w:rPr>
        <w:t>.</w:t>
      </w:r>
    </w:p>
    <w:p w:rsidR="00A04142" w:rsidRPr="00F75F7E" w:rsidRDefault="00A04142" w:rsidP="00A04142">
      <w:pPr>
        <w:pStyle w:val="Prrafodelista"/>
        <w:rPr>
          <w:rFonts w:ascii="Arial" w:hAnsi="Arial" w:cs="Arial"/>
          <w:sz w:val="24"/>
          <w:szCs w:val="24"/>
        </w:rPr>
      </w:pPr>
    </w:p>
    <w:p w:rsidR="000C1160" w:rsidRPr="00F75F7E" w:rsidRDefault="000C1160" w:rsidP="000C1160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Atender las transferencias primarias</w:t>
      </w:r>
    </w:p>
    <w:p w:rsidR="00A04142" w:rsidRPr="00F75F7E" w:rsidRDefault="00A04142" w:rsidP="00EF597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5E67FA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Continuar con la actualización</w:t>
      </w:r>
      <w:r w:rsidR="00D4326B" w:rsidRPr="00F75F7E">
        <w:rPr>
          <w:rFonts w:ascii="Arial" w:hAnsi="Arial" w:cs="Arial"/>
          <w:sz w:val="24"/>
          <w:szCs w:val="24"/>
        </w:rPr>
        <w:t xml:space="preserve"> </w:t>
      </w:r>
      <w:r w:rsidRPr="00F75F7E">
        <w:rPr>
          <w:rFonts w:ascii="Arial" w:hAnsi="Arial" w:cs="Arial"/>
          <w:sz w:val="24"/>
          <w:szCs w:val="24"/>
        </w:rPr>
        <w:t xml:space="preserve">y mejora del Inventario General del Archivo de Concentración, a fin de hacer más eficiente la consulta del </w:t>
      </w:r>
      <w:r w:rsidR="00D4326B" w:rsidRPr="00F75F7E">
        <w:rPr>
          <w:rFonts w:ascii="Arial" w:hAnsi="Arial" w:cs="Arial"/>
          <w:sz w:val="24"/>
          <w:szCs w:val="24"/>
        </w:rPr>
        <w:t>Fondo Documental del Institutito</w:t>
      </w:r>
      <w:r w:rsidR="00E201B1" w:rsidRPr="00F75F7E">
        <w:rPr>
          <w:rFonts w:ascii="Arial" w:hAnsi="Arial" w:cs="Arial"/>
          <w:sz w:val="24"/>
          <w:szCs w:val="24"/>
        </w:rPr>
        <w:t xml:space="preserve">. </w:t>
      </w:r>
    </w:p>
    <w:p w:rsidR="00EF5975" w:rsidRPr="00F75F7E" w:rsidRDefault="00EF5975" w:rsidP="00EF597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E201B1" w:rsidP="003B0E4A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Optimizar el mantenimiento de los expedientes en archivo de concentración, mediante el reemplazo de las cajas que no se encuentren en buenas condiciones</w:t>
      </w:r>
      <w:r w:rsidR="00DA5089" w:rsidRPr="00F75F7E">
        <w:rPr>
          <w:rFonts w:ascii="Arial" w:hAnsi="Arial" w:cs="Arial"/>
          <w:sz w:val="24"/>
          <w:szCs w:val="24"/>
        </w:rPr>
        <w:t>.</w:t>
      </w:r>
    </w:p>
    <w:p w:rsidR="00D4326B" w:rsidRPr="00F75F7E" w:rsidRDefault="00D4326B" w:rsidP="00D4326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3062B1" w:rsidP="000C116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Proponer mejoras o cambios al inmueble </w:t>
      </w:r>
      <w:r w:rsidR="00DA5089" w:rsidRPr="00F75F7E">
        <w:rPr>
          <w:rFonts w:ascii="Arial" w:hAnsi="Arial" w:cs="Arial"/>
          <w:sz w:val="24"/>
          <w:szCs w:val="24"/>
        </w:rPr>
        <w:t xml:space="preserve">destinado al Archivo de Concentración, </w:t>
      </w:r>
      <w:r w:rsidRPr="00F75F7E">
        <w:rPr>
          <w:rFonts w:ascii="Arial" w:hAnsi="Arial" w:cs="Arial"/>
          <w:sz w:val="24"/>
          <w:szCs w:val="24"/>
        </w:rPr>
        <w:t xml:space="preserve">con la finalidad de salvaguardar la </w:t>
      </w:r>
      <w:r w:rsidR="00DA5089" w:rsidRPr="00F75F7E">
        <w:rPr>
          <w:rFonts w:ascii="Arial" w:hAnsi="Arial" w:cs="Arial"/>
          <w:sz w:val="24"/>
          <w:szCs w:val="24"/>
        </w:rPr>
        <w:t>adecuada guarda y custodia documenta</w:t>
      </w:r>
      <w:r w:rsidR="005B3A81" w:rsidRPr="00F75F7E">
        <w:rPr>
          <w:rFonts w:ascii="Arial" w:hAnsi="Arial" w:cs="Arial"/>
          <w:sz w:val="24"/>
          <w:szCs w:val="24"/>
        </w:rPr>
        <w:t>l</w:t>
      </w:r>
      <w:r w:rsidR="000C1160" w:rsidRPr="00F75F7E">
        <w:rPr>
          <w:rFonts w:ascii="Arial" w:hAnsi="Arial" w:cs="Arial"/>
          <w:sz w:val="24"/>
          <w:szCs w:val="24"/>
        </w:rPr>
        <w:t>, así como</w:t>
      </w:r>
      <w:r w:rsidR="005B3A81" w:rsidRPr="00F75F7E">
        <w:rPr>
          <w:rFonts w:ascii="Arial" w:hAnsi="Arial" w:cs="Arial"/>
          <w:sz w:val="24"/>
          <w:szCs w:val="24"/>
        </w:rPr>
        <w:t xml:space="preserve"> la</w:t>
      </w:r>
      <w:r w:rsidR="000C1160" w:rsidRPr="00F75F7E">
        <w:rPr>
          <w:rFonts w:ascii="Arial" w:hAnsi="Arial" w:cs="Arial"/>
          <w:sz w:val="24"/>
          <w:szCs w:val="24"/>
        </w:rPr>
        <w:t xml:space="preserve"> integridad de los servidores públicos encargados del </w:t>
      </w:r>
      <w:r w:rsidR="005B3A81" w:rsidRPr="00F75F7E">
        <w:rPr>
          <w:rFonts w:ascii="Arial" w:hAnsi="Arial" w:cs="Arial"/>
          <w:sz w:val="24"/>
          <w:szCs w:val="24"/>
        </w:rPr>
        <w:t>mismo</w:t>
      </w:r>
      <w:r w:rsidRPr="00F75F7E">
        <w:rPr>
          <w:rFonts w:ascii="Arial" w:hAnsi="Arial" w:cs="Arial"/>
          <w:sz w:val="24"/>
          <w:szCs w:val="24"/>
        </w:rPr>
        <w:t>.</w:t>
      </w:r>
    </w:p>
    <w:p w:rsidR="006E7255" w:rsidRPr="00F75F7E" w:rsidRDefault="006E7255" w:rsidP="006E725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01B1" w:rsidRPr="00F75F7E" w:rsidRDefault="003B4F1F" w:rsidP="00BB2DD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Programación</w:t>
      </w:r>
      <w:r w:rsidR="00E201B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BB2DD3" w:rsidRPr="00F75F7E" w:rsidRDefault="00BB2DD3" w:rsidP="00BB2D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75F7E">
        <w:rPr>
          <w:rFonts w:ascii="Arial" w:hAnsi="Arial" w:cs="Arial"/>
          <w:sz w:val="24"/>
          <w:szCs w:val="24"/>
          <w:lang w:val="es-ES"/>
        </w:rPr>
        <w:t xml:space="preserve">A fin de alcanzar los objetivos planteados en el apartado anterior, la Coordinación </w:t>
      </w:r>
      <w:r w:rsidR="00D4326B" w:rsidRPr="00F75F7E">
        <w:rPr>
          <w:rFonts w:ascii="Arial" w:hAnsi="Arial" w:cs="Arial"/>
          <w:sz w:val="24"/>
          <w:szCs w:val="24"/>
          <w:lang w:val="es-ES"/>
        </w:rPr>
        <w:t xml:space="preserve">de Archivos </w:t>
      </w:r>
      <w:r w:rsidRPr="00F75F7E">
        <w:rPr>
          <w:rFonts w:ascii="Arial" w:hAnsi="Arial" w:cs="Arial"/>
          <w:sz w:val="24"/>
          <w:szCs w:val="24"/>
          <w:lang w:val="es-ES"/>
        </w:rPr>
        <w:t>ha programado una serie de actividades durante el presente ejercicio,  encaminadas a lograr un eficiente y eficaz desarrollo de los procesos archivísticos.</w:t>
      </w:r>
    </w:p>
    <w:p w:rsidR="002076AF" w:rsidRPr="00F75F7E" w:rsidRDefault="00BB2DD3" w:rsidP="00BB2D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75F7E">
        <w:rPr>
          <w:rFonts w:ascii="Arial" w:hAnsi="Arial" w:cs="Arial"/>
          <w:sz w:val="24"/>
          <w:szCs w:val="24"/>
          <w:lang w:val="es-ES"/>
        </w:rPr>
        <w:t xml:space="preserve">Dichas </w:t>
      </w:r>
      <w:r w:rsidR="002076AF" w:rsidRPr="00F75F7E">
        <w:rPr>
          <w:rFonts w:ascii="Arial" w:hAnsi="Arial" w:cs="Arial"/>
          <w:sz w:val="24"/>
          <w:szCs w:val="24"/>
          <w:lang w:val="es-ES"/>
        </w:rPr>
        <w:t>actividades</w:t>
      </w:r>
      <w:r w:rsidRPr="00F75F7E">
        <w:rPr>
          <w:rFonts w:ascii="Arial" w:hAnsi="Arial" w:cs="Arial"/>
          <w:sz w:val="24"/>
          <w:szCs w:val="24"/>
          <w:lang w:val="es-ES"/>
        </w:rPr>
        <w:t xml:space="preserve">, deben realizarse en coordinación con </w:t>
      </w:r>
      <w:r w:rsidR="00B33B50" w:rsidRPr="00F75F7E">
        <w:rPr>
          <w:rFonts w:ascii="Arial" w:hAnsi="Arial" w:cs="Arial"/>
          <w:sz w:val="24"/>
          <w:szCs w:val="24"/>
          <w:lang w:val="es-ES"/>
        </w:rPr>
        <w:t>el Grupo Interdisciplinario</w:t>
      </w:r>
      <w:r w:rsidR="00807A82" w:rsidRPr="00F75F7E">
        <w:rPr>
          <w:rFonts w:ascii="Arial" w:hAnsi="Arial" w:cs="Arial"/>
          <w:sz w:val="24"/>
          <w:szCs w:val="24"/>
          <w:lang w:val="es-ES"/>
        </w:rPr>
        <w:t xml:space="preserve">, </w:t>
      </w:r>
      <w:r w:rsidR="000C65BD" w:rsidRPr="00F75F7E">
        <w:rPr>
          <w:rFonts w:ascii="Arial" w:hAnsi="Arial" w:cs="Arial"/>
          <w:sz w:val="24"/>
          <w:szCs w:val="24"/>
          <w:lang w:val="es-ES"/>
        </w:rPr>
        <w:t>a fin de adoptar decisiones que vuelva má</w:t>
      </w:r>
      <w:r w:rsidR="000F24D4" w:rsidRPr="00F75F7E">
        <w:rPr>
          <w:rFonts w:ascii="Arial" w:hAnsi="Arial" w:cs="Arial"/>
          <w:sz w:val="24"/>
          <w:szCs w:val="24"/>
          <w:lang w:val="es-ES"/>
        </w:rPr>
        <w:t>s</w:t>
      </w:r>
      <w:r w:rsidR="000C65BD" w:rsidRPr="00F75F7E">
        <w:rPr>
          <w:rFonts w:ascii="Arial" w:hAnsi="Arial" w:cs="Arial"/>
          <w:sz w:val="24"/>
          <w:szCs w:val="24"/>
          <w:lang w:val="es-ES"/>
        </w:rPr>
        <w:t xml:space="preserve"> sólida la </w:t>
      </w:r>
      <w:r w:rsidR="000F24D4" w:rsidRPr="00F75F7E">
        <w:rPr>
          <w:rFonts w:ascii="Arial" w:hAnsi="Arial" w:cs="Arial"/>
          <w:sz w:val="24"/>
          <w:szCs w:val="24"/>
          <w:lang w:val="es-ES"/>
        </w:rPr>
        <w:t xml:space="preserve">gestión </w:t>
      </w:r>
      <w:r w:rsidR="000C65BD" w:rsidRPr="00F75F7E">
        <w:rPr>
          <w:rFonts w:ascii="Arial" w:hAnsi="Arial" w:cs="Arial"/>
          <w:sz w:val="24"/>
          <w:szCs w:val="24"/>
          <w:lang w:val="es-ES"/>
        </w:rPr>
        <w:t xml:space="preserve">en materia archivística.  </w:t>
      </w:r>
      <w:r w:rsidR="00807A82" w:rsidRPr="00F75F7E">
        <w:rPr>
          <w:rFonts w:ascii="Arial" w:hAnsi="Arial" w:cs="Arial"/>
          <w:sz w:val="24"/>
          <w:szCs w:val="24"/>
          <w:lang w:val="es-ES"/>
        </w:rPr>
        <w:t xml:space="preserve"> </w:t>
      </w:r>
      <w:r w:rsidR="00B33B50" w:rsidRPr="00F75F7E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5B3A81" w:rsidRPr="00F75F7E" w:rsidRDefault="005B3A81" w:rsidP="00F06640">
      <w:pPr>
        <w:ind w:firstLine="708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4.1. </w:t>
      </w:r>
      <w:r w:rsidR="00E201B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Alcance.</w:t>
      </w:r>
    </w:p>
    <w:p w:rsidR="00094612" w:rsidRPr="00F75F7E" w:rsidRDefault="00E52BB9" w:rsidP="00E52BB9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Este programa </w:t>
      </w:r>
      <w:r w:rsidR="00094612" w:rsidRPr="00F75F7E">
        <w:rPr>
          <w:rFonts w:ascii="Arial" w:hAnsi="Arial" w:cs="Arial"/>
          <w:sz w:val="24"/>
          <w:szCs w:val="24"/>
        </w:rPr>
        <w:t xml:space="preserve">establece actividades encaminadas para que los integrantes del Grupo Interdisciplinario de Archivo, los responsables de </w:t>
      </w:r>
      <w:r w:rsidRPr="00F75F7E">
        <w:rPr>
          <w:rFonts w:ascii="Arial" w:hAnsi="Arial" w:cs="Arial"/>
          <w:sz w:val="24"/>
          <w:szCs w:val="24"/>
        </w:rPr>
        <w:t xml:space="preserve">los </w:t>
      </w:r>
      <w:r w:rsidR="00094612" w:rsidRPr="00F75F7E">
        <w:rPr>
          <w:rFonts w:ascii="Arial" w:hAnsi="Arial" w:cs="Arial"/>
          <w:sz w:val="24"/>
          <w:szCs w:val="24"/>
        </w:rPr>
        <w:t>Archivo</w:t>
      </w:r>
      <w:r w:rsidRPr="00F75F7E">
        <w:rPr>
          <w:rFonts w:ascii="Arial" w:hAnsi="Arial" w:cs="Arial"/>
          <w:sz w:val="24"/>
          <w:szCs w:val="24"/>
        </w:rPr>
        <w:t>s</w:t>
      </w:r>
      <w:r w:rsidR="00094612" w:rsidRPr="00F75F7E">
        <w:rPr>
          <w:rFonts w:ascii="Arial" w:hAnsi="Arial" w:cs="Arial"/>
          <w:sz w:val="24"/>
          <w:szCs w:val="24"/>
        </w:rPr>
        <w:t xml:space="preserve"> de Trámite y</w:t>
      </w:r>
      <w:r w:rsidRPr="00F75F7E">
        <w:rPr>
          <w:rFonts w:ascii="Arial" w:hAnsi="Arial" w:cs="Arial"/>
          <w:sz w:val="24"/>
          <w:szCs w:val="24"/>
        </w:rPr>
        <w:t xml:space="preserve"> de </w:t>
      </w:r>
      <w:r w:rsidR="00094612" w:rsidRPr="00F75F7E">
        <w:rPr>
          <w:rFonts w:ascii="Arial" w:hAnsi="Arial" w:cs="Arial"/>
          <w:sz w:val="24"/>
          <w:szCs w:val="24"/>
        </w:rPr>
        <w:t xml:space="preserve"> Concentración, así como  los  servidores  públicos de las áreas productoras que </w:t>
      </w:r>
      <w:r w:rsidR="00094612" w:rsidRPr="00F75F7E">
        <w:rPr>
          <w:rFonts w:ascii="Arial" w:hAnsi="Arial" w:cs="Arial"/>
          <w:sz w:val="24"/>
          <w:szCs w:val="24"/>
        </w:rPr>
        <w:lastRenderedPageBreak/>
        <w:t xml:space="preserve">forman parte del Sistema Institucional de Archivos, </w:t>
      </w:r>
      <w:r w:rsidRPr="00F75F7E">
        <w:rPr>
          <w:rFonts w:ascii="Arial" w:hAnsi="Arial" w:cs="Arial"/>
          <w:sz w:val="24"/>
          <w:szCs w:val="24"/>
        </w:rPr>
        <w:t xml:space="preserve">encaucen </w:t>
      </w:r>
      <w:r w:rsidR="000F24D4" w:rsidRPr="00F75F7E">
        <w:rPr>
          <w:rFonts w:ascii="Arial" w:hAnsi="Arial" w:cs="Arial"/>
          <w:sz w:val="24"/>
          <w:szCs w:val="24"/>
        </w:rPr>
        <w:t>el esfuerzo organizacional hacía la consecución de</w:t>
      </w:r>
      <w:r w:rsidR="00B0487A" w:rsidRPr="00F75F7E">
        <w:rPr>
          <w:rFonts w:ascii="Arial" w:hAnsi="Arial" w:cs="Arial"/>
          <w:sz w:val="24"/>
          <w:szCs w:val="24"/>
        </w:rPr>
        <w:t xml:space="preserve"> la misión o razón de ser de los archivos</w:t>
      </w:r>
      <w:r w:rsidRPr="00F75F7E">
        <w:rPr>
          <w:rFonts w:ascii="Arial" w:hAnsi="Arial" w:cs="Arial"/>
          <w:sz w:val="24"/>
          <w:szCs w:val="24"/>
        </w:rPr>
        <w:t>.</w:t>
      </w:r>
    </w:p>
    <w:p w:rsidR="00E201B1" w:rsidRPr="00F75F7E" w:rsidRDefault="00F06640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4.2. </w:t>
      </w:r>
      <w:r w:rsidR="005B3A8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Entregables.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55"/>
        <w:gridCol w:w="2410"/>
      </w:tblGrid>
      <w:tr w:rsidR="00DF6722" w:rsidRPr="00F75F7E" w:rsidTr="001711FB">
        <w:tc>
          <w:tcPr>
            <w:tcW w:w="1951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Actividad</w:t>
            </w:r>
          </w:p>
        </w:tc>
        <w:tc>
          <w:tcPr>
            <w:tcW w:w="2268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Acciones</w:t>
            </w:r>
          </w:p>
        </w:tc>
        <w:tc>
          <w:tcPr>
            <w:tcW w:w="2155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Entregables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b/>
                <w:color w:val="365F91" w:themeColor="accent1" w:themeShade="BF"/>
                <w:sz w:val="24"/>
                <w:szCs w:val="24"/>
              </w:rPr>
              <w:t>Responsable</w:t>
            </w:r>
          </w:p>
        </w:tc>
      </w:tr>
      <w:tr w:rsidR="00B0487A" w:rsidRPr="00F75F7E" w:rsidTr="001711FB">
        <w:tc>
          <w:tcPr>
            <w:tcW w:w="1951" w:type="dxa"/>
          </w:tcPr>
          <w:p w:rsidR="00B0487A" w:rsidRPr="00F75F7E" w:rsidRDefault="00B0487A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Lineamientos para la Administración de Documentos del Institutito</w:t>
            </w:r>
          </w:p>
        </w:tc>
        <w:tc>
          <w:tcPr>
            <w:tcW w:w="2268" w:type="dxa"/>
          </w:tcPr>
          <w:p w:rsidR="00B0487A" w:rsidRPr="00F75F7E" w:rsidRDefault="00B0487A" w:rsidP="002A1F62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Elaboración de borrador de lineamientos, análisis y discusión en el Grupo Interdisciplinario</w:t>
            </w:r>
            <w:r w:rsidR="003C2086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y aprobación por el Pleno.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:rsidR="00B0487A" w:rsidRPr="00F75F7E" w:rsidRDefault="003C2086" w:rsidP="002A1F62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Publicación de </w:t>
            </w:r>
          </w:p>
          <w:p w:rsidR="003C2086" w:rsidRPr="00F75F7E" w:rsidRDefault="003C2086" w:rsidP="002A1F62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Lineamientos para la Administración de Documentos del Institutito</w:t>
            </w:r>
          </w:p>
        </w:tc>
        <w:tc>
          <w:tcPr>
            <w:tcW w:w="2410" w:type="dxa"/>
          </w:tcPr>
          <w:p w:rsidR="00B0487A" w:rsidRPr="00F75F7E" w:rsidRDefault="003C2086" w:rsidP="001711FB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CGEGD/GI/Peno</w:t>
            </w:r>
          </w:p>
        </w:tc>
      </w:tr>
      <w:tr w:rsidR="003C2086" w:rsidRPr="00F75F7E" w:rsidTr="001711FB">
        <w:tc>
          <w:tcPr>
            <w:tcW w:w="1951" w:type="dxa"/>
          </w:tcPr>
          <w:p w:rsidR="003C2086" w:rsidRPr="00F75F7E" w:rsidRDefault="003C2086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Reglas de Operación del Grupo Interdisciplinario</w:t>
            </w:r>
          </w:p>
        </w:tc>
        <w:tc>
          <w:tcPr>
            <w:tcW w:w="2268" w:type="dxa"/>
          </w:tcPr>
          <w:p w:rsidR="003C2086" w:rsidRPr="00F75F7E" w:rsidRDefault="003C2086" w:rsidP="005635F7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Elaboración de borrador de Reglas de Operación del GI análisis</w:t>
            </w:r>
            <w:r w:rsidR="005635F7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discusión</w:t>
            </w:r>
            <w:r w:rsidR="005635F7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y aprobación por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el Grupo Interdisciplinario.</w:t>
            </w:r>
          </w:p>
        </w:tc>
        <w:tc>
          <w:tcPr>
            <w:tcW w:w="2155" w:type="dxa"/>
          </w:tcPr>
          <w:p w:rsidR="003C2086" w:rsidRPr="00F75F7E" w:rsidRDefault="005635F7" w:rsidP="002A1F62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Reglas de Operación del Grupo Interdisciplinario</w:t>
            </w:r>
          </w:p>
        </w:tc>
        <w:tc>
          <w:tcPr>
            <w:tcW w:w="2410" w:type="dxa"/>
          </w:tcPr>
          <w:p w:rsidR="003C2086" w:rsidRPr="00F75F7E" w:rsidRDefault="005635F7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Instrumentos de Control y Consulta Archivístico</w:t>
            </w:r>
          </w:p>
        </w:tc>
        <w:tc>
          <w:tcPr>
            <w:tcW w:w="2268" w:type="dxa"/>
          </w:tcPr>
          <w:p w:rsidR="00DF6722" w:rsidRPr="00F75F7E" w:rsidRDefault="00430B90" w:rsidP="002A1F62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Revisión y, en su caso, a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ctualización del Cuadro de Clasificación Archivística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,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   Catálogo de Disposición Documental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y Guía de Archivo Documental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, de conformidad con la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funciones y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atribuciones de las áreas del Instituto.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2155" w:type="dxa"/>
          </w:tcPr>
          <w:p w:rsidR="00DF6722" w:rsidRPr="00F75F7E" w:rsidRDefault="00DF6722" w:rsidP="00560A5A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Cuadro de Clasificación Archivística</w:t>
            </w:r>
            <w:r w:rsidR="002A1F6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,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   Catálogo de Disposición Documental</w:t>
            </w:r>
            <w:r w:rsidR="00560A5A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, así como </w:t>
            </w:r>
            <w:r w:rsidR="002A1F6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Guía de Archivo Documental. 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2A1F62" w:rsidP="002A1F62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Inventario General del Archivo de Concentración. </w:t>
            </w:r>
          </w:p>
        </w:tc>
        <w:tc>
          <w:tcPr>
            <w:tcW w:w="2268" w:type="dxa"/>
          </w:tcPr>
          <w:p w:rsidR="00DF6722" w:rsidRPr="00F75F7E" w:rsidRDefault="002A1F62" w:rsidP="00236D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Continuar con la actualización y depuración 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>de</w:t>
            </w:r>
            <w:r w:rsidRPr="00F75F7E">
              <w:rPr>
                <w:rFonts w:ascii="Arial" w:hAnsi="Arial" w:cs="Arial"/>
                <w:sz w:val="24"/>
                <w:szCs w:val="24"/>
              </w:rPr>
              <w:t>l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F7E">
              <w:rPr>
                <w:rFonts w:ascii="Arial" w:hAnsi="Arial" w:cs="Arial"/>
                <w:sz w:val="24"/>
                <w:szCs w:val="24"/>
              </w:rPr>
              <w:t>I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 xml:space="preserve">nventario </w:t>
            </w:r>
            <w:r w:rsidRPr="00F75F7E">
              <w:rPr>
                <w:rFonts w:ascii="Arial" w:hAnsi="Arial" w:cs="Arial"/>
                <w:sz w:val="24"/>
                <w:szCs w:val="24"/>
              </w:rPr>
              <w:t>G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>eneral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 del Archivo de Concentración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 xml:space="preserve">, con 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lastRenderedPageBreak/>
              <w:t xml:space="preserve">la finalidad de llevar un mayor control </w:t>
            </w:r>
            <w:r w:rsidR="00260CA0" w:rsidRPr="00F75F7E">
              <w:rPr>
                <w:rFonts w:ascii="Arial" w:hAnsi="Arial" w:cs="Arial"/>
                <w:sz w:val="24"/>
                <w:szCs w:val="24"/>
              </w:rPr>
              <w:t>del calendario de caducidades, así como f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>acilitar la búsqueda de expedientes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5CD8" w:rsidRPr="00F75F7E">
              <w:rPr>
                <w:rFonts w:ascii="Arial" w:hAnsi="Arial" w:cs="Arial"/>
                <w:sz w:val="24"/>
                <w:szCs w:val="24"/>
              </w:rPr>
              <w:t>que integran el Fondo del Instituto</w:t>
            </w:r>
            <w:r w:rsidR="00DF6722" w:rsidRPr="00F75F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:rsidR="00DF6722" w:rsidRPr="00F75F7E" w:rsidRDefault="00DF6722" w:rsidP="00260CA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>Inventario General del Archivo de Concentración actualizado</w:t>
            </w:r>
            <w:r w:rsidR="00260CA0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.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560A5A" w:rsidP="00560A5A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Actualización del </w:t>
            </w:r>
            <w:r w:rsidR="00555CD8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Directorio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de</w:t>
            </w:r>
            <w:r w:rsidR="00555CD8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Integrantes del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Sistema Institucional de Archivos</w:t>
            </w:r>
          </w:p>
        </w:tc>
        <w:tc>
          <w:tcPr>
            <w:tcW w:w="2268" w:type="dxa"/>
          </w:tcPr>
          <w:p w:rsidR="00DF6722" w:rsidRPr="00F75F7E" w:rsidRDefault="00560A5A" w:rsidP="00560A5A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Efectuar las altas, bajas y cambios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de los nombramientos de los servidores públicos </w:t>
            </w:r>
            <w:r w:rsidR="00555CD8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integrantes del Grupo Interdisciplinario y de los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responsables de los Archivos de Trámite. </w:t>
            </w:r>
          </w:p>
        </w:tc>
        <w:tc>
          <w:tcPr>
            <w:tcW w:w="2155" w:type="dxa"/>
          </w:tcPr>
          <w:p w:rsidR="00DF6722" w:rsidRPr="00F75F7E" w:rsidRDefault="00247309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Directorio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Actualizado del Sistema Institucional de Archivos del ITEI  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RPr="00F75F7E" w:rsidTr="001711FB">
        <w:trPr>
          <w:trHeight w:val="3722"/>
        </w:trPr>
        <w:tc>
          <w:tcPr>
            <w:tcW w:w="1951" w:type="dxa"/>
          </w:tcPr>
          <w:p w:rsidR="00DF6722" w:rsidRPr="00F75F7E" w:rsidRDefault="00DF6722" w:rsidP="002058F6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Transferencias Primarias.</w:t>
            </w:r>
          </w:p>
          <w:p w:rsidR="00DF6722" w:rsidRPr="00F75F7E" w:rsidRDefault="00DF6722" w:rsidP="00205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722" w:rsidRPr="00F75F7E" w:rsidRDefault="00DF6722" w:rsidP="00247309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Recibir  las solicitudes de transferencias  de documentos enviadas por los responsables de los </w:t>
            </w:r>
            <w:r w:rsidR="00247309" w:rsidRPr="00F75F7E">
              <w:rPr>
                <w:rFonts w:ascii="Arial" w:hAnsi="Arial" w:cs="Arial"/>
                <w:sz w:val="24"/>
                <w:szCs w:val="24"/>
              </w:rPr>
              <w:t>A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rchivos de </w:t>
            </w:r>
            <w:r w:rsidR="00247309" w:rsidRPr="00F75F7E">
              <w:rPr>
                <w:rFonts w:ascii="Arial" w:hAnsi="Arial" w:cs="Arial"/>
                <w:sz w:val="24"/>
                <w:szCs w:val="24"/>
              </w:rPr>
              <w:t>T</w:t>
            </w:r>
            <w:r w:rsidRPr="00F75F7E">
              <w:rPr>
                <w:rFonts w:ascii="Arial" w:hAnsi="Arial" w:cs="Arial"/>
                <w:sz w:val="24"/>
                <w:szCs w:val="24"/>
              </w:rPr>
              <w:t>rámite.</w:t>
            </w:r>
          </w:p>
        </w:tc>
        <w:tc>
          <w:tcPr>
            <w:tcW w:w="2155" w:type="dxa"/>
          </w:tcPr>
          <w:p w:rsidR="00DF6722" w:rsidRPr="00F75F7E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Inventarios de Transferencias Primarias </w:t>
            </w:r>
          </w:p>
        </w:tc>
        <w:tc>
          <w:tcPr>
            <w:tcW w:w="2410" w:type="dxa"/>
          </w:tcPr>
          <w:p w:rsidR="00DF6722" w:rsidRPr="00F75F7E" w:rsidRDefault="00247309" w:rsidP="001711FB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Áreas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/CGEGD</w:t>
            </w:r>
          </w:p>
        </w:tc>
      </w:tr>
      <w:tr w:rsidR="00DF6722" w:rsidRPr="00F75F7E" w:rsidTr="001711FB">
        <w:trPr>
          <w:trHeight w:val="3722"/>
        </w:trPr>
        <w:tc>
          <w:tcPr>
            <w:tcW w:w="1951" w:type="dxa"/>
          </w:tcPr>
          <w:p w:rsidR="00DF6722" w:rsidRPr="00F75F7E" w:rsidRDefault="00247309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lastRenderedPageBreak/>
              <w:t xml:space="preserve">Proceso de 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Baja Documental</w:t>
            </w:r>
          </w:p>
        </w:tc>
        <w:tc>
          <w:tcPr>
            <w:tcW w:w="2268" w:type="dxa"/>
          </w:tcPr>
          <w:p w:rsidR="00DF6722" w:rsidRPr="00F75F7E" w:rsidRDefault="00EB1B00" w:rsidP="00A93ED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Eliminación o destrucción de documentos cuyo plazo de </w:t>
            </w:r>
            <w:r w:rsidR="00A93EDE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conservación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93EDE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total se extinguió y, por lo tanto, caducaron sus valores primarios </w:t>
            </w:r>
            <w:r w:rsidR="00247309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y no tienen valores secundarios.</w:t>
            </w:r>
          </w:p>
        </w:tc>
        <w:tc>
          <w:tcPr>
            <w:tcW w:w="2155" w:type="dxa"/>
          </w:tcPr>
          <w:p w:rsidR="00DF6722" w:rsidRPr="00F75F7E" w:rsidRDefault="00A93EDE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Inventario de Baja Documental, Dictamen de Baja Documental y Acta de Baja Documental </w:t>
            </w:r>
          </w:p>
          <w:p w:rsidR="00DF6722" w:rsidRPr="00F75F7E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  <w:p w:rsidR="00DF6722" w:rsidRPr="00F75F7E" w:rsidRDefault="00DF6722" w:rsidP="0066536E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6722" w:rsidRPr="00F75F7E" w:rsidRDefault="000E5125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Áreas/</w:t>
            </w:r>
            <w:r w:rsidR="00DF6722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  <w:p w:rsidR="00260CA0" w:rsidRPr="00F75F7E" w:rsidRDefault="00260CA0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  <w:p w:rsidR="00260CA0" w:rsidRPr="00F75F7E" w:rsidRDefault="00260CA0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Sesiones del GIA</w:t>
            </w:r>
          </w:p>
        </w:tc>
        <w:tc>
          <w:tcPr>
            <w:tcW w:w="2268" w:type="dxa"/>
          </w:tcPr>
          <w:p w:rsidR="00DF6722" w:rsidRPr="00F75F7E" w:rsidRDefault="00DF6722" w:rsidP="00A3307C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Llevar a cabo las sesiones programadas conforme al calendario establecido para este ejercicio fiscal.</w:t>
            </w:r>
          </w:p>
        </w:tc>
        <w:tc>
          <w:tcPr>
            <w:tcW w:w="2155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Actas, Acuerdos, proyectos y seguimientos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CGEGD/GI</w:t>
            </w: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Asistencia Técnica</w:t>
            </w:r>
          </w:p>
        </w:tc>
        <w:tc>
          <w:tcPr>
            <w:tcW w:w="2268" w:type="dxa"/>
          </w:tcPr>
          <w:p w:rsidR="00DF6722" w:rsidRPr="00F75F7E" w:rsidRDefault="00DF6722" w:rsidP="005635F7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Asesorar a  las </w:t>
            </w:r>
            <w:r w:rsidR="005635F7" w:rsidRPr="00F75F7E">
              <w:rPr>
                <w:rFonts w:ascii="Arial" w:hAnsi="Arial" w:cs="Arial"/>
                <w:sz w:val="24"/>
                <w:szCs w:val="24"/>
              </w:rPr>
              <w:t xml:space="preserve">Áreas del Institutito  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que así  lo requieran para la operación de </w:t>
            </w:r>
            <w:r w:rsidR="005635F7" w:rsidRPr="00F75F7E">
              <w:rPr>
                <w:rFonts w:ascii="Arial" w:hAnsi="Arial" w:cs="Arial"/>
                <w:sz w:val="24"/>
                <w:szCs w:val="24"/>
              </w:rPr>
              <w:t>sus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 Archivos de Trámite</w:t>
            </w:r>
          </w:p>
        </w:tc>
        <w:tc>
          <w:tcPr>
            <w:tcW w:w="2155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Solicitudes.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  <w:tr w:rsidR="00DF6722" w:rsidRPr="00F75F7E" w:rsidTr="001711FB">
        <w:tc>
          <w:tcPr>
            <w:tcW w:w="1951" w:type="dxa"/>
          </w:tcPr>
          <w:p w:rsidR="00DF6722" w:rsidRPr="00F75F7E" w:rsidRDefault="00DF6722" w:rsidP="00651D23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Mejoras a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as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In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stalaciones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Archivo de Concentración</w:t>
            </w:r>
          </w:p>
        </w:tc>
        <w:tc>
          <w:tcPr>
            <w:tcW w:w="2268" w:type="dxa"/>
          </w:tcPr>
          <w:p w:rsidR="00DF6722" w:rsidRPr="00F75F7E" w:rsidRDefault="00DF6722" w:rsidP="00651D23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Gestionar mejoras o cambios a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l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51D23"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infraestructura y equipamiento del </w:t>
            </w: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Archivo de Concentración.</w:t>
            </w:r>
          </w:p>
        </w:tc>
        <w:tc>
          <w:tcPr>
            <w:tcW w:w="2155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 xml:space="preserve">Requisiciones </w:t>
            </w:r>
          </w:p>
        </w:tc>
        <w:tc>
          <w:tcPr>
            <w:tcW w:w="2410" w:type="dxa"/>
          </w:tcPr>
          <w:p w:rsidR="00DF6722" w:rsidRPr="00F75F7E" w:rsidRDefault="00DF6722" w:rsidP="00F06640">
            <w:pPr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</w:pPr>
            <w:r w:rsidRPr="00F75F7E">
              <w:rPr>
                <w:rFonts w:ascii="Arial" w:eastAsiaTheme="majorEastAsia" w:hAnsi="Arial" w:cs="Arial"/>
                <w:color w:val="000000" w:themeColor="text1"/>
                <w:sz w:val="24"/>
                <w:szCs w:val="24"/>
              </w:rPr>
              <w:t>CGEGD</w:t>
            </w:r>
          </w:p>
        </w:tc>
      </w:tr>
    </w:tbl>
    <w:p w:rsidR="00B82266" w:rsidRPr="00F75F7E" w:rsidRDefault="00B82266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651D23" w:rsidRPr="00F75F7E" w:rsidRDefault="00651D23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651D23" w:rsidRPr="00F75F7E" w:rsidRDefault="00651D23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651D23" w:rsidRPr="00F75F7E" w:rsidRDefault="00651D23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651D23" w:rsidRPr="00F75F7E" w:rsidRDefault="00651D23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EE5F05" w:rsidRPr="00F75F7E" w:rsidRDefault="00EE5F05" w:rsidP="00EE5F0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 xml:space="preserve">4.3. </w:t>
      </w:r>
      <w:r w:rsidR="00264A50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Calendarización de 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Actividades.</w:t>
      </w:r>
    </w:p>
    <w:p w:rsidR="005D6887" w:rsidRPr="00F75F7E" w:rsidRDefault="00845A77" w:rsidP="00F06640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845A77">
        <w:drawing>
          <wp:inline distT="0" distB="0" distL="0" distR="0">
            <wp:extent cx="5612130" cy="5110064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1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22" w:rsidRPr="00F75F7E" w:rsidRDefault="00DF6722" w:rsidP="00DF6722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4.4. Recursos Humanos y Materiales.</w:t>
      </w:r>
    </w:p>
    <w:p w:rsidR="00EE5F05" w:rsidRPr="00F75F7E" w:rsidRDefault="00DF6722" w:rsidP="00EE5F0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     </w:t>
      </w:r>
      <w:r w:rsidR="00EE5F0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</w:t>
      </w:r>
      <w:r w:rsidR="00D5796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</w:t>
      </w:r>
      <w:r w:rsidR="00EE5F0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1.</w:t>
      </w:r>
      <w:r w:rsidR="00EE5F0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Recursos Humanos.</w:t>
      </w:r>
    </w:p>
    <w:p w:rsidR="00714686" w:rsidRPr="00F75F7E" w:rsidRDefault="00714686" w:rsidP="00264A50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Los recursos humanos para la operación de los Archivos de Trámite son asignados por las Unidades Administrativas, requiriéndose de un servidor público por cada una de ellas; por lo que hace al Archivo de Concentración deberá contar, como mínimo, además del Coordinador de Archivos, con el Oficial de Archivos de Concentración y un Auxiliar de Archivo para lograr su óptimo funcionamiento</w:t>
      </w:r>
    </w:p>
    <w:p w:rsidR="004D5684" w:rsidRPr="00F75F7E" w:rsidRDefault="004D5684" w:rsidP="00264A50">
      <w:pPr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</w:p>
    <w:p w:rsidR="00D57965" w:rsidRPr="00F75F7E" w:rsidRDefault="00DF6722" w:rsidP="00D57965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lastRenderedPageBreak/>
        <w:t xml:space="preserve">     </w:t>
      </w:r>
      <w:r w:rsidR="00D5796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</w:t>
      </w:r>
      <w:r w:rsidR="00D5796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2. </w:t>
      </w:r>
      <w:r w:rsidR="00D5796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Recursos Materiales</w:t>
      </w:r>
      <w:r w:rsidR="002B6E22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 y Servicios Generales</w:t>
      </w:r>
      <w:r w:rsidR="00D57965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.</w:t>
      </w:r>
    </w:p>
    <w:p w:rsidR="007E0C37" w:rsidRPr="00F75F7E" w:rsidRDefault="00793147" w:rsidP="00934056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Para un adecuado funcionamiento del </w:t>
      </w:r>
      <w:r w:rsidR="007E0C37" w:rsidRPr="00F75F7E">
        <w:rPr>
          <w:rFonts w:ascii="Arial" w:hAnsi="Arial" w:cs="Arial"/>
          <w:sz w:val="24"/>
          <w:szCs w:val="24"/>
        </w:rPr>
        <w:t>Sistema Institucional de Archivos, se requiere dotar a éste de los siguientes bienes y servicios</w:t>
      </w:r>
      <w:r w:rsidR="009872BE" w:rsidRPr="00F75F7E">
        <w:rPr>
          <w:rFonts w:ascii="Arial" w:hAnsi="Arial" w:cs="Arial"/>
          <w:sz w:val="24"/>
          <w:szCs w:val="24"/>
        </w:rPr>
        <w:t xml:space="preserve"> para el Archivo de Concentración</w:t>
      </w:r>
      <w:r w:rsidR="007E0C37" w:rsidRPr="00F75F7E">
        <w:rPr>
          <w:rFonts w:ascii="Arial" w:hAnsi="Arial" w:cs="Arial"/>
          <w:sz w:val="24"/>
          <w:szCs w:val="24"/>
        </w:rPr>
        <w:t>:</w:t>
      </w:r>
    </w:p>
    <w:p w:rsidR="009872BE" w:rsidRPr="00F75F7E" w:rsidRDefault="002306C2" w:rsidP="009872B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18 a</w:t>
      </w:r>
      <w:r w:rsidR="009872BE" w:rsidRPr="00F75F7E">
        <w:rPr>
          <w:rFonts w:ascii="Arial" w:hAnsi="Arial" w:cs="Arial"/>
          <w:sz w:val="24"/>
          <w:szCs w:val="24"/>
        </w:rPr>
        <w:t xml:space="preserve">naqueles </w:t>
      </w:r>
      <w:r w:rsidR="0001382A" w:rsidRPr="00F75F7E">
        <w:rPr>
          <w:rFonts w:ascii="Arial" w:hAnsi="Arial" w:cs="Arial"/>
          <w:sz w:val="24"/>
          <w:szCs w:val="24"/>
        </w:rPr>
        <w:t>de 7 charolas</w:t>
      </w:r>
    </w:p>
    <w:p w:rsidR="002306C2" w:rsidRPr="00F75F7E" w:rsidRDefault="002306C2" w:rsidP="009872B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Archivero de tres gavetas </w:t>
      </w:r>
    </w:p>
    <w:p w:rsidR="009872BE" w:rsidRPr="00F75F7E" w:rsidRDefault="009872BE" w:rsidP="009872B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Trituradora de papel</w:t>
      </w:r>
    </w:p>
    <w:p w:rsidR="0001382A" w:rsidRPr="00F75F7E" w:rsidRDefault="0001382A" w:rsidP="009872BE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Impresora</w:t>
      </w:r>
    </w:p>
    <w:p w:rsidR="00A02B9B" w:rsidRPr="00F75F7E" w:rsidRDefault="002306C2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Un e</w:t>
      </w:r>
      <w:r w:rsidR="00A02B9B" w:rsidRPr="00F75F7E">
        <w:rPr>
          <w:rFonts w:ascii="Arial" w:hAnsi="Arial" w:cs="Arial"/>
          <w:sz w:val="24"/>
          <w:szCs w:val="24"/>
        </w:rPr>
        <w:t>scritorio</w:t>
      </w:r>
      <w:r w:rsidR="006E5AB6" w:rsidRPr="00F75F7E">
        <w:rPr>
          <w:rFonts w:ascii="Arial" w:hAnsi="Arial" w:cs="Arial"/>
          <w:sz w:val="24"/>
          <w:szCs w:val="24"/>
        </w:rPr>
        <w:t xml:space="preserve"> y </w:t>
      </w:r>
      <w:r w:rsidRPr="00F75F7E">
        <w:rPr>
          <w:rFonts w:ascii="Arial" w:hAnsi="Arial" w:cs="Arial"/>
          <w:sz w:val="24"/>
          <w:szCs w:val="24"/>
        </w:rPr>
        <w:t>una</w:t>
      </w:r>
      <w:r w:rsidR="006E5AB6" w:rsidRPr="00F75F7E">
        <w:rPr>
          <w:rFonts w:ascii="Arial" w:hAnsi="Arial" w:cs="Arial"/>
          <w:sz w:val="24"/>
          <w:szCs w:val="24"/>
        </w:rPr>
        <w:t xml:space="preserve"> silla</w:t>
      </w:r>
    </w:p>
    <w:p w:rsidR="00A02B9B" w:rsidRPr="00F75F7E" w:rsidRDefault="00A02B9B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Dos Computadoras</w:t>
      </w:r>
    </w:p>
    <w:p w:rsidR="006E5AB6" w:rsidRPr="00F75F7E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Una </w:t>
      </w:r>
      <w:r w:rsidR="002306C2" w:rsidRPr="00F75F7E">
        <w:rPr>
          <w:rFonts w:ascii="Arial" w:hAnsi="Arial" w:cs="Arial"/>
          <w:sz w:val="24"/>
          <w:szCs w:val="24"/>
        </w:rPr>
        <w:t>m</w:t>
      </w:r>
      <w:r w:rsidRPr="00F75F7E">
        <w:rPr>
          <w:rFonts w:ascii="Arial" w:hAnsi="Arial" w:cs="Arial"/>
          <w:sz w:val="24"/>
          <w:szCs w:val="24"/>
        </w:rPr>
        <w:t xml:space="preserve">esa de </w:t>
      </w:r>
      <w:r w:rsidR="002306C2" w:rsidRPr="00F75F7E">
        <w:rPr>
          <w:rFonts w:ascii="Arial" w:hAnsi="Arial" w:cs="Arial"/>
          <w:sz w:val="24"/>
          <w:szCs w:val="24"/>
        </w:rPr>
        <w:t>t</w:t>
      </w:r>
      <w:r w:rsidRPr="00F75F7E">
        <w:rPr>
          <w:rFonts w:ascii="Arial" w:hAnsi="Arial" w:cs="Arial"/>
          <w:sz w:val="24"/>
          <w:szCs w:val="24"/>
        </w:rPr>
        <w:t xml:space="preserve">rabajo  </w:t>
      </w:r>
    </w:p>
    <w:p w:rsidR="00A02B9B" w:rsidRPr="00F75F7E" w:rsidRDefault="00A02B9B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Internet </w:t>
      </w:r>
    </w:p>
    <w:p w:rsidR="00A14EDE" w:rsidRPr="00F75F7E" w:rsidRDefault="00A14EDE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Ventilador de pedestal </w:t>
      </w:r>
    </w:p>
    <w:p w:rsidR="006E5AB6" w:rsidRPr="00F75F7E" w:rsidRDefault="0001382A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5</w:t>
      </w:r>
      <w:r w:rsidR="006E5AB6" w:rsidRPr="00F75F7E">
        <w:rPr>
          <w:rFonts w:ascii="Arial" w:hAnsi="Arial" w:cs="Arial"/>
          <w:sz w:val="24"/>
          <w:szCs w:val="24"/>
        </w:rPr>
        <w:t xml:space="preserve">00 </w:t>
      </w:r>
      <w:r w:rsidR="002306C2" w:rsidRPr="00F75F7E">
        <w:rPr>
          <w:rFonts w:ascii="Arial" w:hAnsi="Arial" w:cs="Arial"/>
          <w:sz w:val="24"/>
          <w:szCs w:val="24"/>
        </w:rPr>
        <w:t>c</w:t>
      </w:r>
      <w:r w:rsidR="00A02B9B" w:rsidRPr="00F75F7E">
        <w:rPr>
          <w:rFonts w:ascii="Arial" w:hAnsi="Arial" w:cs="Arial"/>
          <w:sz w:val="24"/>
          <w:szCs w:val="24"/>
        </w:rPr>
        <w:t xml:space="preserve">ajas de </w:t>
      </w:r>
      <w:r w:rsidR="009872BE" w:rsidRPr="00F75F7E">
        <w:rPr>
          <w:rFonts w:ascii="Arial" w:hAnsi="Arial" w:cs="Arial"/>
          <w:sz w:val="24"/>
          <w:szCs w:val="24"/>
        </w:rPr>
        <w:t>a</w:t>
      </w:r>
      <w:r w:rsidR="00A02B9B" w:rsidRPr="00F75F7E">
        <w:rPr>
          <w:rFonts w:ascii="Arial" w:hAnsi="Arial" w:cs="Arial"/>
          <w:sz w:val="24"/>
          <w:szCs w:val="24"/>
        </w:rPr>
        <w:t>rchivo</w:t>
      </w:r>
      <w:r w:rsidR="009009B9" w:rsidRPr="00F75F7E">
        <w:rPr>
          <w:rFonts w:ascii="Arial" w:hAnsi="Arial" w:cs="Arial"/>
          <w:sz w:val="24"/>
          <w:szCs w:val="24"/>
        </w:rPr>
        <w:t xml:space="preserve"> </w:t>
      </w:r>
      <w:r w:rsidR="009872BE" w:rsidRPr="00F75F7E">
        <w:rPr>
          <w:rFonts w:ascii="Arial" w:hAnsi="Arial" w:cs="Arial"/>
          <w:sz w:val="24"/>
          <w:szCs w:val="24"/>
        </w:rPr>
        <w:t>a</w:t>
      </w:r>
      <w:r w:rsidR="00AB0EF3" w:rsidRPr="00F75F7E">
        <w:rPr>
          <w:rFonts w:ascii="Arial" w:hAnsi="Arial" w:cs="Arial"/>
          <w:sz w:val="24"/>
          <w:szCs w:val="24"/>
        </w:rPr>
        <w:t>ctivo</w:t>
      </w:r>
    </w:p>
    <w:p w:rsidR="002306C2" w:rsidRPr="00F75F7E" w:rsidRDefault="002306C2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20 cajas de archivo inactivo</w:t>
      </w:r>
    </w:p>
    <w:p w:rsidR="006E5AB6" w:rsidRPr="00F75F7E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Servicio de </w:t>
      </w:r>
      <w:r w:rsidR="009872BE" w:rsidRPr="00F75F7E">
        <w:rPr>
          <w:rFonts w:ascii="Arial" w:hAnsi="Arial" w:cs="Arial"/>
          <w:sz w:val="24"/>
          <w:szCs w:val="24"/>
        </w:rPr>
        <w:t>l</w:t>
      </w:r>
      <w:r w:rsidRPr="00F75F7E">
        <w:rPr>
          <w:rFonts w:ascii="Arial" w:hAnsi="Arial" w:cs="Arial"/>
          <w:sz w:val="24"/>
          <w:szCs w:val="24"/>
        </w:rPr>
        <w:t>impieza</w:t>
      </w:r>
      <w:r w:rsidR="009872BE" w:rsidRPr="00F75F7E">
        <w:rPr>
          <w:rFonts w:ascii="Arial" w:hAnsi="Arial" w:cs="Arial"/>
          <w:sz w:val="24"/>
          <w:szCs w:val="24"/>
        </w:rPr>
        <w:t>,</w:t>
      </w:r>
      <w:r w:rsidR="00DF6722" w:rsidRPr="00F75F7E">
        <w:rPr>
          <w:rFonts w:ascii="Arial" w:hAnsi="Arial" w:cs="Arial"/>
          <w:sz w:val="24"/>
          <w:szCs w:val="24"/>
        </w:rPr>
        <w:t xml:space="preserve"> por lo menos una vez a la semana</w:t>
      </w:r>
    </w:p>
    <w:p w:rsidR="009872BE" w:rsidRPr="00F75F7E" w:rsidRDefault="009872BE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Fumigación</w:t>
      </w:r>
      <w:r w:rsidR="002306C2" w:rsidRPr="00F75F7E">
        <w:rPr>
          <w:rFonts w:ascii="Arial" w:hAnsi="Arial" w:cs="Arial"/>
          <w:sz w:val="24"/>
          <w:szCs w:val="24"/>
        </w:rPr>
        <w:t xml:space="preserve"> especializada </w:t>
      </w:r>
      <w:r w:rsidRPr="00F75F7E">
        <w:rPr>
          <w:rFonts w:ascii="Arial" w:hAnsi="Arial" w:cs="Arial"/>
          <w:sz w:val="24"/>
          <w:szCs w:val="24"/>
        </w:rPr>
        <w:t xml:space="preserve">semestral </w:t>
      </w:r>
    </w:p>
    <w:p w:rsidR="006E5AB6" w:rsidRPr="00F75F7E" w:rsidRDefault="006E5AB6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Señalamiento</w:t>
      </w:r>
      <w:r w:rsidR="009872BE" w:rsidRPr="00F75F7E">
        <w:rPr>
          <w:rFonts w:ascii="Arial" w:hAnsi="Arial" w:cs="Arial"/>
          <w:sz w:val="24"/>
          <w:szCs w:val="24"/>
        </w:rPr>
        <w:t>s</w:t>
      </w:r>
      <w:r w:rsidRPr="00F75F7E">
        <w:rPr>
          <w:rFonts w:ascii="Arial" w:hAnsi="Arial" w:cs="Arial"/>
          <w:sz w:val="24"/>
          <w:szCs w:val="24"/>
        </w:rPr>
        <w:t xml:space="preserve"> </w:t>
      </w:r>
    </w:p>
    <w:p w:rsidR="002306C2" w:rsidRPr="00F75F7E" w:rsidRDefault="002306C2" w:rsidP="006E5AB6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Tres botes de basura metálicos</w:t>
      </w:r>
    </w:p>
    <w:p w:rsidR="00391EB9" w:rsidRPr="00F75F7E" w:rsidRDefault="00391EB9" w:rsidP="00391EB9">
      <w:pPr>
        <w:ind w:firstLine="708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4.5. Costos.</w:t>
      </w:r>
    </w:p>
    <w:p w:rsidR="00391EB9" w:rsidRPr="00F75F7E" w:rsidRDefault="00807A62" w:rsidP="0088776F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Los que se determinen para tales efectos</w:t>
      </w:r>
    </w:p>
    <w:p w:rsidR="0088776F" w:rsidRPr="00F75F7E" w:rsidRDefault="00E201B1" w:rsidP="0088776F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 xml:space="preserve">Análisis de </w:t>
      </w:r>
      <w:r w:rsidR="0088776F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R</w:t>
      </w: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iesgos.</w:t>
      </w:r>
    </w:p>
    <w:p w:rsidR="00E201B1" w:rsidRPr="00F75F7E" w:rsidRDefault="0088776F" w:rsidP="0088776F">
      <w:pPr>
        <w:jc w:val="both"/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Con la finalidad de </w:t>
      </w:r>
      <w:r w:rsidR="00E201B1" w:rsidRPr="00F75F7E">
        <w:rPr>
          <w:rFonts w:ascii="Arial" w:hAnsi="Arial" w:cs="Arial"/>
          <w:sz w:val="24"/>
          <w:szCs w:val="24"/>
        </w:rPr>
        <w:t>identificar, jerarquizar</w:t>
      </w:r>
      <w:r w:rsidRPr="00F75F7E">
        <w:rPr>
          <w:rFonts w:ascii="Arial" w:hAnsi="Arial" w:cs="Arial"/>
          <w:sz w:val="24"/>
          <w:szCs w:val="24"/>
        </w:rPr>
        <w:t xml:space="preserve"> y </w:t>
      </w:r>
      <w:r w:rsidR="00E201B1" w:rsidRPr="00F75F7E">
        <w:rPr>
          <w:rFonts w:ascii="Arial" w:hAnsi="Arial" w:cs="Arial"/>
          <w:sz w:val="24"/>
          <w:szCs w:val="24"/>
        </w:rPr>
        <w:t xml:space="preserve">evaluar las amenazas que pudieran obstaculizar el desarrollo de las actividades para cumplir los objetivos del </w:t>
      </w:r>
      <w:r w:rsidRPr="00F75F7E">
        <w:rPr>
          <w:rFonts w:ascii="Arial" w:hAnsi="Arial" w:cs="Arial"/>
          <w:sz w:val="24"/>
          <w:szCs w:val="24"/>
        </w:rPr>
        <w:t>PADA 202</w:t>
      </w:r>
      <w:r w:rsidR="009872BE" w:rsidRPr="00F75F7E">
        <w:rPr>
          <w:rFonts w:ascii="Arial" w:hAnsi="Arial" w:cs="Arial"/>
          <w:sz w:val="24"/>
          <w:szCs w:val="24"/>
        </w:rPr>
        <w:t>3</w:t>
      </w:r>
      <w:r w:rsidR="00E201B1" w:rsidRPr="00F75F7E">
        <w:rPr>
          <w:rFonts w:ascii="Arial" w:hAnsi="Arial" w:cs="Arial"/>
          <w:sz w:val="24"/>
          <w:szCs w:val="24"/>
        </w:rPr>
        <w:t>, mismos que a continuación se señalan:</w:t>
      </w:r>
    </w:p>
    <w:tbl>
      <w:tblPr>
        <w:tblStyle w:val="Tablaconcuadrcula"/>
        <w:tblW w:w="8075" w:type="dxa"/>
        <w:tblLayout w:type="fixed"/>
        <w:tblLook w:val="04A0" w:firstRow="1" w:lastRow="0" w:firstColumn="1" w:lastColumn="0" w:noHBand="0" w:noVBand="1"/>
      </w:tblPr>
      <w:tblGrid>
        <w:gridCol w:w="1993"/>
        <w:gridCol w:w="2538"/>
        <w:gridCol w:w="1134"/>
        <w:gridCol w:w="2410"/>
      </w:tblGrid>
      <w:tr w:rsidR="00C650A7" w:rsidRPr="00F75F7E" w:rsidTr="009679B6">
        <w:tc>
          <w:tcPr>
            <w:tcW w:w="1993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Riesgo</w:t>
            </w:r>
          </w:p>
        </w:tc>
        <w:tc>
          <w:tcPr>
            <w:tcW w:w="2538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Factor de riesgo</w:t>
            </w:r>
          </w:p>
        </w:tc>
        <w:tc>
          <w:tcPr>
            <w:tcW w:w="1134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Impacto</w:t>
            </w:r>
          </w:p>
        </w:tc>
        <w:tc>
          <w:tcPr>
            <w:tcW w:w="2410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Acciones de reducción de amenazas.</w:t>
            </w:r>
          </w:p>
        </w:tc>
      </w:tr>
      <w:tr w:rsidR="00C650A7" w:rsidRPr="00F75F7E" w:rsidTr="009679B6">
        <w:tc>
          <w:tcPr>
            <w:tcW w:w="1993" w:type="dxa"/>
          </w:tcPr>
          <w:p w:rsidR="00C650A7" w:rsidRPr="00F75F7E" w:rsidRDefault="00C650A7" w:rsidP="009872BE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Incumplimiento </w:t>
            </w:r>
            <w:r w:rsidR="0088776F" w:rsidRPr="00F75F7E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Pr="00F75F7E">
              <w:rPr>
                <w:rFonts w:ascii="Arial" w:hAnsi="Arial" w:cs="Arial"/>
                <w:sz w:val="24"/>
                <w:szCs w:val="24"/>
              </w:rPr>
              <w:t>PADA 202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>3</w:t>
            </w:r>
            <w:r w:rsidRPr="00F75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38" w:type="dxa"/>
          </w:tcPr>
          <w:p w:rsidR="00C650A7" w:rsidRPr="00F75F7E" w:rsidRDefault="00C650A7" w:rsidP="009872BE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 xml:space="preserve">comisionado </w:t>
            </w:r>
          </w:p>
        </w:tc>
        <w:tc>
          <w:tcPr>
            <w:tcW w:w="1134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410" w:type="dxa"/>
          </w:tcPr>
          <w:p w:rsidR="00C650A7" w:rsidRPr="00F75F7E" w:rsidRDefault="00C650A7" w:rsidP="009872BE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Trabajo 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>de servicio social</w:t>
            </w:r>
            <w:r w:rsidRPr="00F75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650A7" w:rsidRPr="00F75F7E" w:rsidTr="009679B6">
        <w:tc>
          <w:tcPr>
            <w:tcW w:w="1993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Documentación resguardada de manera inadecuada.</w:t>
            </w:r>
          </w:p>
        </w:tc>
        <w:tc>
          <w:tcPr>
            <w:tcW w:w="2538" w:type="dxa"/>
          </w:tcPr>
          <w:p w:rsidR="00C650A7" w:rsidRPr="00F75F7E" w:rsidRDefault="00C650A7" w:rsidP="00505BA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Carencia de espacios suficientes, carencia de recursos</w:t>
            </w:r>
            <w:r w:rsidR="00505BAB" w:rsidRPr="00F75F7E">
              <w:rPr>
                <w:rFonts w:ascii="Arial" w:hAnsi="Arial" w:cs="Arial"/>
                <w:sz w:val="24"/>
                <w:szCs w:val="24"/>
              </w:rPr>
              <w:t xml:space="preserve"> humanos y materiales</w:t>
            </w:r>
            <w:r w:rsidRPr="00F75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50A7" w:rsidRPr="00F75F7E" w:rsidRDefault="00C650A7" w:rsidP="0057246B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  <w:tc>
          <w:tcPr>
            <w:tcW w:w="2410" w:type="dxa"/>
          </w:tcPr>
          <w:p w:rsidR="00C650A7" w:rsidRPr="00F75F7E" w:rsidRDefault="00C650A7" w:rsidP="009872BE">
            <w:pPr>
              <w:rPr>
                <w:rFonts w:ascii="Arial" w:hAnsi="Arial" w:cs="Arial"/>
                <w:sz w:val="24"/>
                <w:szCs w:val="24"/>
              </w:rPr>
            </w:pPr>
            <w:r w:rsidRPr="00F75F7E">
              <w:rPr>
                <w:rFonts w:ascii="Arial" w:hAnsi="Arial" w:cs="Arial"/>
                <w:sz w:val="24"/>
                <w:szCs w:val="24"/>
              </w:rPr>
              <w:t xml:space="preserve">Gestionar </w:t>
            </w:r>
            <w:r w:rsidR="00505BAB" w:rsidRPr="00F75F7E">
              <w:rPr>
                <w:rFonts w:ascii="Arial" w:hAnsi="Arial" w:cs="Arial"/>
                <w:sz w:val="24"/>
                <w:szCs w:val="24"/>
              </w:rPr>
              <w:t xml:space="preserve">recursos 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 y mejoras a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5F7E">
              <w:rPr>
                <w:rFonts w:ascii="Arial" w:hAnsi="Arial" w:cs="Arial"/>
                <w:sz w:val="24"/>
                <w:szCs w:val="24"/>
              </w:rPr>
              <w:t>l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>a</w:t>
            </w:r>
            <w:r w:rsidRPr="00F75F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72BE" w:rsidRPr="00F75F7E">
              <w:rPr>
                <w:rFonts w:ascii="Arial" w:hAnsi="Arial" w:cs="Arial"/>
                <w:sz w:val="24"/>
                <w:szCs w:val="24"/>
              </w:rPr>
              <w:t xml:space="preserve">infraestructura del Archivo de Concentración.  </w:t>
            </w:r>
          </w:p>
        </w:tc>
      </w:tr>
    </w:tbl>
    <w:p w:rsidR="00154122" w:rsidRPr="00F75F7E" w:rsidRDefault="00154122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E201B1" w:rsidRPr="00F75F7E" w:rsidRDefault="00154122" w:rsidP="00154122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</w:pPr>
      <w:r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Marco N</w:t>
      </w:r>
      <w:r w:rsidR="00E201B1" w:rsidRPr="00F75F7E">
        <w:rPr>
          <w:rFonts w:ascii="Arial" w:eastAsiaTheme="majorEastAsia" w:hAnsi="Arial" w:cs="Arial"/>
          <w:b/>
          <w:color w:val="365F91" w:themeColor="accent1" w:themeShade="BF"/>
          <w:sz w:val="24"/>
          <w:szCs w:val="24"/>
          <w:lang w:val="es-ES"/>
        </w:rPr>
        <w:t>ormativo.</w:t>
      </w:r>
    </w:p>
    <w:p w:rsidR="00505BAB" w:rsidRPr="00F75F7E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Constitución Política de los Estados Unidos Mexicanos</w:t>
      </w:r>
    </w:p>
    <w:p w:rsidR="00505BAB" w:rsidRPr="00F75F7E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 xml:space="preserve">Constitución Política del Estado de Jalisco,  </w:t>
      </w:r>
    </w:p>
    <w:p w:rsidR="00E201B1" w:rsidRPr="00F75F7E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General de Archivos</w:t>
      </w:r>
    </w:p>
    <w:p w:rsidR="00505BAB" w:rsidRPr="00F75F7E" w:rsidRDefault="00505BAB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de Archivos del Estado de Jalisco y sus Municipios</w:t>
      </w:r>
    </w:p>
    <w:p w:rsidR="00E201B1" w:rsidRPr="00F75F7E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General de Transparencia y Acceso a la Información Pública</w:t>
      </w:r>
    </w:p>
    <w:p w:rsidR="00B77034" w:rsidRPr="00F75F7E" w:rsidRDefault="00B77034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de Transparencia y Acceso a la Información Pública del Estado de Jalisco y sus Municipios</w:t>
      </w:r>
      <w:r w:rsidR="00154122" w:rsidRPr="00F75F7E">
        <w:rPr>
          <w:rFonts w:ascii="Arial" w:hAnsi="Arial" w:cs="Arial"/>
          <w:sz w:val="24"/>
          <w:szCs w:val="24"/>
        </w:rPr>
        <w:t>,</w:t>
      </w:r>
    </w:p>
    <w:p w:rsidR="00154122" w:rsidRPr="00F75F7E" w:rsidRDefault="00154122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Federal de Protección de Datos Personales en Posesión de los Particulares.</w:t>
      </w:r>
    </w:p>
    <w:p w:rsidR="00154122" w:rsidRPr="00F75F7E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Ley de Protección de Datos Personales en Posesión de Sujetos Obligados del Estado de Jalisco y sus Municipios</w:t>
      </w:r>
    </w:p>
    <w:p w:rsidR="00154122" w:rsidRPr="00F75F7E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Reglamento de la Ley de Transparencia y Acceso a la Información Pública del Estado de Jalisco y sus Municipios</w:t>
      </w:r>
    </w:p>
    <w:p w:rsidR="00154122" w:rsidRPr="00F75F7E" w:rsidRDefault="00154122" w:rsidP="00154122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Reglamento de la Ley Federal de Archivos</w:t>
      </w:r>
    </w:p>
    <w:p w:rsidR="00B77034" w:rsidRPr="00F75F7E" w:rsidRDefault="00B77034" w:rsidP="00B7703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Reglamento Interior del Instituto de Transparencia e Información Pública de Jalisco</w:t>
      </w:r>
    </w:p>
    <w:p w:rsidR="00E201B1" w:rsidRPr="00F75F7E" w:rsidRDefault="00E201B1" w:rsidP="00505BAB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75F7E">
        <w:rPr>
          <w:rFonts w:ascii="Arial" w:hAnsi="Arial" w:cs="Arial"/>
          <w:sz w:val="24"/>
          <w:szCs w:val="24"/>
        </w:rPr>
        <w:t>Lineamientos para la Organización y Conservación de los Archivos.</w:t>
      </w:r>
    </w:p>
    <w:p w:rsidR="00E201B1" w:rsidRPr="00F75F7E" w:rsidRDefault="00E201B1" w:rsidP="00E201B1">
      <w:pPr>
        <w:rPr>
          <w:rFonts w:ascii="Arial" w:eastAsiaTheme="majorEastAsia" w:hAnsi="Arial" w:cs="Arial"/>
          <w:b/>
          <w:color w:val="365F91" w:themeColor="accent1" w:themeShade="BF"/>
          <w:sz w:val="24"/>
          <w:szCs w:val="24"/>
        </w:rPr>
      </w:pPr>
    </w:p>
    <w:p w:rsidR="00B21278" w:rsidRPr="00F75F7E" w:rsidRDefault="00B212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1278" w:rsidRPr="00F75F7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E7" w:rsidRDefault="00E245E7" w:rsidP="00C650A7">
      <w:pPr>
        <w:spacing w:after="0" w:line="240" w:lineRule="auto"/>
      </w:pPr>
      <w:r>
        <w:separator/>
      </w:r>
    </w:p>
  </w:endnote>
  <w:endnote w:type="continuationSeparator" w:id="0">
    <w:p w:rsidR="00E245E7" w:rsidRDefault="00E245E7" w:rsidP="00C6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119845"/>
      <w:docPartObj>
        <w:docPartGallery w:val="Page Numbers (Bottom of Page)"/>
        <w:docPartUnique/>
      </w:docPartObj>
    </w:sdtPr>
    <w:sdtEndPr/>
    <w:sdtContent>
      <w:p w:rsidR="00714BAE" w:rsidRDefault="00714B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B6" w:rsidRPr="009679B6">
          <w:rPr>
            <w:noProof/>
            <w:lang w:val="es-ES"/>
          </w:rPr>
          <w:t>1</w:t>
        </w:r>
        <w:r>
          <w:fldChar w:fldCharType="end"/>
        </w:r>
      </w:p>
    </w:sdtContent>
  </w:sdt>
  <w:p w:rsidR="00714BAE" w:rsidRDefault="00714B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E7" w:rsidRDefault="00E245E7" w:rsidP="00C650A7">
      <w:pPr>
        <w:spacing w:after="0" w:line="240" w:lineRule="auto"/>
      </w:pPr>
      <w:r>
        <w:separator/>
      </w:r>
    </w:p>
  </w:footnote>
  <w:footnote w:type="continuationSeparator" w:id="0">
    <w:p w:rsidR="00E245E7" w:rsidRDefault="00E245E7" w:rsidP="00C6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Ind w:w="-133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88"/>
      <w:gridCol w:w="3704"/>
      <w:gridCol w:w="2729"/>
      <w:gridCol w:w="1604"/>
    </w:tblGrid>
    <w:tr w:rsidR="00A03F85" w:rsidRPr="001A5965" w:rsidTr="00A03F85">
      <w:trPr>
        <w:trHeight w:val="415"/>
      </w:trPr>
      <w:tc>
        <w:tcPr>
          <w:tcW w:w="2288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3F85" w:rsidRDefault="00E245E7" w:rsidP="00A03F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A03F85" w:rsidRPr="005124DF" w:rsidRDefault="00A709EF" w:rsidP="00A03F85">
          <w:r>
            <w:rPr>
              <w:noProof/>
            </w:rPr>
            <w:drawing>
              <wp:inline distT="0" distB="0" distL="0" distR="0" wp14:anchorId="7FECFEE6" wp14:editId="41FBB78A">
                <wp:extent cx="1338572" cy="64770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101" cy="6663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7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03F85" w:rsidRPr="00844BBD" w:rsidRDefault="00A709EF" w:rsidP="00093346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 w:rsidRPr="0082786C">
            <w:rPr>
              <w:rFonts w:ascii="Arial Narrow" w:hAnsi="Arial Narrow"/>
              <w:b/>
              <w:color w:val="4F81BD"/>
              <w:sz w:val="28"/>
              <w:szCs w:val="28"/>
            </w:rPr>
            <w:t>Programa Anual</w:t>
          </w:r>
          <w:r w:rsidR="00C650A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de Desarrollo Archivístico 202</w:t>
          </w:r>
          <w:r w:rsidR="00093346">
            <w:rPr>
              <w:rFonts w:ascii="Arial Narrow" w:hAnsi="Arial Narrow"/>
              <w:b/>
              <w:color w:val="4F81BD"/>
              <w:sz w:val="28"/>
              <w:szCs w:val="28"/>
            </w:rPr>
            <w:t>3</w:t>
          </w:r>
          <w:r w:rsidRPr="0082786C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 (PADA)</w:t>
          </w:r>
        </w:p>
      </w:tc>
    </w:tr>
    <w:tr w:rsidR="00A03F85" w:rsidRPr="00F73C4F" w:rsidTr="00A03F85">
      <w:trPr>
        <w:trHeight w:val="468"/>
      </w:trPr>
      <w:tc>
        <w:tcPr>
          <w:tcW w:w="2288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3F85" w:rsidRPr="003009CC" w:rsidRDefault="00E245E7" w:rsidP="00A03F85">
          <w:pPr>
            <w:pStyle w:val="Encabezado"/>
          </w:pPr>
        </w:p>
      </w:tc>
      <w:tc>
        <w:tcPr>
          <w:tcW w:w="370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03F85" w:rsidRPr="000B03F7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03F85" w:rsidRPr="000B03F7" w:rsidRDefault="00C650A7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ITEI-CGEGD-02</w:t>
          </w:r>
        </w:p>
      </w:tc>
      <w:tc>
        <w:tcPr>
          <w:tcW w:w="272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03F85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03F85" w:rsidRPr="00373973" w:rsidRDefault="007F2E90" w:rsidP="00093346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  <w:color w:val="000000" w:themeColor="text1"/>
            </w:rPr>
            <w:t>Enero</w:t>
          </w:r>
          <w:r w:rsidR="00A709EF">
            <w:rPr>
              <w:rFonts w:ascii="Arial Narrow" w:hAnsi="Arial Narrow"/>
              <w:color w:val="000000" w:themeColor="text1"/>
            </w:rPr>
            <w:t xml:space="preserve"> de 202</w:t>
          </w:r>
          <w:r w:rsidR="00093346">
            <w:rPr>
              <w:rFonts w:ascii="Arial Narrow" w:hAnsi="Arial Narrow"/>
              <w:color w:val="000000" w:themeColor="text1"/>
            </w:rPr>
            <w:t>3</w:t>
          </w:r>
          <w:r w:rsidR="00A709EF">
            <w:rPr>
              <w:rFonts w:ascii="Arial Narrow" w:hAnsi="Arial Narrow"/>
              <w:color w:val="000000" w:themeColor="text1"/>
            </w:rPr>
            <w:t xml:space="preserve">. </w:t>
          </w:r>
        </w:p>
      </w:tc>
      <w:tc>
        <w:tcPr>
          <w:tcW w:w="1602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03F85" w:rsidRDefault="00A709EF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03F85" w:rsidRPr="00373973" w:rsidRDefault="00F11CF4" w:rsidP="00A03F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1</w:t>
          </w:r>
          <w:r w:rsidR="00A709EF">
            <w:rPr>
              <w:rFonts w:ascii="Arial Narrow" w:hAnsi="Arial Narrow"/>
            </w:rPr>
            <w:t>.0</w:t>
          </w:r>
        </w:p>
      </w:tc>
    </w:tr>
  </w:tbl>
  <w:p w:rsidR="00A03F85" w:rsidRDefault="00E245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6AA"/>
    <w:multiLevelType w:val="multilevel"/>
    <w:tmpl w:val="8E44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E296DB6"/>
    <w:multiLevelType w:val="hybridMultilevel"/>
    <w:tmpl w:val="38A0C176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3F6E7D"/>
    <w:multiLevelType w:val="hybridMultilevel"/>
    <w:tmpl w:val="E43A0C1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6C61"/>
    <w:multiLevelType w:val="multilevel"/>
    <w:tmpl w:val="8E445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6B77B81"/>
    <w:multiLevelType w:val="multilevel"/>
    <w:tmpl w:val="2A1268A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BC8636B"/>
    <w:multiLevelType w:val="hybridMultilevel"/>
    <w:tmpl w:val="6E2ACA6E"/>
    <w:lvl w:ilvl="0" w:tplc="08E8FD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46C57"/>
    <w:multiLevelType w:val="hybridMultilevel"/>
    <w:tmpl w:val="358C97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2448"/>
    <w:multiLevelType w:val="hybridMultilevel"/>
    <w:tmpl w:val="900A36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C6B26"/>
    <w:multiLevelType w:val="hybridMultilevel"/>
    <w:tmpl w:val="DF44E3A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85229"/>
    <w:multiLevelType w:val="hybridMultilevel"/>
    <w:tmpl w:val="66DC7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A2F91"/>
    <w:multiLevelType w:val="hybridMultilevel"/>
    <w:tmpl w:val="E40E7098"/>
    <w:lvl w:ilvl="0" w:tplc="FD6A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83022"/>
    <w:multiLevelType w:val="hybridMultilevel"/>
    <w:tmpl w:val="F05C8982"/>
    <w:lvl w:ilvl="0" w:tplc="3BE40F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E3784"/>
    <w:multiLevelType w:val="hybridMultilevel"/>
    <w:tmpl w:val="013CB3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A6007"/>
    <w:multiLevelType w:val="hybridMultilevel"/>
    <w:tmpl w:val="DF8477C8"/>
    <w:lvl w:ilvl="0" w:tplc="3BE40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2088E"/>
    <w:multiLevelType w:val="multilevel"/>
    <w:tmpl w:val="C6265692"/>
    <w:lvl w:ilvl="0">
      <w:start w:val="3"/>
      <w:numFmt w:val="decimal"/>
      <w:lvlText w:val="%1"/>
      <w:lvlJc w:val="left"/>
      <w:pPr>
        <w:ind w:left="67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9" w:hanging="332"/>
      </w:pPr>
      <w:rPr>
        <w:rFonts w:ascii="Verdana" w:eastAsia="Verdana" w:hAnsi="Verdana" w:cs="Verdana" w:hint="default"/>
        <w:b/>
        <w:bCs/>
        <w:i w:val="0"/>
        <w:iCs w:val="0"/>
        <w:color w:val="1D1D1D"/>
        <w:spacing w:val="-37"/>
        <w:w w:val="92"/>
        <w:sz w:val="21"/>
        <w:szCs w:val="21"/>
      </w:rPr>
    </w:lvl>
    <w:lvl w:ilvl="2">
      <w:numFmt w:val="bullet"/>
      <w:lvlText w:val="•"/>
      <w:lvlJc w:val="left"/>
      <w:pPr>
        <w:ind w:left="1036" w:hanging="346"/>
      </w:pPr>
      <w:rPr>
        <w:rFonts w:ascii="Microsoft Sans Serif" w:eastAsia="Microsoft Sans Serif" w:hAnsi="Microsoft Sans Serif" w:cs="Microsoft Sans Serif" w:hint="default"/>
        <w:w w:val="106"/>
        <w:position w:val="2"/>
      </w:rPr>
    </w:lvl>
    <w:lvl w:ilvl="3">
      <w:numFmt w:val="bullet"/>
      <w:lvlText w:val="•"/>
      <w:lvlJc w:val="left"/>
      <w:pPr>
        <w:ind w:left="1192" w:hanging="342"/>
      </w:pPr>
      <w:rPr>
        <w:rFonts w:ascii="Microsoft Sans Serif" w:eastAsia="Microsoft Sans Serif" w:hAnsi="Microsoft Sans Serif" w:cs="Microsoft Sans Serif" w:hint="default"/>
        <w:w w:val="107"/>
      </w:rPr>
    </w:lvl>
    <w:lvl w:ilvl="4">
      <w:numFmt w:val="bullet"/>
      <w:lvlText w:val="•"/>
      <w:lvlJc w:val="left"/>
      <w:pPr>
        <w:ind w:left="3334" w:hanging="342"/>
      </w:pPr>
      <w:rPr>
        <w:rFonts w:hint="default"/>
      </w:rPr>
    </w:lvl>
    <w:lvl w:ilvl="5">
      <w:numFmt w:val="bullet"/>
      <w:lvlText w:val="•"/>
      <w:lvlJc w:val="left"/>
      <w:pPr>
        <w:ind w:left="4401" w:hanging="342"/>
      </w:pPr>
      <w:rPr>
        <w:rFonts w:hint="default"/>
      </w:rPr>
    </w:lvl>
    <w:lvl w:ilvl="6">
      <w:numFmt w:val="bullet"/>
      <w:lvlText w:val="•"/>
      <w:lvlJc w:val="left"/>
      <w:pPr>
        <w:ind w:left="5469" w:hanging="342"/>
      </w:pPr>
      <w:rPr>
        <w:rFonts w:hint="default"/>
      </w:rPr>
    </w:lvl>
    <w:lvl w:ilvl="7">
      <w:numFmt w:val="bullet"/>
      <w:lvlText w:val="•"/>
      <w:lvlJc w:val="left"/>
      <w:pPr>
        <w:ind w:left="6536" w:hanging="342"/>
      </w:pPr>
      <w:rPr>
        <w:rFonts w:hint="default"/>
      </w:rPr>
    </w:lvl>
    <w:lvl w:ilvl="8">
      <w:numFmt w:val="bullet"/>
      <w:lvlText w:val="•"/>
      <w:lvlJc w:val="left"/>
      <w:pPr>
        <w:ind w:left="7603" w:hanging="342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1"/>
    <w:rsid w:val="0001382A"/>
    <w:rsid w:val="0001633B"/>
    <w:rsid w:val="00022EFA"/>
    <w:rsid w:val="00025CF3"/>
    <w:rsid w:val="000336CE"/>
    <w:rsid w:val="00034806"/>
    <w:rsid w:val="0007420C"/>
    <w:rsid w:val="00092EE4"/>
    <w:rsid w:val="00093346"/>
    <w:rsid w:val="00094612"/>
    <w:rsid w:val="000A0389"/>
    <w:rsid w:val="000B31D4"/>
    <w:rsid w:val="000B3BF4"/>
    <w:rsid w:val="000C1160"/>
    <w:rsid w:val="000C65BD"/>
    <w:rsid w:val="000E0536"/>
    <w:rsid w:val="000E5125"/>
    <w:rsid w:val="000F24D4"/>
    <w:rsid w:val="001338C9"/>
    <w:rsid w:val="001372C1"/>
    <w:rsid w:val="00154122"/>
    <w:rsid w:val="0015510B"/>
    <w:rsid w:val="00162462"/>
    <w:rsid w:val="001711FB"/>
    <w:rsid w:val="001C1A81"/>
    <w:rsid w:val="001C67F1"/>
    <w:rsid w:val="001D5D04"/>
    <w:rsid w:val="001E094A"/>
    <w:rsid w:val="001F3AB4"/>
    <w:rsid w:val="002076AF"/>
    <w:rsid w:val="002306C2"/>
    <w:rsid w:val="00236D53"/>
    <w:rsid w:val="00247309"/>
    <w:rsid w:val="00260CA0"/>
    <w:rsid w:val="00264A50"/>
    <w:rsid w:val="0027640F"/>
    <w:rsid w:val="002845D0"/>
    <w:rsid w:val="00297353"/>
    <w:rsid w:val="002A1F62"/>
    <w:rsid w:val="002B6E22"/>
    <w:rsid w:val="002E4398"/>
    <w:rsid w:val="00304FB9"/>
    <w:rsid w:val="003061E9"/>
    <w:rsid w:val="003062B1"/>
    <w:rsid w:val="003622E8"/>
    <w:rsid w:val="0036363C"/>
    <w:rsid w:val="003706C4"/>
    <w:rsid w:val="00391EB9"/>
    <w:rsid w:val="0039426B"/>
    <w:rsid w:val="003A339B"/>
    <w:rsid w:val="003B0E4A"/>
    <w:rsid w:val="003B4F1F"/>
    <w:rsid w:val="003C2086"/>
    <w:rsid w:val="003C7DE8"/>
    <w:rsid w:val="003D7BEA"/>
    <w:rsid w:val="004140C7"/>
    <w:rsid w:val="00425DE0"/>
    <w:rsid w:val="00430B90"/>
    <w:rsid w:val="0044642D"/>
    <w:rsid w:val="0045726C"/>
    <w:rsid w:val="00470CDE"/>
    <w:rsid w:val="00473089"/>
    <w:rsid w:val="00481C0B"/>
    <w:rsid w:val="00492FB6"/>
    <w:rsid w:val="004D5684"/>
    <w:rsid w:val="004E3BB0"/>
    <w:rsid w:val="00505BAB"/>
    <w:rsid w:val="00515A0A"/>
    <w:rsid w:val="005229CE"/>
    <w:rsid w:val="00555CD8"/>
    <w:rsid w:val="00560A5A"/>
    <w:rsid w:val="005635F7"/>
    <w:rsid w:val="005B3A81"/>
    <w:rsid w:val="005B498F"/>
    <w:rsid w:val="005B4EC4"/>
    <w:rsid w:val="005D5DC3"/>
    <w:rsid w:val="005D6244"/>
    <w:rsid w:val="005D6887"/>
    <w:rsid w:val="005E5CDB"/>
    <w:rsid w:val="005E67FA"/>
    <w:rsid w:val="005E71B2"/>
    <w:rsid w:val="0061079D"/>
    <w:rsid w:val="006304D4"/>
    <w:rsid w:val="006331E1"/>
    <w:rsid w:val="006409D4"/>
    <w:rsid w:val="00641A15"/>
    <w:rsid w:val="00651D23"/>
    <w:rsid w:val="00660AC2"/>
    <w:rsid w:val="0066536E"/>
    <w:rsid w:val="006855E8"/>
    <w:rsid w:val="006861FB"/>
    <w:rsid w:val="00696B24"/>
    <w:rsid w:val="006C1CA6"/>
    <w:rsid w:val="006D77D4"/>
    <w:rsid w:val="006E407F"/>
    <w:rsid w:val="006E5AB6"/>
    <w:rsid w:val="006E7255"/>
    <w:rsid w:val="006F19AD"/>
    <w:rsid w:val="00714686"/>
    <w:rsid w:val="00714BAE"/>
    <w:rsid w:val="007261AF"/>
    <w:rsid w:val="00762C78"/>
    <w:rsid w:val="0077069D"/>
    <w:rsid w:val="00782DB9"/>
    <w:rsid w:val="007832CC"/>
    <w:rsid w:val="00793147"/>
    <w:rsid w:val="00795220"/>
    <w:rsid w:val="00796521"/>
    <w:rsid w:val="007B43EE"/>
    <w:rsid w:val="007D191B"/>
    <w:rsid w:val="007D3D52"/>
    <w:rsid w:val="007E0C37"/>
    <w:rsid w:val="007F2E90"/>
    <w:rsid w:val="0080034E"/>
    <w:rsid w:val="00807A62"/>
    <w:rsid w:val="00807A82"/>
    <w:rsid w:val="00807E39"/>
    <w:rsid w:val="00821505"/>
    <w:rsid w:val="0083579A"/>
    <w:rsid w:val="008438E8"/>
    <w:rsid w:val="00845A77"/>
    <w:rsid w:val="00883DA7"/>
    <w:rsid w:val="0088776F"/>
    <w:rsid w:val="00890EB9"/>
    <w:rsid w:val="0089320E"/>
    <w:rsid w:val="008A7431"/>
    <w:rsid w:val="008E60F4"/>
    <w:rsid w:val="009009B9"/>
    <w:rsid w:val="009233BB"/>
    <w:rsid w:val="00934056"/>
    <w:rsid w:val="00937B1B"/>
    <w:rsid w:val="00964A81"/>
    <w:rsid w:val="00964DD2"/>
    <w:rsid w:val="009679B6"/>
    <w:rsid w:val="00974448"/>
    <w:rsid w:val="00980554"/>
    <w:rsid w:val="009872BE"/>
    <w:rsid w:val="009D3040"/>
    <w:rsid w:val="009D3EF2"/>
    <w:rsid w:val="009F4CDF"/>
    <w:rsid w:val="009F7762"/>
    <w:rsid w:val="00A02B9B"/>
    <w:rsid w:val="00A04142"/>
    <w:rsid w:val="00A0509B"/>
    <w:rsid w:val="00A14EDE"/>
    <w:rsid w:val="00A27ABA"/>
    <w:rsid w:val="00A3307C"/>
    <w:rsid w:val="00A709EF"/>
    <w:rsid w:val="00A87AA8"/>
    <w:rsid w:val="00A921E5"/>
    <w:rsid w:val="00A93EDE"/>
    <w:rsid w:val="00AB0EF3"/>
    <w:rsid w:val="00AF1FA7"/>
    <w:rsid w:val="00B0487A"/>
    <w:rsid w:val="00B04DBB"/>
    <w:rsid w:val="00B172EC"/>
    <w:rsid w:val="00B21278"/>
    <w:rsid w:val="00B33B50"/>
    <w:rsid w:val="00B74F3F"/>
    <w:rsid w:val="00B77034"/>
    <w:rsid w:val="00B82266"/>
    <w:rsid w:val="00B83C1D"/>
    <w:rsid w:val="00B973DC"/>
    <w:rsid w:val="00BA6427"/>
    <w:rsid w:val="00BB2DD3"/>
    <w:rsid w:val="00BD497B"/>
    <w:rsid w:val="00BD67F9"/>
    <w:rsid w:val="00BE0F7C"/>
    <w:rsid w:val="00BE5C95"/>
    <w:rsid w:val="00C22CC3"/>
    <w:rsid w:val="00C26631"/>
    <w:rsid w:val="00C650A7"/>
    <w:rsid w:val="00C70782"/>
    <w:rsid w:val="00C8218F"/>
    <w:rsid w:val="00C86679"/>
    <w:rsid w:val="00C94B0F"/>
    <w:rsid w:val="00CD7834"/>
    <w:rsid w:val="00D116DB"/>
    <w:rsid w:val="00D2685E"/>
    <w:rsid w:val="00D4326B"/>
    <w:rsid w:val="00D574F2"/>
    <w:rsid w:val="00D57965"/>
    <w:rsid w:val="00DA5089"/>
    <w:rsid w:val="00DA5C26"/>
    <w:rsid w:val="00DB1FC4"/>
    <w:rsid w:val="00DC45DC"/>
    <w:rsid w:val="00DD2C9D"/>
    <w:rsid w:val="00DD71AA"/>
    <w:rsid w:val="00DF6722"/>
    <w:rsid w:val="00E16974"/>
    <w:rsid w:val="00E201B1"/>
    <w:rsid w:val="00E245E7"/>
    <w:rsid w:val="00E413D8"/>
    <w:rsid w:val="00E52BB9"/>
    <w:rsid w:val="00EB1B00"/>
    <w:rsid w:val="00EE5F05"/>
    <w:rsid w:val="00EF5975"/>
    <w:rsid w:val="00F06640"/>
    <w:rsid w:val="00F11CF4"/>
    <w:rsid w:val="00F75F7E"/>
    <w:rsid w:val="00FA05C3"/>
    <w:rsid w:val="00FD7F9B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16BC1-85C5-43B9-A302-471360A4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1B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1B1"/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E201B1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201B1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201B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201B1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1B1"/>
    <w:rPr>
      <w:rFonts w:ascii="Tahoma" w:eastAsiaTheme="minorEastAsia" w:hAnsi="Tahoma" w:cs="Tahoma"/>
      <w:sz w:val="16"/>
      <w:szCs w:val="16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650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0A7"/>
    <w:rPr>
      <w:rFonts w:eastAsiaTheme="minorEastAsia"/>
      <w:lang w:eastAsia="es-MX"/>
    </w:rPr>
  </w:style>
  <w:style w:type="character" w:styleId="Textoennegrita">
    <w:name w:val="Strong"/>
    <w:basedOn w:val="Fuentedeprrafopredeter"/>
    <w:uiPriority w:val="22"/>
    <w:qFormat/>
    <w:rsid w:val="00660AC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5D5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ei.org.mx/v4/index.php/transparencia/fraccion/art8-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2292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Montserrat Hernández Martínez</dc:creator>
  <cp:lastModifiedBy>Moctezuma Quezada Enríquez</cp:lastModifiedBy>
  <cp:revision>6</cp:revision>
  <cp:lastPrinted>2022-01-19T16:43:00Z</cp:lastPrinted>
  <dcterms:created xsi:type="dcterms:W3CDTF">2023-01-17T16:12:00Z</dcterms:created>
  <dcterms:modified xsi:type="dcterms:W3CDTF">2023-01-18T18:11:00Z</dcterms:modified>
</cp:coreProperties>
</file>