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CA7" w:rsidRPr="00CB6182" w:rsidRDefault="00F95CA7" w:rsidP="00F95CA7">
      <w:pPr>
        <w:jc w:val="center"/>
        <w:rPr>
          <w:rFonts w:ascii="Arial" w:hAnsi="Arial" w:cs="Arial"/>
          <w:noProof/>
          <w:sz w:val="24"/>
          <w:szCs w:val="24"/>
        </w:rPr>
      </w:pPr>
    </w:p>
    <w:p w:rsidR="00F95CA7" w:rsidRPr="00CB6182" w:rsidRDefault="00F95CA7" w:rsidP="00F95CA7">
      <w:pPr>
        <w:jc w:val="center"/>
        <w:rPr>
          <w:rFonts w:ascii="Arial" w:hAnsi="Arial" w:cs="Arial"/>
          <w:noProof/>
          <w:sz w:val="24"/>
          <w:szCs w:val="24"/>
        </w:rPr>
      </w:pPr>
    </w:p>
    <w:p w:rsidR="00F95CA7" w:rsidRPr="00CB6182" w:rsidRDefault="00F95CA7" w:rsidP="00F95CA7">
      <w:pPr>
        <w:jc w:val="center"/>
        <w:rPr>
          <w:rFonts w:ascii="Arial" w:hAnsi="Arial" w:cs="Arial"/>
          <w:noProof/>
          <w:sz w:val="24"/>
          <w:szCs w:val="24"/>
        </w:rPr>
      </w:pPr>
    </w:p>
    <w:p w:rsidR="00F95CA7" w:rsidRPr="00CB6182" w:rsidRDefault="00F95CA7" w:rsidP="00F95CA7">
      <w:pPr>
        <w:jc w:val="center"/>
        <w:rPr>
          <w:rFonts w:ascii="Arial" w:eastAsia="Arial" w:hAnsi="Arial" w:cs="Arial"/>
          <w:b/>
          <w:color w:val="000000"/>
          <w:sz w:val="24"/>
          <w:szCs w:val="24"/>
        </w:rPr>
      </w:pPr>
      <w:r w:rsidRPr="00CB6182">
        <w:rPr>
          <w:rFonts w:ascii="Arial" w:hAnsi="Arial" w:cs="Arial"/>
          <w:noProof/>
          <w:sz w:val="24"/>
          <w:szCs w:val="24"/>
        </w:rPr>
        <w:drawing>
          <wp:inline distT="0" distB="0" distL="0" distR="0" wp14:anchorId="46088525" wp14:editId="4FE8A56C">
            <wp:extent cx="2933262" cy="1483995"/>
            <wp:effectExtent l="0" t="0" r="635" b="1905"/>
            <wp:docPr id="1"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Imagen"/>
                    <pic:cNvPicPr>
                      <a:picLocks noChangeAspect="1"/>
                    </pic:cNvPicPr>
                  </pic:nvPicPr>
                  <pic:blipFill>
                    <a:blip r:embed="rId7" cstate="print">
                      <a:extLst>
                        <a:ext uri="{28A0092B-C50C-407E-A947-70E740481C1C}">
                          <a14:useLocalDpi xmlns:a14="http://schemas.microsoft.com/office/drawing/2010/main" val="0"/>
                        </a:ext>
                      </a:extLst>
                    </a:blip>
                    <a:srcRect l="24480" t="29953" r="58469" b="36839"/>
                    <a:stretch>
                      <a:fillRect/>
                    </a:stretch>
                  </pic:blipFill>
                  <pic:spPr bwMode="auto">
                    <a:xfrm>
                      <a:off x="0" y="0"/>
                      <a:ext cx="2945591" cy="1490232"/>
                    </a:xfrm>
                    <a:prstGeom prst="rect">
                      <a:avLst/>
                    </a:prstGeom>
                    <a:noFill/>
                    <a:ln>
                      <a:noFill/>
                    </a:ln>
                    <a:extLst/>
                  </pic:spPr>
                </pic:pic>
              </a:graphicData>
            </a:graphic>
          </wp:inline>
        </w:drawing>
      </w:r>
      <w:r w:rsidRPr="00CB6182">
        <w:rPr>
          <w:rFonts w:ascii="Arial" w:eastAsia="Arial" w:hAnsi="Arial" w:cs="Arial"/>
          <w:b/>
          <w:color w:val="000000"/>
          <w:sz w:val="24"/>
          <w:szCs w:val="24"/>
        </w:rPr>
        <w:t xml:space="preserve"> </w:t>
      </w:r>
    </w:p>
    <w:p w:rsidR="00F95CA7" w:rsidRPr="00CB6182" w:rsidRDefault="00EB60BF" w:rsidP="00F95CA7">
      <w:pPr>
        <w:jc w:val="center"/>
        <w:rPr>
          <w:rFonts w:ascii="Arial" w:hAnsi="Arial" w:cs="Arial"/>
          <w:b/>
          <w:sz w:val="24"/>
          <w:szCs w:val="24"/>
        </w:rPr>
      </w:pPr>
      <w:r w:rsidRPr="00CB6182">
        <w:rPr>
          <w:rFonts w:ascii="Arial" w:eastAsia="Arial" w:hAnsi="Arial" w:cs="Arial"/>
          <w:b/>
          <w:color w:val="000000"/>
          <w:sz w:val="24"/>
          <w:szCs w:val="24"/>
        </w:rPr>
        <w:t>Informe Anual de C</w:t>
      </w:r>
      <w:r w:rsidR="00F95CA7" w:rsidRPr="00CB6182">
        <w:rPr>
          <w:rFonts w:ascii="Arial" w:eastAsia="Arial" w:hAnsi="Arial" w:cs="Arial"/>
          <w:b/>
          <w:color w:val="000000"/>
          <w:sz w:val="24"/>
          <w:szCs w:val="24"/>
        </w:rPr>
        <w:t>umplimiento del Programa Anual</w:t>
      </w:r>
      <w:r w:rsidR="00F47CD8" w:rsidRPr="00CB6182">
        <w:rPr>
          <w:rFonts w:ascii="Arial" w:eastAsia="Arial" w:hAnsi="Arial" w:cs="Arial"/>
          <w:b/>
          <w:color w:val="000000"/>
          <w:sz w:val="24"/>
          <w:szCs w:val="24"/>
        </w:rPr>
        <w:t xml:space="preserve"> de Desarrollo Archivístico 202</w:t>
      </w:r>
      <w:r w:rsidR="00D31F2E">
        <w:rPr>
          <w:rFonts w:ascii="Arial" w:eastAsia="Arial" w:hAnsi="Arial" w:cs="Arial"/>
          <w:b/>
          <w:color w:val="000000"/>
          <w:sz w:val="24"/>
          <w:szCs w:val="24"/>
        </w:rPr>
        <w:t>2</w:t>
      </w:r>
      <w:r w:rsidR="00F95CA7" w:rsidRPr="00CB6182">
        <w:rPr>
          <w:rFonts w:ascii="Arial" w:eastAsia="Arial" w:hAnsi="Arial" w:cs="Arial"/>
          <w:b/>
          <w:color w:val="000000"/>
          <w:sz w:val="24"/>
          <w:szCs w:val="24"/>
        </w:rPr>
        <w:t xml:space="preserve"> (PADA)</w:t>
      </w:r>
    </w:p>
    <w:p w:rsidR="00F95CA7" w:rsidRPr="00CB6182" w:rsidRDefault="00F95CA7" w:rsidP="00F95CA7">
      <w:pPr>
        <w:jc w:val="center"/>
        <w:rPr>
          <w:rFonts w:ascii="Arial" w:eastAsia="Arial" w:hAnsi="Arial" w:cs="Arial"/>
          <w:sz w:val="24"/>
          <w:szCs w:val="24"/>
        </w:rPr>
      </w:pPr>
    </w:p>
    <w:p w:rsidR="00F95CA7" w:rsidRDefault="00F95CA7"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Default="00CB6182" w:rsidP="00F95CA7">
      <w:pPr>
        <w:jc w:val="center"/>
        <w:rPr>
          <w:rFonts w:ascii="Arial" w:eastAsia="Arial" w:hAnsi="Arial" w:cs="Arial"/>
          <w:sz w:val="24"/>
          <w:szCs w:val="24"/>
        </w:rPr>
      </w:pPr>
    </w:p>
    <w:p w:rsidR="00CB6182" w:rsidRPr="00CB6182" w:rsidRDefault="00CB6182" w:rsidP="00F95CA7">
      <w:pPr>
        <w:jc w:val="center"/>
        <w:rPr>
          <w:rFonts w:ascii="Arial" w:eastAsia="Arial" w:hAnsi="Arial" w:cs="Arial"/>
          <w:sz w:val="24"/>
          <w:szCs w:val="24"/>
        </w:rPr>
      </w:pPr>
    </w:p>
    <w:p w:rsidR="00F95CA7" w:rsidRPr="00CB6182" w:rsidRDefault="002A5CB4" w:rsidP="00F95CA7">
      <w:pPr>
        <w:jc w:val="center"/>
        <w:rPr>
          <w:rFonts w:ascii="Arial" w:hAnsi="Arial" w:cs="Arial"/>
          <w:color w:val="000000" w:themeColor="text1"/>
          <w:sz w:val="24"/>
          <w:szCs w:val="24"/>
        </w:rPr>
      </w:pPr>
      <w:r w:rsidRPr="00CB6182">
        <w:rPr>
          <w:rFonts w:ascii="Arial" w:eastAsia="Arial" w:hAnsi="Arial" w:cs="Arial"/>
          <w:sz w:val="24"/>
          <w:szCs w:val="24"/>
        </w:rPr>
        <w:t>Guadalajara, Jalisco, E</w:t>
      </w:r>
      <w:r w:rsidR="00F95CA7" w:rsidRPr="00CB6182">
        <w:rPr>
          <w:rFonts w:ascii="Arial" w:eastAsia="Arial" w:hAnsi="Arial" w:cs="Arial"/>
          <w:sz w:val="24"/>
          <w:szCs w:val="24"/>
        </w:rPr>
        <w:t xml:space="preserve">nero </w:t>
      </w:r>
      <w:r w:rsidR="00F95CA7" w:rsidRPr="00CB6182">
        <w:rPr>
          <w:rFonts w:ascii="Arial" w:eastAsia="Arial" w:hAnsi="Arial" w:cs="Arial"/>
          <w:color w:val="000000" w:themeColor="text1"/>
          <w:sz w:val="24"/>
          <w:szCs w:val="24"/>
        </w:rPr>
        <w:t>202</w:t>
      </w:r>
      <w:r w:rsidR="00D31F2E">
        <w:rPr>
          <w:rFonts w:ascii="Arial" w:eastAsia="Arial" w:hAnsi="Arial" w:cs="Arial"/>
          <w:color w:val="000000" w:themeColor="text1"/>
          <w:sz w:val="24"/>
          <w:szCs w:val="24"/>
        </w:rPr>
        <w:t>3</w:t>
      </w:r>
      <w:r w:rsidR="00F95CA7" w:rsidRPr="00CB6182">
        <w:rPr>
          <w:rFonts w:ascii="Arial" w:eastAsia="Arial" w:hAnsi="Arial" w:cs="Arial"/>
          <w:color w:val="000000" w:themeColor="text1"/>
          <w:sz w:val="24"/>
          <w:szCs w:val="24"/>
        </w:rPr>
        <w:t>.</w:t>
      </w:r>
    </w:p>
    <w:p w:rsidR="00F95CA7" w:rsidRDefault="00F95CA7" w:rsidP="00F95CA7">
      <w:pPr>
        <w:jc w:val="center"/>
        <w:rPr>
          <w:rFonts w:ascii="Arial" w:hAnsi="Arial" w:cs="Arial"/>
          <w:sz w:val="24"/>
          <w:szCs w:val="24"/>
        </w:rPr>
      </w:pPr>
    </w:p>
    <w:p w:rsidR="00CB6182" w:rsidRDefault="00CB6182" w:rsidP="00F95CA7">
      <w:pPr>
        <w:jc w:val="center"/>
        <w:rPr>
          <w:rFonts w:ascii="Arial" w:hAnsi="Arial" w:cs="Arial"/>
          <w:sz w:val="24"/>
          <w:szCs w:val="24"/>
        </w:rPr>
      </w:pPr>
    </w:p>
    <w:p w:rsidR="00CB6182" w:rsidRDefault="00CB6182" w:rsidP="00F95CA7">
      <w:pPr>
        <w:jc w:val="center"/>
        <w:rPr>
          <w:rFonts w:ascii="Arial" w:hAnsi="Arial" w:cs="Arial"/>
          <w:sz w:val="24"/>
          <w:szCs w:val="24"/>
        </w:rPr>
      </w:pP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Informe </w:t>
      </w:r>
      <w:r w:rsidR="000A1F73" w:rsidRPr="00CB6182">
        <w:rPr>
          <w:rFonts w:ascii="Arial" w:hAnsi="Arial" w:cs="Arial"/>
          <w:i/>
          <w:sz w:val="24"/>
          <w:szCs w:val="24"/>
        </w:rPr>
        <w:t xml:space="preserve">Anual </w:t>
      </w:r>
      <w:r w:rsidRPr="00CB6182">
        <w:rPr>
          <w:rFonts w:ascii="Arial" w:hAnsi="Arial" w:cs="Arial"/>
          <w:i/>
          <w:sz w:val="24"/>
          <w:szCs w:val="24"/>
        </w:rPr>
        <w:t xml:space="preserve">de </w:t>
      </w:r>
      <w:r w:rsidR="00E07F89">
        <w:rPr>
          <w:rFonts w:ascii="Arial" w:hAnsi="Arial" w:cs="Arial"/>
          <w:i/>
          <w:sz w:val="24"/>
          <w:szCs w:val="24"/>
        </w:rPr>
        <w:t>C</w:t>
      </w:r>
      <w:r w:rsidRPr="00CB6182">
        <w:rPr>
          <w:rFonts w:ascii="Arial" w:hAnsi="Arial" w:cs="Arial"/>
          <w:i/>
          <w:sz w:val="24"/>
          <w:szCs w:val="24"/>
        </w:rPr>
        <w:t>umplimiento del Programa Anual de Desarrollo Archivístico 202</w:t>
      </w:r>
      <w:r w:rsidR="00E36516">
        <w:rPr>
          <w:rFonts w:ascii="Arial" w:hAnsi="Arial" w:cs="Arial"/>
          <w:i/>
          <w:sz w:val="24"/>
          <w:szCs w:val="24"/>
        </w:rPr>
        <w:t>2</w:t>
      </w:r>
      <w:r w:rsidRPr="00CB6182">
        <w:rPr>
          <w:rFonts w:ascii="Arial" w:hAnsi="Arial" w:cs="Arial"/>
          <w:i/>
          <w:sz w:val="24"/>
          <w:szCs w:val="24"/>
        </w:rPr>
        <w:t xml:space="preserve"> (PADA)</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Instituto de Transparencia, Información Pública y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Protección de Datos Personales del Estado de Jalisco. </w:t>
      </w:r>
    </w:p>
    <w:p w:rsidR="00F95CA7" w:rsidRPr="00CB6182" w:rsidRDefault="00F95CA7" w:rsidP="00F95CA7">
      <w:pPr>
        <w:spacing w:after="0" w:line="360" w:lineRule="auto"/>
        <w:jc w:val="both"/>
        <w:rPr>
          <w:rFonts w:ascii="Arial" w:hAnsi="Arial" w:cs="Arial"/>
          <w:i/>
          <w:color w:val="000000" w:themeColor="text1"/>
          <w:sz w:val="24"/>
          <w:szCs w:val="24"/>
        </w:rPr>
      </w:pPr>
      <w:r w:rsidRPr="00CB6182">
        <w:rPr>
          <w:rFonts w:ascii="Arial" w:hAnsi="Arial" w:cs="Arial"/>
          <w:i/>
          <w:sz w:val="24"/>
          <w:szCs w:val="24"/>
        </w:rPr>
        <w:t>Fecha de aprobación</w:t>
      </w:r>
      <w:r w:rsidRPr="00CB6182">
        <w:rPr>
          <w:rFonts w:ascii="Arial" w:hAnsi="Arial" w:cs="Arial"/>
          <w:i/>
          <w:color w:val="000000" w:themeColor="text1"/>
          <w:sz w:val="24"/>
          <w:szCs w:val="24"/>
        </w:rPr>
        <w:t xml:space="preserve">: </w:t>
      </w:r>
      <w:r w:rsidR="000A1F73" w:rsidRPr="00CB6182">
        <w:rPr>
          <w:rFonts w:ascii="Arial" w:hAnsi="Arial" w:cs="Arial"/>
          <w:i/>
          <w:color w:val="000000" w:themeColor="text1"/>
          <w:sz w:val="24"/>
          <w:szCs w:val="24"/>
        </w:rPr>
        <w:t>E</w:t>
      </w:r>
      <w:r w:rsidR="00EB60BF" w:rsidRPr="00CB6182">
        <w:rPr>
          <w:rFonts w:ascii="Arial" w:hAnsi="Arial" w:cs="Arial"/>
          <w:i/>
          <w:color w:val="000000" w:themeColor="text1"/>
          <w:sz w:val="24"/>
          <w:szCs w:val="24"/>
        </w:rPr>
        <w:t>nero 202</w:t>
      </w:r>
      <w:r w:rsidR="00D31F2E">
        <w:rPr>
          <w:rFonts w:ascii="Arial" w:hAnsi="Arial" w:cs="Arial"/>
          <w:i/>
          <w:color w:val="000000" w:themeColor="text1"/>
          <w:sz w:val="24"/>
          <w:szCs w:val="24"/>
        </w:rPr>
        <w:t>3</w:t>
      </w:r>
      <w:r w:rsidRPr="00CB6182">
        <w:rPr>
          <w:rFonts w:ascii="Arial" w:hAnsi="Arial" w:cs="Arial"/>
          <w:i/>
          <w:color w:val="000000" w:themeColor="text1"/>
          <w:sz w:val="24"/>
          <w:szCs w:val="24"/>
        </w:rPr>
        <w:t xml:space="preserve">. </w:t>
      </w:r>
    </w:p>
    <w:p w:rsidR="00CB6182" w:rsidRDefault="00CB6182" w:rsidP="00F95CA7">
      <w:pPr>
        <w:spacing w:after="0" w:line="360" w:lineRule="auto"/>
        <w:jc w:val="both"/>
        <w:rPr>
          <w:rFonts w:ascii="Arial" w:hAnsi="Arial" w:cs="Arial"/>
          <w:i/>
          <w:sz w:val="24"/>
          <w:szCs w:val="24"/>
        </w:rPr>
      </w:pP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Instituto de Transparencia, Información Pública y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Protección de Datos Personales del Estado de Jalisco</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Av. Ignacio L. Vallarta #1312, Col. Americana, C.P. 44160,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Guadalajara, Jalisco.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Citación sugerida: Instituto de Transparencia,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Información Pública y Protección de Datos Personales </w:t>
      </w:r>
    </w:p>
    <w:p w:rsidR="00480620" w:rsidRDefault="00F95CA7" w:rsidP="00F95CA7">
      <w:pPr>
        <w:spacing w:after="0" w:line="360" w:lineRule="auto"/>
        <w:jc w:val="both"/>
        <w:rPr>
          <w:rFonts w:ascii="Arial" w:hAnsi="Arial" w:cs="Arial"/>
          <w:i/>
          <w:sz w:val="24"/>
          <w:szCs w:val="24"/>
        </w:rPr>
      </w:pPr>
      <w:proofErr w:type="gramStart"/>
      <w:r w:rsidRPr="00CB6182">
        <w:rPr>
          <w:rFonts w:ascii="Arial" w:hAnsi="Arial" w:cs="Arial"/>
          <w:i/>
          <w:sz w:val="24"/>
          <w:szCs w:val="24"/>
        </w:rPr>
        <w:t>del</w:t>
      </w:r>
      <w:proofErr w:type="gramEnd"/>
      <w:r w:rsidRPr="00CB6182">
        <w:rPr>
          <w:rFonts w:ascii="Arial" w:hAnsi="Arial" w:cs="Arial"/>
          <w:i/>
          <w:sz w:val="24"/>
          <w:szCs w:val="24"/>
        </w:rPr>
        <w:t xml:space="preserve"> Estado de Jalisco. (202</w:t>
      </w:r>
      <w:r w:rsidR="00E36516">
        <w:rPr>
          <w:rFonts w:ascii="Arial" w:hAnsi="Arial" w:cs="Arial"/>
          <w:i/>
          <w:sz w:val="24"/>
          <w:szCs w:val="24"/>
        </w:rPr>
        <w:t>3</w:t>
      </w:r>
      <w:r w:rsidRPr="00CB6182">
        <w:rPr>
          <w:rFonts w:ascii="Arial" w:hAnsi="Arial" w:cs="Arial"/>
          <w:i/>
          <w:sz w:val="24"/>
          <w:szCs w:val="24"/>
        </w:rPr>
        <w:t xml:space="preserve">) </w:t>
      </w:r>
    </w:p>
    <w:p w:rsidR="00F95CA7" w:rsidRPr="00CB6182" w:rsidRDefault="00F95CA7" w:rsidP="00F95CA7">
      <w:pPr>
        <w:spacing w:after="0" w:line="360" w:lineRule="auto"/>
        <w:jc w:val="both"/>
        <w:rPr>
          <w:rFonts w:ascii="Arial" w:hAnsi="Arial" w:cs="Arial"/>
          <w:i/>
          <w:sz w:val="24"/>
          <w:szCs w:val="24"/>
        </w:rPr>
      </w:pPr>
      <w:r w:rsidRPr="00CB6182">
        <w:rPr>
          <w:rFonts w:ascii="Arial" w:hAnsi="Arial" w:cs="Arial"/>
          <w:i/>
          <w:sz w:val="24"/>
          <w:szCs w:val="24"/>
        </w:rPr>
        <w:t xml:space="preserve">Informe Anual de </w:t>
      </w:r>
      <w:r w:rsidR="00E07F89">
        <w:rPr>
          <w:rFonts w:ascii="Arial" w:hAnsi="Arial" w:cs="Arial"/>
          <w:i/>
          <w:sz w:val="24"/>
          <w:szCs w:val="24"/>
        </w:rPr>
        <w:t>C</w:t>
      </w:r>
      <w:r w:rsidRPr="00CB6182">
        <w:rPr>
          <w:rFonts w:ascii="Arial" w:hAnsi="Arial" w:cs="Arial"/>
          <w:i/>
          <w:sz w:val="24"/>
          <w:szCs w:val="24"/>
        </w:rPr>
        <w:t>umplimiento del Programa Anual de Desarrollo Archivístico 202</w:t>
      </w:r>
      <w:r w:rsidR="00D31F2E">
        <w:rPr>
          <w:rFonts w:ascii="Arial" w:hAnsi="Arial" w:cs="Arial"/>
          <w:i/>
          <w:sz w:val="24"/>
          <w:szCs w:val="24"/>
        </w:rPr>
        <w:t>2</w:t>
      </w:r>
      <w:r w:rsidRPr="00CB6182">
        <w:rPr>
          <w:rFonts w:ascii="Arial" w:hAnsi="Arial" w:cs="Arial"/>
          <w:i/>
          <w:sz w:val="24"/>
          <w:szCs w:val="24"/>
        </w:rPr>
        <w:t xml:space="preserve"> (PADA)</w:t>
      </w:r>
    </w:p>
    <w:p w:rsidR="00F95CA7" w:rsidRPr="00CB6182" w:rsidRDefault="00F95CA7" w:rsidP="00F95CA7">
      <w:pPr>
        <w:spacing w:after="0" w:line="360" w:lineRule="auto"/>
        <w:jc w:val="both"/>
        <w:rPr>
          <w:rFonts w:ascii="Arial" w:hAnsi="Arial" w:cs="Arial"/>
          <w:sz w:val="24"/>
          <w:szCs w:val="24"/>
        </w:rPr>
      </w:pPr>
      <w:r w:rsidRPr="00CB6182">
        <w:rPr>
          <w:rFonts w:ascii="Arial" w:hAnsi="Arial" w:cs="Arial"/>
          <w:i/>
          <w:sz w:val="24"/>
          <w:szCs w:val="24"/>
        </w:rPr>
        <w:t xml:space="preserve">Disponible en: </w:t>
      </w:r>
      <w:hyperlink r:id="rId8" w:history="1">
        <w:r w:rsidRPr="00CB6182">
          <w:rPr>
            <w:rStyle w:val="Hipervnculo"/>
            <w:rFonts w:ascii="Arial" w:hAnsi="Arial" w:cs="Arial"/>
            <w:sz w:val="24"/>
            <w:szCs w:val="24"/>
          </w:rPr>
          <w:t>https://www.itei.org.mx/v4/index.php/transparencia/fraccion/art8-13</w:t>
        </w:r>
      </w:hyperlink>
      <w:r w:rsidRPr="00CB6182">
        <w:rPr>
          <w:rFonts w:ascii="Arial" w:hAnsi="Arial" w:cs="Arial"/>
          <w:sz w:val="24"/>
          <w:szCs w:val="24"/>
        </w:rPr>
        <w:t xml:space="preserve"> </w:t>
      </w:r>
    </w:p>
    <w:p w:rsidR="00F95CA7" w:rsidRPr="00CB6182" w:rsidRDefault="00F95CA7" w:rsidP="00F95CA7">
      <w:pPr>
        <w:jc w:val="center"/>
        <w:rPr>
          <w:rFonts w:ascii="Arial" w:hAnsi="Arial" w:cs="Arial"/>
          <w:sz w:val="24"/>
          <w:szCs w:val="24"/>
        </w:rPr>
      </w:pPr>
    </w:p>
    <w:p w:rsidR="002A5CB4" w:rsidRPr="00CB6182" w:rsidRDefault="002A5CB4" w:rsidP="00F95CA7">
      <w:pPr>
        <w:tabs>
          <w:tab w:val="left" w:pos="5040"/>
        </w:tabs>
        <w:jc w:val="both"/>
        <w:rPr>
          <w:rFonts w:ascii="Arial" w:hAnsi="Arial" w:cs="Arial"/>
          <w:sz w:val="24"/>
          <w:szCs w:val="24"/>
        </w:rPr>
      </w:pPr>
    </w:p>
    <w:p w:rsidR="002A5CB4" w:rsidRPr="00CB6182" w:rsidRDefault="002A5CB4"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CB6182" w:rsidRDefault="00CB6182" w:rsidP="00F95CA7">
      <w:pPr>
        <w:tabs>
          <w:tab w:val="left" w:pos="5040"/>
        </w:tabs>
        <w:jc w:val="both"/>
        <w:rPr>
          <w:rFonts w:ascii="Arial" w:hAnsi="Arial" w:cs="Arial"/>
          <w:sz w:val="24"/>
          <w:szCs w:val="24"/>
        </w:rPr>
      </w:pPr>
    </w:p>
    <w:p w:rsidR="00F95CA7" w:rsidRPr="00CB6182" w:rsidRDefault="00F95CA7" w:rsidP="00F95CA7">
      <w:pPr>
        <w:tabs>
          <w:tab w:val="left" w:pos="5040"/>
        </w:tabs>
        <w:jc w:val="both"/>
        <w:rPr>
          <w:rFonts w:ascii="Arial" w:hAnsi="Arial" w:cs="Arial"/>
          <w:sz w:val="24"/>
          <w:szCs w:val="24"/>
        </w:rPr>
      </w:pPr>
      <w:r w:rsidRPr="00CB6182">
        <w:rPr>
          <w:rFonts w:ascii="Arial" w:hAnsi="Arial" w:cs="Arial"/>
          <w:sz w:val="24"/>
          <w:szCs w:val="24"/>
        </w:rPr>
        <w:t>En cumplimiento a</w:t>
      </w:r>
      <w:r w:rsidR="00EB60BF" w:rsidRPr="00CB6182">
        <w:rPr>
          <w:rFonts w:ascii="Arial" w:hAnsi="Arial" w:cs="Arial"/>
          <w:sz w:val="24"/>
          <w:szCs w:val="24"/>
        </w:rPr>
        <w:t xml:space="preserve"> </w:t>
      </w:r>
      <w:r w:rsidRPr="00CB6182">
        <w:rPr>
          <w:rFonts w:ascii="Arial" w:hAnsi="Arial" w:cs="Arial"/>
          <w:sz w:val="24"/>
          <w:szCs w:val="24"/>
        </w:rPr>
        <w:t>l</w:t>
      </w:r>
      <w:r w:rsidR="00EB60BF" w:rsidRPr="00CB6182">
        <w:rPr>
          <w:rFonts w:ascii="Arial" w:hAnsi="Arial" w:cs="Arial"/>
          <w:sz w:val="24"/>
          <w:szCs w:val="24"/>
        </w:rPr>
        <w:t>os</w:t>
      </w:r>
      <w:r w:rsidRPr="00CB6182">
        <w:rPr>
          <w:rFonts w:ascii="Arial" w:hAnsi="Arial" w:cs="Arial"/>
          <w:sz w:val="24"/>
          <w:szCs w:val="24"/>
        </w:rPr>
        <w:t xml:space="preserve"> artículo</w:t>
      </w:r>
      <w:r w:rsidR="00EB60BF" w:rsidRPr="00CB6182">
        <w:rPr>
          <w:rFonts w:ascii="Arial" w:hAnsi="Arial" w:cs="Arial"/>
          <w:sz w:val="24"/>
          <w:szCs w:val="24"/>
        </w:rPr>
        <w:t>s</w:t>
      </w:r>
      <w:r w:rsidRPr="00CB6182">
        <w:rPr>
          <w:rFonts w:ascii="Arial" w:hAnsi="Arial" w:cs="Arial"/>
          <w:sz w:val="24"/>
          <w:szCs w:val="24"/>
        </w:rPr>
        <w:t xml:space="preserve"> </w:t>
      </w:r>
      <w:r w:rsidR="00EB60BF" w:rsidRPr="00CB6182">
        <w:rPr>
          <w:rFonts w:ascii="Arial" w:hAnsi="Arial" w:cs="Arial"/>
          <w:sz w:val="24"/>
          <w:szCs w:val="24"/>
        </w:rPr>
        <w:t xml:space="preserve">26 de la Ley General de Archivos y </w:t>
      </w:r>
      <w:r w:rsidRPr="00CB6182">
        <w:rPr>
          <w:rFonts w:ascii="Arial" w:hAnsi="Arial" w:cs="Arial"/>
          <w:sz w:val="24"/>
          <w:szCs w:val="24"/>
        </w:rPr>
        <w:t>24 de la Ley de Archivos del Estado de Jalisco y sus Municipios</w:t>
      </w:r>
      <w:r w:rsidR="00EB60BF" w:rsidRPr="00CB6182">
        <w:rPr>
          <w:rFonts w:ascii="Arial" w:hAnsi="Arial" w:cs="Arial"/>
          <w:sz w:val="24"/>
          <w:szCs w:val="24"/>
        </w:rPr>
        <w:t>,</w:t>
      </w:r>
      <w:r w:rsidRPr="00CB6182">
        <w:rPr>
          <w:rFonts w:ascii="Arial" w:hAnsi="Arial" w:cs="Arial"/>
          <w:sz w:val="24"/>
          <w:szCs w:val="24"/>
        </w:rPr>
        <w:t xml:space="preserve"> en los cuales señala la obligación de </w:t>
      </w:r>
      <w:r w:rsidR="00EB60BF" w:rsidRPr="00CB6182">
        <w:rPr>
          <w:rFonts w:ascii="Arial" w:hAnsi="Arial" w:cs="Arial"/>
          <w:sz w:val="24"/>
          <w:szCs w:val="24"/>
        </w:rPr>
        <w:t xml:space="preserve">los sujetos obligados de </w:t>
      </w:r>
      <w:r w:rsidRPr="00CB6182">
        <w:rPr>
          <w:rFonts w:ascii="Arial" w:hAnsi="Arial" w:cs="Arial"/>
          <w:sz w:val="24"/>
          <w:szCs w:val="24"/>
        </w:rPr>
        <w:t>elaborar un informe anual detallando el cumplimiento del programa anual</w:t>
      </w:r>
      <w:r w:rsidR="00D31F2E">
        <w:rPr>
          <w:rFonts w:ascii="Arial" w:hAnsi="Arial" w:cs="Arial"/>
          <w:sz w:val="24"/>
          <w:szCs w:val="24"/>
        </w:rPr>
        <w:t xml:space="preserve"> del año inmediato anterior</w:t>
      </w:r>
      <w:r w:rsidRPr="00CB6182">
        <w:rPr>
          <w:rFonts w:ascii="Arial" w:hAnsi="Arial" w:cs="Arial"/>
          <w:sz w:val="24"/>
          <w:szCs w:val="24"/>
        </w:rPr>
        <w:t>.</w:t>
      </w:r>
    </w:p>
    <w:p w:rsidR="00F95CA7" w:rsidRPr="00CB6182" w:rsidRDefault="00EB60BF" w:rsidP="00F95CA7">
      <w:pPr>
        <w:jc w:val="both"/>
        <w:rPr>
          <w:rFonts w:ascii="Arial" w:hAnsi="Arial" w:cs="Arial"/>
          <w:sz w:val="24"/>
          <w:szCs w:val="24"/>
        </w:rPr>
      </w:pPr>
      <w:r w:rsidRPr="00CB6182">
        <w:rPr>
          <w:rFonts w:ascii="Arial" w:hAnsi="Arial" w:cs="Arial"/>
          <w:sz w:val="24"/>
          <w:szCs w:val="24"/>
        </w:rPr>
        <w:t xml:space="preserve">En este </w:t>
      </w:r>
      <w:r w:rsidR="00F95CA7" w:rsidRPr="00CB6182">
        <w:rPr>
          <w:rFonts w:ascii="Arial" w:hAnsi="Arial" w:cs="Arial"/>
          <w:sz w:val="24"/>
          <w:szCs w:val="24"/>
        </w:rPr>
        <w:t>sentido</w:t>
      </w:r>
      <w:r w:rsidR="003E7964" w:rsidRPr="00CB6182">
        <w:rPr>
          <w:rFonts w:ascii="Arial" w:hAnsi="Arial" w:cs="Arial"/>
          <w:sz w:val="24"/>
          <w:szCs w:val="24"/>
        </w:rPr>
        <w:t>,</w:t>
      </w:r>
      <w:r w:rsidR="00F95CA7" w:rsidRPr="00CB6182">
        <w:rPr>
          <w:rFonts w:ascii="Arial" w:hAnsi="Arial" w:cs="Arial"/>
          <w:sz w:val="24"/>
          <w:szCs w:val="24"/>
        </w:rPr>
        <w:t xml:space="preserve"> </w:t>
      </w:r>
      <w:r w:rsidRPr="00CB6182">
        <w:rPr>
          <w:rFonts w:ascii="Arial" w:hAnsi="Arial" w:cs="Arial"/>
          <w:sz w:val="24"/>
          <w:szCs w:val="24"/>
        </w:rPr>
        <w:t>el</w:t>
      </w:r>
      <w:r w:rsidR="00F95CA7" w:rsidRPr="00CB6182">
        <w:rPr>
          <w:rFonts w:ascii="Arial" w:hAnsi="Arial" w:cs="Arial"/>
          <w:sz w:val="24"/>
          <w:szCs w:val="24"/>
        </w:rPr>
        <w:t xml:space="preserve"> Programa Anual de Desarrollo Archivístico 202</w:t>
      </w:r>
      <w:r w:rsidR="00D31F2E">
        <w:rPr>
          <w:rFonts w:ascii="Arial" w:hAnsi="Arial" w:cs="Arial"/>
          <w:sz w:val="24"/>
          <w:szCs w:val="24"/>
        </w:rPr>
        <w:t>2</w:t>
      </w:r>
      <w:r w:rsidR="003E7964" w:rsidRPr="00CB6182">
        <w:rPr>
          <w:rFonts w:ascii="Arial" w:hAnsi="Arial" w:cs="Arial"/>
          <w:sz w:val="24"/>
          <w:szCs w:val="24"/>
        </w:rPr>
        <w:t xml:space="preserve"> contempla </w:t>
      </w:r>
      <w:r w:rsidR="0049685E">
        <w:rPr>
          <w:rFonts w:ascii="Arial" w:hAnsi="Arial" w:cs="Arial"/>
          <w:sz w:val="24"/>
          <w:szCs w:val="24"/>
        </w:rPr>
        <w:t>9</w:t>
      </w:r>
      <w:r w:rsidR="003E7964" w:rsidRPr="00CB6182">
        <w:rPr>
          <w:rFonts w:ascii="Arial" w:hAnsi="Arial" w:cs="Arial"/>
          <w:sz w:val="24"/>
          <w:szCs w:val="24"/>
        </w:rPr>
        <w:t xml:space="preserve"> </w:t>
      </w:r>
      <w:r w:rsidR="00F95CA7" w:rsidRPr="00CB6182">
        <w:rPr>
          <w:rFonts w:ascii="Arial" w:hAnsi="Arial" w:cs="Arial"/>
          <w:sz w:val="24"/>
          <w:szCs w:val="24"/>
        </w:rPr>
        <w:t>actividades con sus respectivos entregables</w:t>
      </w:r>
      <w:r w:rsidR="0049685E">
        <w:rPr>
          <w:rFonts w:ascii="Arial" w:hAnsi="Arial" w:cs="Arial"/>
          <w:sz w:val="24"/>
          <w:szCs w:val="24"/>
        </w:rPr>
        <w:t>:</w:t>
      </w:r>
    </w:p>
    <w:p w:rsidR="0049685E" w:rsidRDefault="0049685E" w:rsidP="00CE02C7">
      <w:pPr>
        <w:pStyle w:val="Prrafodelista"/>
        <w:numPr>
          <w:ilvl w:val="0"/>
          <w:numId w:val="11"/>
        </w:numPr>
        <w:rPr>
          <w:rFonts w:ascii="Arial" w:hAnsi="Arial" w:cs="Arial"/>
          <w:sz w:val="24"/>
          <w:szCs w:val="24"/>
        </w:rPr>
      </w:pPr>
      <w:r>
        <w:rPr>
          <w:rFonts w:ascii="Arial" w:hAnsi="Arial" w:cs="Arial"/>
          <w:sz w:val="24"/>
          <w:szCs w:val="24"/>
        </w:rPr>
        <w:t>Instrumentos de Control y Consulta Archivístico;</w:t>
      </w:r>
    </w:p>
    <w:p w:rsidR="0049685E" w:rsidRDefault="0049685E" w:rsidP="00CE02C7">
      <w:pPr>
        <w:pStyle w:val="Prrafodelista"/>
        <w:numPr>
          <w:ilvl w:val="0"/>
          <w:numId w:val="11"/>
        </w:numPr>
        <w:rPr>
          <w:rFonts w:ascii="Arial" w:hAnsi="Arial" w:cs="Arial"/>
          <w:sz w:val="24"/>
          <w:szCs w:val="24"/>
        </w:rPr>
      </w:pPr>
      <w:r>
        <w:rPr>
          <w:rFonts w:ascii="Arial" w:hAnsi="Arial" w:cs="Arial"/>
          <w:sz w:val="24"/>
          <w:szCs w:val="24"/>
        </w:rPr>
        <w:t xml:space="preserve">Guía de Archivo Documental;  </w:t>
      </w:r>
    </w:p>
    <w:p w:rsidR="0049685E" w:rsidRDefault="0049685E" w:rsidP="00CE02C7">
      <w:pPr>
        <w:pStyle w:val="Prrafodelista"/>
        <w:numPr>
          <w:ilvl w:val="0"/>
          <w:numId w:val="11"/>
        </w:numPr>
        <w:rPr>
          <w:rFonts w:ascii="Arial" w:hAnsi="Arial" w:cs="Arial"/>
          <w:sz w:val="24"/>
          <w:szCs w:val="24"/>
        </w:rPr>
      </w:pPr>
      <w:r>
        <w:rPr>
          <w:rFonts w:ascii="Arial" w:hAnsi="Arial" w:cs="Arial"/>
          <w:sz w:val="24"/>
          <w:szCs w:val="24"/>
        </w:rPr>
        <w:t>Inventarios Documentales;</w:t>
      </w:r>
    </w:p>
    <w:p w:rsidR="0049685E" w:rsidRDefault="0049685E" w:rsidP="00CE02C7">
      <w:pPr>
        <w:pStyle w:val="Prrafodelista"/>
        <w:numPr>
          <w:ilvl w:val="0"/>
          <w:numId w:val="11"/>
        </w:numPr>
        <w:rPr>
          <w:rFonts w:ascii="Arial" w:hAnsi="Arial" w:cs="Arial"/>
          <w:sz w:val="24"/>
          <w:szCs w:val="24"/>
        </w:rPr>
      </w:pPr>
      <w:r>
        <w:rPr>
          <w:rFonts w:ascii="Arial" w:hAnsi="Arial" w:cs="Arial"/>
          <w:sz w:val="24"/>
          <w:szCs w:val="24"/>
        </w:rPr>
        <w:t>Registro del Sistema Institucional de Archivos;</w:t>
      </w:r>
    </w:p>
    <w:p w:rsidR="003E7964" w:rsidRDefault="003E7964" w:rsidP="00CE02C7">
      <w:pPr>
        <w:pStyle w:val="Prrafodelista"/>
        <w:numPr>
          <w:ilvl w:val="0"/>
          <w:numId w:val="11"/>
        </w:numPr>
        <w:rPr>
          <w:rFonts w:ascii="Arial" w:hAnsi="Arial" w:cs="Arial"/>
          <w:sz w:val="24"/>
          <w:szCs w:val="24"/>
        </w:rPr>
      </w:pPr>
      <w:r w:rsidRPr="00CB6182">
        <w:rPr>
          <w:rFonts w:ascii="Arial" w:hAnsi="Arial" w:cs="Arial"/>
          <w:sz w:val="24"/>
          <w:szCs w:val="24"/>
        </w:rPr>
        <w:t xml:space="preserve">Transferencias </w:t>
      </w:r>
      <w:r w:rsidR="0049685E">
        <w:rPr>
          <w:rFonts w:ascii="Arial" w:hAnsi="Arial" w:cs="Arial"/>
          <w:sz w:val="24"/>
          <w:szCs w:val="24"/>
        </w:rPr>
        <w:t>P</w:t>
      </w:r>
      <w:r w:rsidRPr="00CB6182">
        <w:rPr>
          <w:rFonts w:ascii="Arial" w:hAnsi="Arial" w:cs="Arial"/>
          <w:sz w:val="24"/>
          <w:szCs w:val="24"/>
        </w:rPr>
        <w:t>rimarias</w:t>
      </w:r>
      <w:r w:rsidR="0049685E">
        <w:rPr>
          <w:rFonts w:ascii="Arial" w:hAnsi="Arial" w:cs="Arial"/>
          <w:sz w:val="24"/>
          <w:szCs w:val="24"/>
        </w:rPr>
        <w:t>;</w:t>
      </w:r>
    </w:p>
    <w:p w:rsidR="0049685E" w:rsidRDefault="0049685E" w:rsidP="00CE02C7">
      <w:pPr>
        <w:pStyle w:val="Prrafodelista"/>
        <w:numPr>
          <w:ilvl w:val="0"/>
          <w:numId w:val="11"/>
        </w:numPr>
        <w:rPr>
          <w:rFonts w:ascii="Arial" w:hAnsi="Arial" w:cs="Arial"/>
          <w:sz w:val="24"/>
          <w:szCs w:val="24"/>
        </w:rPr>
      </w:pPr>
      <w:r>
        <w:rPr>
          <w:rFonts w:ascii="Arial" w:hAnsi="Arial" w:cs="Arial"/>
          <w:sz w:val="24"/>
          <w:szCs w:val="24"/>
        </w:rPr>
        <w:t>Baja Documental;</w:t>
      </w:r>
    </w:p>
    <w:p w:rsidR="0049685E" w:rsidRDefault="0049685E" w:rsidP="00CE02C7">
      <w:pPr>
        <w:pStyle w:val="Prrafodelista"/>
        <w:numPr>
          <w:ilvl w:val="0"/>
          <w:numId w:val="11"/>
        </w:numPr>
        <w:rPr>
          <w:rFonts w:ascii="Arial" w:hAnsi="Arial" w:cs="Arial"/>
          <w:sz w:val="24"/>
          <w:szCs w:val="24"/>
        </w:rPr>
      </w:pPr>
      <w:r>
        <w:rPr>
          <w:rFonts w:ascii="Arial" w:hAnsi="Arial" w:cs="Arial"/>
          <w:sz w:val="24"/>
          <w:szCs w:val="24"/>
        </w:rPr>
        <w:t>Sesiones del Grupo Interdisciplinario;</w:t>
      </w:r>
    </w:p>
    <w:p w:rsidR="0049685E" w:rsidRDefault="0049685E" w:rsidP="00CE02C7">
      <w:pPr>
        <w:pStyle w:val="Prrafodelista"/>
        <w:numPr>
          <w:ilvl w:val="0"/>
          <w:numId w:val="11"/>
        </w:numPr>
        <w:rPr>
          <w:rFonts w:ascii="Arial" w:hAnsi="Arial" w:cs="Arial"/>
          <w:sz w:val="24"/>
          <w:szCs w:val="24"/>
        </w:rPr>
      </w:pPr>
      <w:r>
        <w:rPr>
          <w:rFonts w:ascii="Arial" w:hAnsi="Arial" w:cs="Arial"/>
          <w:sz w:val="24"/>
          <w:szCs w:val="24"/>
        </w:rPr>
        <w:t>Asistencia Técnica;</w:t>
      </w:r>
      <w:r w:rsidR="00CE02C7">
        <w:rPr>
          <w:rFonts w:ascii="Arial" w:hAnsi="Arial" w:cs="Arial"/>
          <w:sz w:val="24"/>
          <w:szCs w:val="24"/>
        </w:rPr>
        <w:t xml:space="preserve"> y </w:t>
      </w:r>
    </w:p>
    <w:p w:rsidR="0049685E" w:rsidRPr="00CB6182" w:rsidRDefault="00CE02C7" w:rsidP="00CE02C7">
      <w:pPr>
        <w:pStyle w:val="Prrafodelista"/>
        <w:numPr>
          <w:ilvl w:val="0"/>
          <w:numId w:val="11"/>
        </w:numPr>
        <w:rPr>
          <w:rFonts w:ascii="Arial" w:hAnsi="Arial" w:cs="Arial"/>
          <w:sz w:val="24"/>
          <w:szCs w:val="24"/>
        </w:rPr>
      </w:pPr>
      <w:r>
        <w:rPr>
          <w:rFonts w:ascii="Arial" w:hAnsi="Arial" w:cs="Arial"/>
          <w:sz w:val="24"/>
          <w:szCs w:val="24"/>
        </w:rPr>
        <w:t>Mejoras al Inmueble del Archivo de Concentración</w:t>
      </w:r>
    </w:p>
    <w:p w:rsidR="00CE02C7" w:rsidRDefault="003E7964" w:rsidP="00E2388C">
      <w:pPr>
        <w:pStyle w:val="Prrafodelista"/>
        <w:jc w:val="both"/>
        <w:rPr>
          <w:rFonts w:ascii="Arial" w:hAnsi="Arial" w:cs="Arial"/>
          <w:sz w:val="24"/>
          <w:szCs w:val="24"/>
        </w:rPr>
      </w:pPr>
      <w:r w:rsidRPr="00CB6182">
        <w:rPr>
          <w:rFonts w:ascii="Arial" w:hAnsi="Arial" w:cs="Arial"/>
          <w:sz w:val="24"/>
          <w:szCs w:val="24"/>
        </w:rPr>
        <w:t xml:space="preserve"> </w:t>
      </w:r>
    </w:p>
    <w:p w:rsidR="00CE02C7" w:rsidRPr="00135B4A" w:rsidRDefault="00CE02C7" w:rsidP="00CE02C7">
      <w:pPr>
        <w:pStyle w:val="Prrafodelista"/>
        <w:numPr>
          <w:ilvl w:val="0"/>
          <w:numId w:val="12"/>
        </w:numPr>
        <w:jc w:val="both"/>
        <w:rPr>
          <w:rFonts w:ascii="Arial" w:hAnsi="Arial" w:cs="Arial"/>
          <w:b/>
          <w:color w:val="215868" w:themeColor="accent5" w:themeShade="80"/>
          <w:sz w:val="24"/>
          <w:szCs w:val="24"/>
        </w:rPr>
      </w:pPr>
      <w:r w:rsidRPr="00135B4A">
        <w:rPr>
          <w:rFonts w:ascii="Arial" w:hAnsi="Arial" w:cs="Arial"/>
          <w:b/>
          <w:color w:val="215868" w:themeColor="accent5" w:themeShade="80"/>
          <w:sz w:val="24"/>
          <w:szCs w:val="24"/>
        </w:rPr>
        <w:t>Instrumentos de Control y Consulta Archivístico.</w:t>
      </w:r>
    </w:p>
    <w:p w:rsidR="00CE02C7" w:rsidRPr="00CE02C7" w:rsidRDefault="00CE02C7" w:rsidP="00CE02C7">
      <w:pPr>
        <w:jc w:val="both"/>
        <w:rPr>
          <w:rFonts w:ascii="Arial" w:hAnsi="Arial" w:cs="Arial"/>
          <w:sz w:val="24"/>
          <w:szCs w:val="24"/>
        </w:rPr>
      </w:pPr>
      <w:r w:rsidRPr="00CE02C7">
        <w:rPr>
          <w:rFonts w:ascii="Arial" w:hAnsi="Arial" w:cs="Arial"/>
          <w:sz w:val="24"/>
          <w:szCs w:val="24"/>
        </w:rPr>
        <w:t xml:space="preserve">De conformidad con el artículo 116 de la Ley de Archivos del Estado de Jalisco y sus Municipios, los sujetos obligados deberán contar con los instrumentos de control y de consulta archivísticos conforme a sus atribuciones y funciones, manteniéndolos actualizados y disponibles. </w:t>
      </w:r>
    </w:p>
    <w:p w:rsidR="00CE02C7" w:rsidRPr="00CE02C7" w:rsidRDefault="00CE02C7" w:rsidP="00CE02C7">
      <w:pPr>
        <w:jc w:val="both"/>
        <w:rPr>
          <w:rFonts w:ascii="Arial" w:hAnsi="Arial" w:cs="Arial"/>
          <w:sz w:val="24"/>
          <w:szCs w:val="24"/>
        </w:rPr>
      </w:pPr>
      <w:r w:rsidRPr="00CE02C7">
        <w:rPr>
          <w:rFonts w:ascii="Arial" w:hAnsi="Arial" w:cs="Arial"/>
          <w:sz w:val="24"/>
          <w:szCs w:val="24"/>
        </w:rPr>
        <w:t xml:space="preserve">Con fundamento en el precepto normativo señalado anteriormente, el Grupo Interdisciplinario en su sesión del 18 de febrero de 2022, aprobó el Cuadro General de Clasificación Archivística, mismo que con motivo de la elaboración de Fichas Técnicas de Valoración Documental sufrió modificaciones, las cuales fueron aprobadas en la Primera Sesión Extraordinaria del Grupo Interdisciplinario de fecha 26 de octubre del 2022. </w:t>
      </w:r>
    </w:p>
    <w:p w:rsidR="00CE02C7" w:rsidRPr="00CE02C7" w:rsidRDefault="00CE02C7" w:rsidP="00CE02C7">
      <w:pPr>
        <w:jc w:val="both"/>
        <w:rPr>
          <w:rFonts w:ascii="Arial" w:hAnsi="Arial" w:cs="Arial"/>
          <w:sz w:val="24"/>
          <w:szCs w:val="24"/>
        </w:rPr>
      </w:pPr>
      <w:r w:rsidRPr="00CE02C7">
        <w:rPr>
          <w:rFonts w:ascii="Arial" w:hAnsi="Arial" w:cs="Arial"/>
          <w:sz w:val="24"/>
          <w:szCs w:val="24"/>
        </w:rPr>
        <w:t xml:space="preserve">Asimismo, el Grupo Interdisciplinario en la Quinta Sesión Ordinaria de fecha 13 de diciembre del 2022, aprobó el Catálogo de Disposición Documental, mismo que forman parte de la información fundamental que publica el Instituto en su portal de Internet y puede ser consultado en la siguiente liga:   </w:t>
      </w:r>
    </w:p>
    <w:p w:rsidR="00CE02C7" w:rsidRDefault="009800BF" w:rsidP="00CE02C7">
      <w:pPr>
        <w:pStyle w:val="Prrafodelista"/>
        <w:jc w:val="both"/>
        <w:rPr>
          <w:rFonts w:ascii="Arial" w:hAnsi="Arial" w:cs="Arial"/>
          <w:sz w:val="24"/>
          <w:szCs w:val="24"/>
        </w:rPr>
      </w:pPr>
      <w:hyperlink r:id="rId9" w:history="1">
        <w:r w:rsidR="00755E3F" w:rsidRPr="009A218A">
          <w:rPr>
            <w:rStyle w:val="Hipervnculo"/>
            <w:rFonts w:ascii="Arial" w:hAnsi="Arial" w:cs="Arial"/>
            <w:sz w:val="24"/>
            <w:szCs w:val="24"/>
          </w:rPr>
          <w:t>https://www.itei.org.mx/v3/documentos/art8-13/cgca_segi.xlsx</w:t>
        </w:r>
      </w:hyperlink>
    </w:p>
    <w:p w:rsidR="00755E3F" w:rsidRPr="00135B4A" w:rsidRDefault="00755E3F" w:rsidP="00135B4A">
      <w:pPr>
        <w:pStyle w:val="Prrafodelista"/>
        <w:jc w:val="both"/>
        <w:rPr>
          <w:rFonts w:ascii="Arial" w:hAnsi="Arial" w:cs="Arial"/>
          <w:b/>
          <w:color w:val="215868" w:themeColor="accent5" w:themeShade="80"/>
          <w:sz w:val="24"/>
          <w:szCs w:val="24"/>
        </w:rPr>
      </w:pPr>
    </w:p>
    <w:p w:rsidR="00755E3F" w:rsidRPr="00135B4A" w:rsidRDefault="00755E3F" w:rsidP="00135B4A">
      <w:pPr>
        <w:pStyle w:val="Prrafodelista"/>
        <w:numPr>
          <w:ilvl w:val="0"/>
          <w:numId w:val="12"/>
        </w:numPr>
        <w:jc w:val="both"/>
        <w:rPr>
          <w:rFonts w:ascii="Arial" w:hAnsi="Arial" w:cs="Arial"/>
          <w:b/>
          <w:color w:val="215868" w:themeColor="accent5" w:themeShade="80"/>
          <w:sz w:val="24"/>
          <w:szCs w:val="24"/>
        </w:rPr>
      </w:pPr>
      <w:r w:rsidRPr="00135B4A">
        <w:rPr>
          <w:rFonts w:ascii="Arial" w:hAnsi="Arial" w:cs="Arial"/>
          <w:b/>
          <w:color w:val="215868" w:themeColor="accent5" w:themeShade="80"/>
          <w:sz w:val="24"/>
          <w:szCs w:val="24"/>
        </w:rPr>
        <w:t>Guía de Archivo Documental.</w:t>
      </w:r>
    </w:p>
    <w:p w:rsidR="00AC494A" w:rsidRPr="00AC494A" w:rsidRDefault="00AC494A" w:rsidP="00AC494A">
      <w:pPr>
        <w:jc w:val="both"/>
        <w:rPr>
          <w:rFonts w:ascii="Arial" w:hAnsi="Arial" w:cs="Arial"/>
          <w:sz w:val="24"/>
          <w:szCs w:val="24"/>
        </w:rPr>
      </w:pPr>
      <w:r>
        <w:rPr>
          <w:rFonts w:ascii="Arial" w:hAnsi="Arial" w:cs="Arial"/>
          <w:sz w:val="24"/>
          <w:szCs w:val="24"/>
        </w:rPr>
        <w:t xml:space="preserve">Con fundamento en el </w:t>
      </w:r>
      <w:r w:rsidRPr="00CE02C7">
        <w:rPr>
          <w:rFonts w:ascii="Arial" w:hAnsi="Arial" w:cs="Arial"/>
          <w:sz w:val="24"/>
          <w:szCs w:val="24"/>
        </w:rPr>
        <w:t>artículo 11</w:t>
      </w:r>
      <w:r>
        <w:rPr>
          <w:rFonts w:ascii="Arial" w:hAnsi="Arial" w:cs="Arial"/>
          <w:sz w:val="24"/>
          <w:szCs w:val="24"/>
        </w:rPr>
        <w:t>7</w:t>
      </w:r>
      <w:r w:rsidRPr="00CE02C7">
        <w:rPr>
          <w:rFonts w:ascii="Arial" w:hAnsi="Arial" w:cs="Arial"/>
          <w:sz w:val="24"/>
          <w:szCs w:val="24"/>
        </w:rPr>
        <w:t xml:space="preserve"> de la Ley de Archivos del Estado de Jalisco y sus Municipios, los sujetos obligados deberán</w:t>
      </w:r>
      <w:r>
        <w:rPr>
          <w:rFonts w:ascii="Arial" w:hAnsi="Arial" w:cs="Arial"/>
          <w:sz w:val="24"/>
          <w:szCs w:val="24"/>
        </w:rPr>
        <w:t xml:space="preserve"> contar y poner a disposición del público, la Guía de Archivo Documental, por lo cual </w:t>
      </w:r>
      <w:r w:rsidRPr="00AC494A">
        <w:rPr>
          <w:rFonts w:ascii="Arial" w:hAnsi="Arial" w:cs="Arial"/>
          <w:sz w:val="24"/>
          <w:szCs w:val="24"/>
        </w:rPr>
        <w:t xml:space="preserve">el Grupo Interdisciplinario en la Quinta Sesión Ordinaria de fecha 13 de diciembre del 2022, aprobó </w:t>
      </w:r>
      <w:r>
        <w:rPr>
          <w:rFonts w:ascii="Arial" w:hAnsi="Arial" w:cs="Arial"/>
          <w:sz w:val="24"/>
          <w:szCs w:val="24"/>
        </w:rPr>
        <w:t xml:space="preserve">dicha </w:t>
      </w:r>
      <w:r w:rsidRPr="00AC494A">
        <w:rPr>
          <w:rFonts w:ascii="Arial" w:hAnsi="Arial" w:cs="Arial"/>
          <w:sz w:val="24"/>
          <w:szCs w:val="24"/>
        </w:rPr>
        <w:t>Guía</w:t>
      </w:r>
      <w:r>
        <w:rPr>
          <w:rFonts w:ascii="Arial" w:hAnsi="Arial" w:cs="Arial"/>
          <w:sz w:val="24"/>
          <w:szCs w:val="24"/>
        </w:rPr>
        <w:t xml:space="preserve">, la cual </w:t>
      </w:r>
      <w:r w:rsidRPr="00AC494A">
        <w:rPr>
          <w:rFonts w:ascii="Arial" w:hAnsi="Arial" w:cs="Arial"/>
          <w:sz w:val="24"/>
          <w:szCs w:val="24"/>
        </w:rPr>
        <w:t xml:space="preserve"> </w:t>
      </w:r>
      <w:r>
        <w:rPr>
          <w:rFonts w:ascii="Arial" w:hAnsi="Arial" w:cs="Arial"/>
          <w:sz w:val="24"/>
          <w:szCs w:val="24"/>
        </w:rPr>
        <w:t xml:space="preserve">también </w:t>
      </w:r>
      <w:r w:rsidRPr="00AC494A">
        <w:rPr>
          <w:rFonts w:ascii="Arial" w:hAnsi="Arial" w:cs="Arial"/>
          <w:sz w:val="24"/>
          <w:szCs w:val="24"/>
        </w:rPr>
        <w:t xml:space="preserve">forma parte de la información fundamental que publica el Instituto en su portal de Internet y puede ser consultado en la siguiente liga:   </w:t>
      </w:r>
    </w:p>
    <w:p w:rsidR="00AC494A" w:rsidRDefault="009800BF" w:rsidP="00AC494A">
      <w:pPr>
        <w:pStyle w:val="Prrafodelista"/>
        <w:jc w:val="both"/>
        <w:rPr>
          <w:rFonts w:ascii="Arial" w:hAnsi="Arial" w:cs="Arial"/>
          <w:sz w:val="24"/>
          <w:szCs w:val="24"/>
        </w:rPr>
      </w:pPr>
      <w:hyperlink r:id="rId10" w:history="1">
        <w:r w:rsidR="00AC494A" w:rsidRPr="009A218A">
          <w:rPr>
            <w:rStyle w:val="Hipervnculo"/>
            <w:rFonts w:ascii="Arial" w:hAnsi="Arial" w:cs="Arial"/>
            <w:sz w:val="24"/>
            <w:szCs w:val="24"/>
          </w:rPr>
          <w:t>https://www.itei.org.mx/v3/documentos/art8-13/cgca_segi.xlsx</w:t>
        </w:r>
      </w:hyperlink>
    </w:p>
    <w:p w:rsidR="00AC494A" w:rsidRDefault="00AC494A" w:rsidP="00AC494A">
      <w:pPr>
        <w:pStyle w:val="Prrafodelista"/>
        <w:jc w:val="both"/>
        <w:rPr>
          <w:rFonts w:ascii="Arial" w:hAnsi="Arial" w:cs="Arial"/>
          <w:sz w:val="24"/>
          <w:szCs w:val="24"/>
        </w:rPr>
      </w:pPr>
    </w:p>
    <w:p w:rsidR="00AC494A" w:rsidRPr="00135B4A" w:rsidRDefault="00AC494A" w:rsidP="00AC494A">
      <w:pPr>
        <w:pStyle w:val="Prrafodelista"/>
        <w:numPr>
          <w:ilvl w:val="0"/>
          <w:numId w:val="12"/>
        </w:numPr>
        <w:jc w:val="both"/>
        <w:rPr>
          <w:rFonts w:ascii="Arial" w:hAnsi="Arial" w:cs="Arial"/>
          <w:b/>
          <w:color w:val="215868" w:themeColor="accent5" w:themeShade="80"/>
          <w:sz w:val="24"/>
          <w:szCs w:val="24"/>
        </w:rPr>
      </w:pPr>
      <w:r w:rsidRPr="00135B4A">
        <w:rPr>
          <w:rFonts w:ascii="Arial" w:hAnsi="Arial" w:cs="Arial"/>
          <w:b/>
          <w:color w:val="215868" w:themeColor="accent5" w:themeShade="80"/>
          <w:sz w:val="24"/>
          <w:szCs w:val="24"/>
        </w:rPr>
        <w:t>Inventarios Documentales.</w:t>
      </w:r>
    </w:p>
    <w:p w:rsidR="00CE02C7" w:rsidRDefault="00CE02C7" w:rsidP="00CE02C7">
      <w:pPr>
        <w:jc w:val="both"/>
        <w:rPr>
          <w:rFonts w:ascii="Arial" w:hAnsi="Arial" w:cs="Arial"/>
          <w:sz w:val="24"/>
          <w:szCs w:val="24"/>
        </w:rPr>
      </w:pPr>
      <w:r w:rsidRPr="00CE02C7">
        <w:rPr>
          <w:rFonts w:ascii="Arial" w:hAnsi="Arial" w:cs="Arial"/>
          <w:sz w:val="24"/>
          <w:szCs w:val="24"/>
        </w:rPr>
        <w:t>Derivado del cambio de sede del Archivo de Concentración a su actual ubicación en la calle Calvillo No.1528-A, Colonia Mezquitán Country, en Guadalajara, Jalisco, fue necesario llevar a cabo una reorganización del Fondo del ITEI, para lo cual se diseñó un esquema de ordenación que permitiera localizar de manera eficiente</w:t>
      </w:r>
      <w:r w:rsidR="00AE1362">
        <w:rPr>
          <w:rFonts w:ascii="Arial" w:hAnsi="Arial" w:cs="Arial"/>
          <w:sz w:val="24"/>
          <w:szCs w:val="24"/>
        </w:rPr>
        <w:t xml:space="preserve"> y eficaz </w:t>
      </w:r>
      <w:r w:rsidRPr="00CE02C7">
        <w:rPr>
          <w:rFonts w:ascii="Arial" w:hAnsi="Arial" w:cs="Arial"/>
          <w:sz w:val="24"/>
          <w:szCs w:val="24"/>
        </w:rPr>
        <w:t>cada uno de los expedientes bajo su resguardo. Para ello, se procedió a la actualización del Inventario General del Archivo de Concentración, con la finalidad de hacerlo compatible con la nueva ubicación topográfica que permitiera localizar un expediente en la sección,  estante y casillero, respectivo. A la fecha se tienen inventariados 98,749 expedientes.</w:t>
      </w:r>
    </w:p>
    <w:p w:rsidR="00AE1362" w:rsidRPr="00701B04" w:rsidRDefault="00AE1362" w:rsidP="00AE1362">
      <w:pPr>
        <w:pStyle w:val="Prrafodelista"/>
        <w:numPr>
          <w:ilvl w:val="0"/>
          <w:numId w:val="15"/>
        </w:numPr>
        <w:jc w:val="both"/>
        <w:rPr>
          <w:rFonts w:ascii="Arial" w:hAnsi="Arial" w:cs="Arial"/>
          <w:b/>
          <w:color w:val="215868" w:themeColor="accent5" w:themeShade="80"/>
          <w:sz w:val="24"/>
          <w:szCs w:val="24"/>
        </w:rPr>
      </w:pPr>
      <w:r w:rsidRPr="00135B4A">
        <w:rPr>
          <w:rFonts w:ascii="Arial" w:hAnsi="Arial" w:cs="Arial"/>
          <w:b/>
          <w:color w:val="215868" w:themeColor="accent5" w:themeShade="80"/>
          <w:sz w:val="24"/>
          <w:szCs w:val="24"/>
        </w:rPr>
        <w:t>Registro del Sistema Institucional de Archivos</w:t>
      </w:r>
      <w:r w:rsidRPr="00701B04">
        <w:rPr>
          <w:rFonts w:ascii="Arial" w:hAnsi="Arial" w:cs="Arial"/>
          <w:b/>
          <w:color w:val="215868" w:themeColor="accent5" w:themeShade="80"/>
          <w:sz w:val="24"/>
          <w:szCs w:val="24"/>
        </w:rPr>
        <w:t>.</w:t>
      </w:r>
    </w:p>
    <w:p w:rsidR="00AE1362" w:rsidRDefault="00AE1362" w:rsidP="00CE02C7">
      <w:pPr>
        <w:jc w:val="both"/>
        <w:rPr>
          <w:rFonts w:ascii="Arial" w:hAnsi="Arial" w:cs="Arial"/>
          <w:sz w:val="24"/>
          <w:szCs w:val="24"/>
        </w:rPr>
      </w:pPr>
      <w:r w:rsidRPr="00AE1362">
        <w:rPr>
          <w:rFonts w:ascii="Arial" w:hAnsi="Arial" w:cs="Arial"/>
          <w:sz w:val="24"/>
          <w:szCs w:val="24"/>
        </w:rPr>
        <w:t xml:space="preserve">En cumplimiento a lo señalado en el artículo 21 fracción II, inciso b), fracción III, segundo párrafo  de la Ley de Archivos del Estado de Jalisco y sus Municipios, los responsables de las áreas operativas son los que nombran a los encargados del Archivo de Tramite de cada unidad administrativa, </w:t>
      </w:r>
      <w:r>
        <w:rPr>
          <w:rFonts w:ascii="Arial" w:hAnsi="Arial" w:cs="Arial"/>
          <w:sz w:val="24"/>
          <w:szCs w:val="24"/>
        </w:rPr>
        <w:t>así como a los representantes del Grupo Interdisciplinario</w:t>
      </w:r>
      <w:r w:rsidR="004E7312">
        <w:rPr>
          <w:rFonts w:ascii="Arial" w:hAnsi="Arial" w:cs="Arial"/>
          <w:sz w:val="24"/>
          <w:szCs w:val="24"/>
        </w:rPr>
        <w:t>,</w:t>
      </w:r>
      <w:r>
        <w:rPr>
          <w:rFonts w:ascii="Arial" w:hAnsi="Arial" w:cs="Arial"/>
          <w:sz w:val="24"/>
          <w:szCs w:val="24"/>
        </w:rPr>
        <w:t xml:space="preserve"> </w:t>
      </w:r>
      <w:r w:rsidRPr="00AE1362">
        <w:rPr>
          <w:rFonts w:ascii="Arial" w:hAnsi="Arial" w:cs="Arial"/>
          <w:sz w:val="24"/>
          <w:szCs w:val="24"/>
        </w:rPr>
        <w:t xml:space="preserve">por tal motivo mediante </w:t>
      </w:r>
      <w:r>
        <w:rPr>
          <w:rFonts w:ascii="Arial" w:hAnsi="Arial" w:cs="Arial"/>
          <w:sz w:val="24"/>
          <w:szCs w:val="24"/>
        </w:rPr>
        <w:t xml:space="preserve">memorándums </w:t>
      </w:r>
      <w:r w:rsidRPr="00AE1362">
        <w:rPr>
          <w:rFonts w:ascii="Arial" w:hAnsi="Arial" w:cs="Arial"/>
          <w:sz w:val="24"/>
          <w:szCs w:val="24"/>
        </w:rPr>
        <w:t xml:space="preserve">se solicitó a las Ponencias, </w:t>
      </w:r>
      <w:r>
        <w:rPr>
          <w:rFonts w:ascii="Arial" w:hAnsi="Arial" w:cs="Arial"/>
          <w:sz w:val="24"/>
          <w:szCs w:val="24"/>
        </w:rPr>
        <w:t xml:space="preserve">Coordinaciones Generales y </w:t>
      </w:r>
      <w:r w:rsidRPr="00AE1362">
        <w:rPr>
          <w:rFonts w:ascii="Arial" w:hAnsi="Arial" w:cs="Arial"/>
          <w:sz w:val="24"/>
          <w:szCs w:val="24"/>
        </w:rPr>
        <w:t>Direcciones del ITEI, designaran a los mencionados integrantes del Sistema In</w:t>
      </w:r>
      <w:r w:rsidR="004E7312">
        <w:rPr>
          <w:rFonts w:ascii="Arial" w:hAnsi="Arial" w:cs="Arial"/>
          <w:sz w:val="24"/>
          <w:szCs w:val="24"/>
        </w:rPr>
        <w:t xml:space="preserve">stitucional </w:t>
      </w:r>
      <w:r w:rsidRPr="00AE1362">
        <w:rPr>
          <w:rFonts w:ascii="Arial" w:hAnsi="Arial" w:cs="Arial"/>
          <w:sz w:val="24"/>
          <w:szCs w:val="24"/>
        </w:rPr>
        <w:t>de Archivos, lo cual permitió realizar las altas, bajas y cambios del padrón respectivo</w:t>
      </w:r>
      <w:r w:rsidR="00094046">
        <w:rPr>
          <w:rFonts w:ascii="Arial" w:hAnsi="Arial" w:cs="Arial"/>
          <w:sz w:val="24"/>
          <w:szCs w:val="24"/>
        </w:rPr>
        <w:t>,</w:t>
      </w:r>
      <w:r w:rsidR="004E7312">
        <w:rPr>
          <w:rFonts w:ascii="Arial" w:hAnsi="Arial" w:cs="Arial"/>
          <w:sz w:val="24"/>
          <w:szCs w:val="24"/>
        </w:rPr>
        <w:t xml:space="preserve"> a </w:t>
      </w:r>
      <w:r w:rsidR="00094046">
        <w:rPr>
          <w:rFonts w:ascii="Arial" w:hAnsi="Arial" w:cs="Arial"/>
          <w:sz w:val="24"/>
          <w:szCs w:val="24"/>
        </w:rPr>
        <w:t>efecto de mantenerlo actualizado</w:t>
      </w:r>
      <w:r w:rsidRPr="00AE1362">
        <w:rPr>
          <w:rFonts w:ascii="Arial" w:hAnsi="Arial" w:cs="Arial"/>
          <w:sz w:val="24"/>
          <w:szCs w:val="24"/>
        </w:rPr>
        <w:t>.</w:t>
      </w:r>
    </w:p>
    <w:p w:rsidR="00AE1362" w:rsidRPr="00CE02C7" w:rsidRDefault="00AE1362" w:rsidP="00CE02C7">
      <w:pPr>
        <w:jc w:val="both"/>
        <w:rPr>
          <w:rFonts w:ascii="Arial" w:hAnsi="Arial" w:cs="Arial"/>
          <w:sz w:val="24"/>
          <w:szCs w:val="24"/>
        </w:rPr>
      </w:pPr>
    </w:p>
    <w:p w:rsidR="00094046" w:rsidRDefault="00094046" w:rsidP="00CE02C7">
      <w:pPr>
        <w:jc w:val="both"/>
        <w:rPr>
          <w:rFonts w:ascii="Arial" w:hAnsi="Arial" w:cs="Arial"/>
          <w:sz w:val="24"/>
          <w:szCs w:val="24"/>
        </w:rPr>
      </w:pPr>
    </w:p>
    <w:p w:rsidR="00094046" w:rsidRPr="00135B4A" w:rsidRDefault="00094046" w:rsidP="003F3161">
      <w:pPr>
        <w:pStyle w:val="Prrafodelista"/>
        <w:numPr>
          <w:ilvl w:val="0"/>
          <w:numId w:val="15"/>
        </w:numPr>
        <w:jc w:val="both"/>
        <w:rPr>
          <w:rFonts w:ascii="Arial" w:hAnsi="Arial" w:cs="Arial"/>
          <w:b/>
          <w:color w:val="215868" w:themeColor="accent5" w:themeShade="80"/>
          <w:sz w:val="24"/>
          <w:szCs w:val="24"/>
        </w:rPr>
      </w:pPr>
      <w:r w:rsidRPr="00135B4A">
        <w:rPr>
          <w:rFonts w:ascii="Arial" w:hAnsi="Arial" w:cs="Arial"/>
          <w:b/>
          <w:color w:val="215868" w:themeColor="accent5" w:themeShade="80"/>
          <w:sz w:val="24"/>
          <w:szCs w:val="24"/>
        </w:rPr>
        <w:lastRenderedPageBreak/>
        <w:t>Transferencias Primarias.</w:t>
      </w:r>
    </w:p>
    <w:p w:rsidR="00673233" w:rsidRPr="00CE02C7" w:rsidRDefault="00071BD9" w:rsidP="00CE02C7">
      <w:pPr>
        <w:jc w:val="both"/>
        <w:rPr>
          <w:rFonts w:ascii="Arial" w:hAnsi="Arial" w:cs="Arial"/>
          <w:sz w:val="24"/>
          <w:szCs w:val="24"/>
        </w:rPr>
      </w:pPr>
      <w:r w:rsidRPr="00CE02C7">
        <w:rPr>
          <w:rFonts w:ascii="Arial" w:hAnsi="Arial" w:cs="Arial"/>
          <w:sz w:val="24"/>
          <w:szCs w:val="24"/>
        </w:rPr>
        <w:t>En cuanto a las Transferencias Pr</w:t>
      </w:r>
      <w:r w:rsidR="00F95CA7" w:rsidRPr="00CE02C7">
        <w:rPr>
          <w:rFonts w:ascii="Arial" w:hAnsi="Arial" w:cs="Arial"/>
          <w:sz w:val="24"/>
          <w:szCs w:val="24"/>
        </w:rPr>
        <w:t>imarias</w:t>
      </w:r>
      <w:r w:rsidR="00094046">
        <w:rPr>
          <w:rFonts w:ascii="Arial" w:hAnsi="Arial" w:cs="Arial"/>
          <w:sz w:val="24"/>
          <w:szCs w:val="24"/>
        </w:rPr>
        <w:t xml:space="preserve"> realizadas al Archivo de Concentración</w:t>
      </w:r>
      <w:r w:rsidR="003E7964" w:rsidRPr="00CE02C7">
        <w:rPr>
          <w:rFonts w:ascii="Arial" w:hAnsi="Arial" w:cs="Arial"/>
          <w:sz w:val="24"/>
          <w:szCs w:val="24"/>
        </w:rPr>
        <w:t xml:space="preserve">, se llevaron a cabo </w:t>
      </w:r>
      <w:r w:rsidR="00094046">
        <w:rPr>
          <w:rFonts w:ascii="Arial" w:hAnsi="Arial" w:cs="Arial"/>
          <w:sz w:val="24"/>
          <w:szCs w:val="24"/>
        </w:rPr>
        <w:t>1</w:t>
      </w:r>
      <w:r w:rsidR="00CD3FFC">
        <w:rPr>
          <w:rFonts w:ascii="Arial" w:hAnsi="Arial" w:cs="Arial"/>
          <w:sz w:val="24"/>
          <w:szCs w:val="24"/>
        </w:rPr>
        <w:t>4</w:t>
      </w:r>
      <w:r w:rsidR="00895011" w:rsidRPr="00CE02C7">
        <w:rPr>
          <w:rFonts w:ascii="Arial" w:hAnsi="Arial" w:cs="Arial"/>
          <w:sz w:val="24"/>
          <w:szCs w:val="24"/>
        </w:rPr>
        <w:t xml:space="preserve"> </w:t>
      </w:r>
      <w:r w:rsidR="00CD3FFC">
        <w:rPr>
          <w:rFonts w:ascii="Arial" w:hAnsi="Arial" w:cs="Arial"/>
          <w:sz w:val="24"/>
          <w:szCs w:val="24"/>
        </w:rPr>
        <w:t>catorce</w:t>
      </w:r>
      <w:r w:rsidR="006D2202" w:rsidRPr="00CE02C7">
        <w:rPr>
          <w:rFonts w:ascii="Arial" w:hAnsi="Arial" w:cs="Arial"/>
          <w:sz w:val="24"/>
          <w:szCs w:val="24"/>
        </w:rPr>
        <w:t xml:space="preserve"> por parte de diferentes </w:t>
      </w:r>
      <w:r w:rsidR="00094046">
        <w:rPr>
          <w:rFonts w:ascii="Arial" w:hAnsi="Arial" w:cs="Arial"/>
          <w:sz w:val="24"/>
          <w:szCs w:val="24"/>
        </w:rPr>
        <w:t>U</w:t>
      </w:r>
      <w:r w:rsidR="006D2202" w:rsidRPr="00CE02C7">
        <w:rPr>
          <w:rFonts w:ascii="Arial" w:hAnsi="Arial" w:cs="Arial"/>
          <w:sz w:val="24"/>
          <w:szCs w:val="24"/>
        </w:rPr>
        <w:t xml:space="preserve">nidades Administrativas del Instituto, </w:t>
      </w:r>
      <w:r w:rsidR="00F95CA7" w:rsidRPr="00CE02C7">
        <w:rPr>
          <w:rFonts w:ascii="Arial" w:hAnsi="Arial" w:cs="Arial"/>
          <w:sz w:val="24"/>
          <w:szCs w:val="24"/>
        </w:rPr>
        <w:t xml:space="preserve">las cuales se </w:t>
      </w:r>
      <w:r w:rsidR="006D2202" w:rsidRPr="00CE02C7">
        <w:rPr>
          <w:rFonts w:ascii="Arial" w:hAnsi="Arial" w:cs="Arial"/>
          <w:sz w:val="24"/>
          <w:szCs w:val="24"/>
        </w:rPr>
        <w:t xml:space="preserve">efectuaron de conformidad con la normatividad establecida para ello; </w:t>
      </w:r>
      <w:r w:rsidR="00F95CA7" w:rsidRPr="00CE02C7">
        <w:rPr>
          <w:rFonts w:ascii="Arial" w:hAnsi="Arial" w:cs="Arial"/>
          <w:sz w:val="24"/>
          <w:szCs w:val="24"/>
        </w:rPr>
        <w:t>asimismo</w:t>
      </w:r>
      <w:r w:rsidR="006D2202" w:rsidRPr="00CE02C7">
        <w:rPr>
          <w:rFonts w:ascii="Arial" w:hAnsi="Arial" w:cs="Arial"/>
          <w:sz w:val="24"/>
          <w:szCs w:val="24"/>
        </w:rPr>
        <w:t>,</w:t>
      </w:r>
      <w:r w:rsidR="00F95CA7" w:rsidRPr="00CE02C7">
        <w:rPr>
          <w:rFonts w:ascii="Arial" w:hAnsi="Arial" w:cs="Arial"/>
          <w:sz w:val="24"/>
          <w:szCs w:val="24"/>
        </w:rPr>
        <w:t xml:space="preserve"> </w:t>
      </w:r>
      <w:r w:rsidR="006D2202" w:rsidRPr="00CE02C7">
        <w:rPr>
          <w:rFonts w:ascii="Arial" w:hAnsi="Arial" w:cs="Arial"/>
          <w:sz w:val="24"/>
          <w:szCs w:val="24"/>
        </w:rPr>
        <w:t xml:space="preserve">los </w:t>
      </w:r>
      <w:r w:rsidR="00CD3FFC">
        <w:rPr>
          <w:rFonts w:ascii="Arial" w:hAnsi="Arial" w:cs="Arial"/>
          <w:sz w:val="24"/>
          <w:szCs w:val="24"/>
        </w:rPr>
        <w:t>12</w:t>
      </w:r>
      <w:r w:rsidR="003F3161">
        <w:rPr>
          <w:rFonts w:ascii="Arial" w:hAnsi="Arial" w:cs="Arial"/>
          <w:sz w:val="24"/>
          <w:szCs w:val="24"/>
        </w:rPr>
        <w:t xml:space="preserve">, </w:t>
      </w:r>
      <w:r w:rsidR="00CD3FFC">
        <w:rPr>
          <w:rFonts w:ascii="Arial" w:hAnsi="Arial" w:cs="Arial"/>
          <w:sz w:val="24"/>
          <w:szCs w:val="24"/>
        </w:rPr>
        <w:t>359</w:t>
      </w:r>
      <w:r w:rsidR="003F3161">
        <w:rPr>
          <w:rFonts w:ascii="Arial" w:hAnsi="Arial" w:cs="Arial"/>
          <w:sz w:val="24"/>
          <w:szCs w:val="24"/>
        </w:rPr>
        <w:t xml:space="preserve"> </w:t>
      </w:r>
      <w:r w:rsidR="006D2202" w:rsidRPr="00CE02C7">
        <w:rPr>
          <w:rFonts w:ascii="Arial" w:hAnsi="Arial" w:cs="Arial"/>
          <w:sz w:val="24"/>
          <w:szCs w:val="24"/>
        </w:rPr>
        <w:t xml:space="preserve">expedientes </w:t>
      </w:r>
      <w:r w:rsidR="003F3161">
        <w:rPr>
          <w:rFonts w:ascii="Arial" w:hAnsi="Arial" w:cs="Arial"/>
          <w:sz w:val="24"/>
          <w:szCs w:val="24"/>
        </w:rPr>
        <w:t xml:space="preserve">transferidos </w:t>
      </w:r>
      <w:r w:rsidR="006D2202" w:rsidRPr="00CE02C7">
        <w:rPr>
          <w:rFonts w:ascii="Arial" w:hAnsi="Arial" w:cs="Arial"/>
          <w:sz w:val="24"/>
          <w:szCs w:val="24"/>
        </w:rPr>
        <w:t>se encuentran registrado</w:t>
      </w:r>
      <w:r w:rsidR="00F95CA7" w:rsidRPr="00CE02C7">
        <w:rPr>
          <w:rFonts w:ascii="Arial" w:hAnsi="Arial" w:cs="Arial"/>
          <w:sz w:val="24"/>
          <w:szCs w:val="24"/>
        </w:rPr>
        <w:t xml:space="preserve">s en </w:t>
      </w:r>
      <w:r w:rsidR="00094046">
        <w:rPr>
          <w:rFonts w:ascii="Arial" w:hAnsi="Arial" w:cs="Arial"/>
          <w:sz w:val="24"/>
          <w:szCs w:val="24"/>
        </w:rPr>
        <w:t xml:space="preserve">el Inventario General </w:t>
      </w:r>
      <w:r w:rsidR="006D2202" w:rsidRPr="00CE02C7">
        <w:rPr>
          <w:rFonts w:ascii="Arial" w:hAnsi="Arial" w:cs="Arial"/>
          <w:sz w:val="24"/>
          <w:szCs w:val="24"/>
        </w:rPr>
        <w:t>del Archivo de Concentración</w:t>
      </w:r>
      <w:r w:rsidR="00F95CA7" w:rsidRPr="00CE02C7">
        <w:rPr>
          <w:rFonts w:ascii="Arial" w:hAnsi="Arial" w:cs="Arial"/>
          <w:sz w:val="24"/>
          <w:szCs w:val="24"/>
        </w:rPr>
        <w:t xml:space="preserve">, así como en </w:t>
      </w:r>
      <w:r w:rsidR="006D2202" w:rsidRPr="00CE02C7">
        <w:rPr>
          <w:rFonts w:ascii="Arial" w:hAnsi="Arial" w:cs="Arial"/>
          <w:sz w:val="24"/>
          <w:szCs w:val="24"/>
        </w:rPr>
        <w:t xml:space="preserve">su ubicación </w:t>
      </w:r>
      <w:r w:rsidR="00094046">
        <w:rPr>
          <w:rFonts w:ascii="Arial" w:hAnsi="Arial" w:cs="Arial"/>
          <w:sz w:val="24"/>
          <w:szCs w:val="24"/>
        </w:rPr>
        <w:t xml:space="preserve">topográfica </w:t>
      </w:r>
      <w:r w:rsidR="00325350" w:rsidRPr="00CE02C7">
        <w:rPr>
          <w:rFonts w:ascii="Arial" w:hAnsi="Arial" w:cs="Arial"/>
          <w:sz w:val="24"/>
          <w:szCs w:val="24"/>
        </w:rPr>
        <w:t>respectiva</w:t>
      </w:r>
      <w:r w:rsidR="00F95CA7" w:rsidRPr="00CE02C7">
        <w:rPr>
          <w:rFonts w:ascii="Arial" w:hAnsi="Arial" w:cs="Arial"/>
          <w:sz w:val="24"/>
          <w:szCs w:val="24"/>
        </w:rPr>
        <w:t>.</w:t>
      </w:r>
      <w:r w:rsidR="006D2202" w:rsidRPr="00CE02C7">
        <w:rPr>
          <w:rFonts w:ascii="Arial" w:hAnsi="Arial" w:cs="Arial"/>
          <w:sz w:val="24"/>
          <w:szCs w:val="24"/>
        </w:rPr>
        <w:t xml:space="preserve"> </w:t>
      </w:r>
      <w:r w:rsidR="00325350" w:rsidRPr="00CE02C7">
        <w:rPr>
          <w:rFonts w:ascii="Arial" w:hAnsi="Arial" w:cs="Arial"/>
          <w:sz w:val="24"/>
          <w:szCs w:val="24"/>
        </w:rPr>
        <w:t>En el cuadro siguiente se muestran las Tran</w:t>
      </w:r>
      <w:r w:rsidR="00CD3FFC">
        <w:rPr>
          <w:rFonts w:ascii="Arial" w:hAnsi="Arial" w:cs="Arial"/>
          <w:sz w:val="24"/>
          <w:szCs w:val="24"/>
        </w:rPr>
        <w:t>sferencias Primarias realizadas:</w:t>
      </w:r>
    </w:p>
    <w:p w:rsidR="00673233" w:rsidRDefault="00CD3FFC" w:rsidP="00F95CA7">
      <w:pPr>
        <w:jc w:val="both"/>
        <w:rPr>
          <w:rFonts w:ascii="Arial" w:hAnsi="Arial" w:cs="Arial"/>
          <w:sz w:val="24"/>
          <w:szCs w:val="24"/>
        </w:rPr>
      </w:pPr>
      <w:r w:rsidRPr="00CD3FFC">
        <w:drawing>
          <wp:inline distT="0" distB="0" distL="0" distR="0">
            <wp:extent cx="5612130" cy="2909993"/>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909993"/>
                    </a:xfrm>
                    <a:prstGeom prst="rect">
                      <a:avLst/>
                    </a:prstGeom>
                    <a:noFill/>
                    <a:ln>
                      <a:noFill/>
                    </a:ln>
                  </pic:spPr>
                </pic:pic>
              </a:graphicData>
            </a:graphic>
          </wp:inline>
        </w:drawing>
      </w:r>
      <w:bookmarkStart w:id="0" w:name="_GoBack"/>
      <w:bookmarkEnd w:id="0"/>
    </w:p>
    <w:p w:rsidR="00481800" w:rsidRDefault="00481800" w:rsidP="00481800">
      <w:pPr>
        <w:pStyle w:val="Prrafodelista"/>
        <w:jc w:val="both"/>
        <w:rPr>
          <w:rFonts w:ascii="Arial" w:hAnsi="Arial" w:cs="Arial"/>
          <w:b/>
          <w:color w:val="215868" w:themeColor="accent5" w:themeShade="80"/>
          <w:sz w:val="24"/>
          <w:szCs w:val="24"/>
        </w:rPr>
      </w:pPr>
      <w:r w:rsidRPr="00C90275">
        <w:rPr>
          <w:rFonts w:ascii="Arial" w:hAnsi="Arial" w:cs="Arial"/>
          <w:b/>
          <w:noProof/>
          <w:color w:val="548DD4" w:themeColor="text2" w:themeTint="99"/>
          <w:sz w:val="20"/>
          <w:szCs w:val="20"/>
        </w:rPr>
        <w:lastRenderedPageBreak/>
        <w:drawing>
          <wp:inline distT="0" distB="0" distL="0" distR="0" wp14:anchorId="0DE87F6D" wp14:editId="2B6D2E79">
            <wp:extent cx="2916068" cy="5019261"/>
            <wp:effectExtent l="0" t="0" r="0" b="0"/>
            <wp:docPr id="4" name="Imagen 4" descr="C:\Users\quezam\Downloads\IMG-20221104-WA00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uezam\Downloads\IMG-20221104-WA0019 (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5470" cy="5035444"/>
                    </a:xfrm>
                    <a:prstGeom prst="rect">
                      <a:avLst/>
                    </a:prstGeom>
                    <a:noFill/>
                    <a:ln>
                      <a:noFill/>
                    </a:ln>
                  </pic:spPr>
                </pic:pic>
              </a:graphicData>
            </a:graphic>
          </wp:inline>
        </w:drawing>
      </w:r>
    </w:p>
    <w:p w:rsidR="00481800" w:rsidRDefault="00481800" w:rsidP="00481800">
      <w:pPr>
        <w:rPr>
          <w:rFonts w:ascii="Arial" w:hAnsi="Arial" w:cs="Arial"/>
          <w:b/>
          <w:color w:val="548DD4" w:themeColor="text2" w:themeTint="99"/>
          <w:sz w:val="20"/>
          <w:szCs w:val="20"/>
        </w:rPr>
      </w:pPr>
      <w:r>
        <w:rPr>
          <w:rFonts w:ascii="Arial" w:hAnsi="Arial" w:cs="Arial"/>
          <w:b/>
          <w:color w:val="548DD4" w:themeColor="text2" w:themeTint="99"/>
          <w:sz w:val="20"/>
          <w:szCs w:val="20"/>
        </w:rPr>
        <w:t xml:space="preserve">                                         Fondo: ITEI</w:t>
      </w:r>
    </w:p>
    <w:p w:rsidR="00481800" w:rsidRDefault="00481800" w:rsidP="00481800">
      <w:pPr>
        <w:pStyle w:val="Prrafodelista"/>
        <w:jc w:val="both"/>
        <w:rPr>
          <w:rFonts w:ascii="Arial" w:hAnsi="Arial" w:cs="Arial"/>
          <w:b/>
          <w:color w:val="215868" w:themeColor="accent5" w:themeShade="80"/>
          <w:sz w:val="24"/>
          <w:szCs w:val="24"/>
        </w:rPr>
      </w:pPr>
    </w:p>
    <w:p w:rsidR="003F3161" w:rsidRPr="00C36B79" w:rsidRDefault="003F3161" w:rsidP="003F3161">
      <w:pPr>
        <w:pStyle w:val="Prrafodelista"/>
        <w:numPr>
          <w:ilvl w:val="0"/>
          <w:numId w:val="15"/>
        </w:numPr>
        <w:jc w:val="both"/>
        <w:rPr>
          <w:rFonts w:ascii="Arial" w:hAnsi="Arial" w:cs="Arial"/>
          <w:b/>
          <w:color w:val="215868" w:themeColor="accent5" w:themeShade="80"/>
          <w:sz w:val="24"/>
          <w:szCs w:val="24"/>
        </w:rPr>
      </w:pPr>
      <w:r w:rsidRPr="00C36B79">
        <w:rPr>
          <w:rFonts w:ascii="Arial" w:hAnsi="Arial" w:cs="Arial"/>
          <w:b/>
          <w:color w:val="215868" w:themeColor="accent5" w:themeShade="80"/>
          <w:sz w:val="24"/>
          <w:szCs w:val="24"/>
        </w:rPr>
        <w:t>Baja Documental.</w:t>
      </w:r>
    </w:p>
    <w:p w:rsidR="00061226" w:rsidRDefault="00DC3F87" w:rsidP="00CB6182">
      <w:pPr>
        <w:jc w:val="both"/>
        <w:rPr>
          <w:rFonts w:ascii="Arial" w:hAnsi="Arial" w:cs="Arial"/>
          <w:sz w:val="24"/>
          <w:szCs w:val="24"/>
        </w:rPr>
      </w:pPr>
      <w:r>
        <w:rPr>
          <w:rFonts w:ascii="Arial" w:hAnsi="Arial" w:cs="Arial"/>
          <w:sz w:val="24"/>
          <w:szCs w:val="24"/>
        </w:rPr>
        <w:t>Durante el ejercicio fiscal que se informa, no llevó a cabo ningún proceso de baja documental, con la finalidad de eliminar aquella documentación cuya vigencia haya prescrito en sus valores administrativos, legales, fiscales o contables, y en su caso, plazos de conservación, siempre y cuando no posea valores históricos; sin embargo, se está integrando la selección sistemática</w:t>
      </w:r>
      <w:r w:rsidR="00061226">
        <w:rPr>
          <w:rFonts w:ascii="Arial" w:hAnsi="Arial" w:cs="Arial"/>
          <w:sz w:val="24"/>
          <w:szCs w:val="24"/>
        </w:rPr>
        <w:t xml:space="preserve"> </w:t>
      </w:r>
      <w:r w:rsidR="00061226" w:rsidRPr="00061226">
        <w:rPr>
          <w:rFonts w:ascii="Arial" w:hAnsi="Arial" w:cs="Arial"/>
          <w:sz w:val="24"/>
          <w:szCs w:val="24"/>
        </w:rPr>
        <w:t xml:space="preserve">de la documentación cuyos valores primarios hayan prescrito y no tengan valores secundarios, para poder llevar </w:t>
      </w:r>
      <w:r w:rsidR="00061226" w:rsidRPr="00061226">
        <w:rPr>
          <w:rFonts w:ascii="Arial" w:hAnsi="Arial" w:cs="Arial"/>
          <w:sz w:val="24"/>
          <w:szCs w:val="24"/>
        </w:rPr>
        <w:lastRenderedPageBreak/>
        <w:t>a cabo la baja documental respectiva de conformidad con en el artículo 62 de la Ley de Archivos del Estado de Jalisco y sus Municipios</w:t>
      </w:r>
      <w:r w:rsidR="00061226">
        <w:rPr>
          <w:rFonts w:ascii="Arial" w:hAnsi="Arial" w:cs="Arial"/>
          <w:sz w:val="24"/>
          <w:szCs w:val="24"/>
        </w:rPr>
        <w:t>.</w:t>
      </w:r>
    </w:p>
    <w:p w:rsidR="00061226" w:rsidRPr="00C36B79" w:rsidRDefault="00061226" w:rsidP="00701B04">
      <w:pPr>
        <w:pStyle w:val="Prrafodelista"/>
        <w:numPr>
          <w:ilvl w:val="0"/>
          <w:numId w:val="15"/>
        </w:numPr>
        <w:rPr>
          <w:rFonts w:ascii="Arial" w:hAnsi="Arial" w:cs="Arial"/>
          <w:b/>
          <w:color w:val="215868" w:themeColor="accent5" w:themeShade="80"/>
          <w:sz w:val="24"/>
          <w:szCs w:val="24"/>
        </w:rPr>
      </w:pPr>
      <w:r w:rsidRPr="00C36B79">
        <w:rPr>
          <w:rFonts w:ascii="Arial" w:hAnsi="Arial" w:cs="Arial"/>
          <w:b/>
          <w:color w:val="215868" w:themeColor="accent5" w:themeShade="80"/>
          <w:sz w:val="24"/>
          <w:szCs w:val="24"/>
        </w:rPr>
        <w:t>Sesiones del Grupo Interdisciplinario.</w:t>
      </w:r>
    </w:p>
    <w:p w:rsidR="00DA39B5" w:rsidRDefault="00B53EEF" w:rsidP="00B53EEF">
      <w:pPr>
        <w:jc w:val="both"/>
        <w:rPr>
          <w:rFonts w:ascii="Arial" w:hAnsi="Arial" w:cs="Arial"/>
          <w:sz w:val="24"/>
          <w:szCs w:val="24"/>
        </w:rPr>
      </w:pPr>
      <w:r w:rsidRPr="00B53EEF">
        <w:rPr>
          <w:rFonts w:ascii="Arial" w:hAnsi="Arial" w:cs="Arial"/>
          <w:sz w:val="24"/>
          <w:szCs w:val="24"/>
        </w:rPr>
        <w:t>De conformidad con el artículo 5</w:t>
      </w:r>
      <w:r>
        <w:rPr>
          <w:rFonts w:ascii="Arial" w:hAnsi="Arial" w:cs="Arial"/>
          <w:sz w:val="24"/>
          <w:szCs w:val="24"/>
        </w:rPr>
        <w:t xml:space="preserve">6 </w:t>
      </w:r>
      <w:r w:rsidRPr="00061226">
        <w:rPr>
          <w:rFonts w:ascii="Arial" w:hAnsi="Arial" w:cs="Arial"/>
          <w:sz w:val="24"/>
          <w:szCs w:val="24"/>
        </w:rPr>
        <w:t>de la Ley de Archivos del Estado de Jalisco y sus Municipios</w:t>
      </w:r>
      <w:r>
        <w:rPr>
          <w:rFonts w:ascii="Arial" w:hAnsi="Arial" w:cs="Arial"/>
          <w:sz w:val="24"/>
          <w:szCs w:val="24"/>
        </w:rPr>
        <w:t xml:space="preserve"> </w:t>
      </w:r>
      <w:r w:rsidRPr="00B53EEF">
        <w:rPr>
          <w:rFonts w:ascii="Arial" w:hAnsi="Arial" w:cs="Arial"/>
          <w:sz w:val="24"/>
          <w:szCs w:val="24"/>
        </w:rPr>
        <w:t>debe de existir un grupo interdisciplinario, en el ámbito de sus atribuciones,</w:t>
      </w:r>
      <w:r w:rsidR="00DA39B5">
        <w:rPr>
          <w:rFonts w:ascii="Arial" w:hAnsi="Arial" w:cs="Arial"/>
          <w:sz w:val="24"/>
          <w:szCs w:val="24"/>
        </w:rPr>
        <w:t xml:space="preserve"> a</w:t>
      </w:r>
      <w:r w:rsidR="00DA39B5" w:rsidRPr="00DA39B5">
        <w:rPr>
          <w:rFonts w:ascii="Arial" w:hAnsi="Arial" w:cs="Arial"/>
          <w:sz w:val="24"/>
          <w:szCs w:val="24"/>
        </w:rPr>
        <w:t>nalizará los procesos y procedimientos institucionales que dan origen a la documentación que integran los expedientes de cada serie documental, con el fin de establecer, con las áreas o unidades administrativas productoras, los criterios de valoración documental, vigencias, bajas documentales, plazos de conservación y disposición documental durante el proceso de elaboración de las fichas técnicas de valoración de la serie documental y que, en conjunto, conforman el catálogo de disposición documental</w:t>
      </w:r>
      <w:r w:rsidR="00DA39B5">
        <w:rPr>
          <w:rFonts w:ascii="Arial" w:hAnsi="Arial" w:cs="Arial"/>
          <w:sz w:val="24"/>
          <w:szCs w:val="24"/>
        </w:rPr>
        <w:t>, el cual está integrado por:</w:t>
      </w:r>
    </w:p>
    <w:p w:rsidR="00A874E5" w:rsidRDefault="00684437" w:rsidP="00B53EEF">
      <w:pPr>
        <w:jc w:val="both"/>
        <w:rPr>
          <w:rFonts w:ascii="Arial" w:hAnsi="Arial" w:cs="Arial"/>
          <w:sz w:val="24"/>
          <w:szCs w:val="24"/>
        </w:rPr>
      </w:pPr>
      <w:r w:rsidRPr="00684437">
        <w:rPr>
          <w:noProof/>
        </w:rPr>
        <w:lastRenderedPageBreak/>
        <w:drawing>
          <wp:inline distT="0" distB="0" distL="0" distR="0">
            <wp:extent cx="4457700" cy="81550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319" cy="8159882"/>
                    </a:xfrm>
                    <a:prstGeom prst="rect">
                      <a:avLst/>
                    </a:prstGeom>
                    <a:noFill/>
                    <a:ln>
                      <a:noFill/>
                    </a:ln>
                  </pic:spPr>
                </pic:pic>
              </a:graphicData>
            </a:graphic>
          </wp:inline>
        </w:drawing>
      </w:r>
    </w:p>
    <w:p w:rsidR="00967DE3" w:rsidRDefault="00967DE3" w:rsidP="00061226">
      <w:pPr>
        <w:jc w:val="both"/>
        <w:rPr>
          <w:rFonts w:ascii="Arial" w:hAnsi="Arial" w:cs="Arial"/>
          <w:sz w:val="24"/>
          <w:szCs w:val="24"/>
        </w:rPr>
      </w:pPr>
    </w:p>
    <w:p w:rsidR="00061226" w:rsidRPr="00061226" w:rsidRDefault="00061226" w:rsidP="00061226">
      <w:pPr>
        <w:jc w:val="both"/>
        <w:rPr>
          <w:rFonts w:ascii="Arial" w:hAnsi="Arial" w:cs="Arial"/>
          <w:sz w:val="24"/>
          <w:szCs w:val="24"/>
        </w:rPr>
      </w:pPr>
      <w:r w:rsidRPr="00061226">
        <w:rPr>
          <w:rFonts w:ascii="Arial" w:hAnsi="Arial" w:cs="Arial"/>
          <w:sz w:val="24"/>
          <w:szCs w:val="24"/>
        </w:rPr>
        <w:t>Con fundamento en los artículos 58 y 59 de la Ley de Archivos del Estado de Jalisco y sus Municipios, se verifica</w:t>
      </w:r>
      <w:r>
        <w:rPr>
          <w:rFonts w:ascii="Arial" w:hAnsi="Arial" w:cs="Arial"/>
          <w:sz w:val="24"/>
          <w:szCs w:val="24"/>
        </w:rPr>
        <w:t>ron</w:t>
      </w:r>
      <w:r w:rsidRPr="00061226">
        <w:rPr>
          <w:rFonts w:ascii="Arial" w:hAnsi="Arial" w:cs="Arial"/>
          <w:sz w:val="24"/>
          <w:szCs w:val="24"/>
        </w:rPr>
        <w:t xml:space="preserve"> </w:t>
      </w:r>
      <w:r>
        <w:rPr>
          <w:rFonts w:ascii="Arial" w:hAnsi="Arial" w:cs="Arial"/>
          <w:sz w:val="24"/>
          <w:szCs w:val="24"/>
        </w:rPr>
        <w:t xml:space="preserve">seis </w:t>
      </w:r>
      <w:r w:rsidRPr="00061226">
        <w:rPr>
          <w:rFonts w:ascii="Arial" w:hAnsi="Arial" w:cs="Arial"/>
          <w:sz w:val="24"/>
          <w:szCs w:val="24"/>
        </w:rPr>
        <w:t>sesiones del Grupo Interdisciplinario</w:t>
      </w:r>
      <w:r>
        <w:rPr>
          <w:rFonts w:ascii="Arial" w:hAnsi="Arial" w:cs="Arial"/>
          <w:sz w:val="24"/>
          <w:szCs w:val="24"/>
        </w:rPr>
        <w:t>, en las fechas que se muestran a continuación</w:t>
      </w:r>
      <w:r w:rsidRPr="00061226">
        <w:rPr>
          <w:rFonts w:ascii="Arial" w:hAnsi="Arial" w:cs="Arial"/>
          <w:sz w:val="24"/>
          <w:szCs w:val="24"/>
        </w:rPr>
        <w:t>:</w:t>
      </w:r>
    </w:p>
    <w:p w:rsidR="00061226" w:rsidRDefault="00F05729" w:rsidP="00F05729">
      <w:pPr>
        <w:jc w:val="center"/>
        <w:rPr>
          <w:rFonts w:ascii="Arial" w:hAnsi="Arial" w:cs="Arial"/>
          <w:sz w:val="24"/>
          <w:szCs w:val="24"/>
        </w:rPr>
      </w:pPr>
      <w:r w:rsidRPr="00F05729">
        <w:rPr>
          <w:noProof/>
        </w:rPr>
        <w:drawing>
          <wp:inline distT="0" distB="0" distL="0" distR="0">
            <wp:extent cx="4029075" cy="1409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9075" cy="1409700"/>
                    </a:xfrm>
                    <a:prstGeom prst="rect">
                      <a:avLst/>
                    </a:prstGeom>
                    <a:noFill/>
                    <a:ln>
                      <a:noFill/>
                    </a:ln>
                  </pic:spPr>
                </pic:pic>
              </a:graphicData>
            </a:graphic>
          </wp:inline>
        </w:drawing>
      </w:r>
    </w:p>
    <w:p w:rsidR="00F05729" w:rsidRDefault="00F05729" w:rsidP="00061226">
      <w:pPr>
        <w:jc w:val="both"/>
        <w:rPr>
          <w:rFonts w:ascii="Arial" w:hAnsi="Arial" w:cs="Arial"/>
          <w:sz w:val="24"/>
          <w:szCs w:val="24"/>
        </w:rPr>
      </w:pPr>
    </w:p>
    <w:p w:rsidR="00481800" w:rsidRPr="00061226" w:rsidRDefault="00481800" w:rsidP="00061226">
      <w:pPr>
        <w:jc w:val="both"/>
        <w:rPr>
          <w:rFonts w:ascii="Arial" w:hAnsi="Arial" w:cs="Arial"/>
          <w:sz w:val="24"/>
          <w:szCs w:val="24"/>
        </w:rPr>
      </w:pPr>
      <w:r w:rsidRPr="00B33A50">
        <w:rPr>
          <w:rFonts w:ascii="Arial" w:hAnsi="Arial" w:cs="Arial"/>
          <w:b/>
          <w:noProof/>
          <w:color w:val="215868" w:themeColor="accent5" w:themeShade="80"/>
          <w:sz w:val="24"/>
          <w:szCs w:val="24"/>
        </w:rPr>
        <w:drawing>
          <wp:inline distT="0" distB="0" distL="0" distR="0" wp14:anchorId="05645939" wp14:editId="75BF9C79">
            <wp:extent cx="5612130" cy="3738245"/>
            <wp:effectExtent l="0" t="0" r="7620" b="0"/>
            <wp:docPr id="2" name="Imagen 2" descr="C:\Ejercicio 2022\Informe Actividades 2022\IMG_02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jercicio 2022\Informe Actividades 2022\IMG_0272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738245"/>
                    </a:xfrm>
                    <a:prstGeom prst="rect">
                      <a:avLst/>
                    </a:prstGeom>
                    <a:noFill/>
                    <a:ln>
                      <a:noFill/>
                    </a:ln>
                  </pic:spPr>
                </pic:pic>
              </a:graphicData>
            </a:graphic>
          </wp:inline>
        </w:drawing>
      </w:r>
    </w:p>
    <w:p w:rsidR="00481800" w:rsidRPr="00D17683" w:rsidRDefault="00481800" w:rsidP="00481800">
      <w:pPr>
        <w:jc w:val="center"/>
        <w:rPr>
          <w:rFonts w:ascii="Arial" w:hAnsi="Arial" w:cs="Arial"/>
          <w:b/>
          <w:color w:val="548DD4" w:themeColor="text2" w:themeTint="99"/>
          <w:sz w:val="20"/>
          <w:szCs w:val="20"/>
        </w:rPr>
      </w:pPr>
      <w:r>
        <w:rPr>
          <w:rFonts w:ascii="Arial" w:hAnsi="Arial" w:cs="Arial"/>
          <w:b/>
          <w:color w:val="548DD4" w:themeColor="text2" w:themeTint="99"/>
          <w:sz w:val="20"/>
          <w:szCs w:val="20"/>
        </w:rPr>
        <w:t>Sesión Extraordinaria</w:t>
      </w:r>
      <w:r w:rsidRPr="00D17683">
        <w:rPr>
          <w:rFonts w:ascii="Arial" w:hAnsi="Arial" w:cs="Arial"/>
          <w:b/>
          <w:color w:val="548DD4" w:themeColor="text2" w:themeTint="99"/>
          <w:sz w:val="20"/>
          <w:szCs w:val="20"/>
        </w:rPr>
        <w:t xml:space="preserve"> </w:t>
      </w:r>
      <w:r>
        <w:rPr>
          <w:rFonts w:ascii="Arial" w:hAnsi="Arial" w:cs="Arial"/>
          <w:b/>
          <w:color w:val="548DD4" w:themeColor="text2" w:themeTint="99"/>
          <w:sz w:val="20"/>
          <w:szCs w:val="20"/>
        </w:rPr>
        <w:t>26</w:t>
      </w:r>
      <w:r w:rsidRPr="00D17683">
        <w:rPr>
          <w:rFonts w:ascii="Arial" w:hAnsi="Arial" w:cs="Arial"/>
          <w:b/>
          <w:color w:val="548DD4" w:themeColor="text2" w:themeTint="99"/>
          <w:sz w:val="20"/>
          <w:szCs w:val="20"/>
        </w:rPr>
        <w:t xml:space="preserve"> de </w:t>
      </w:r>
      <w:r>
        <w:rPr>
          <w:rFonts w:ascii="Arial" w:hAnsi="Arial" w:cs="Arial"/>
          <w:b/>
          <w:color w:val="548DD4" w:themeColor="text2" w:themeTint="99"/>
          <w:sz w:val="20"/>
          <w:szCs w:val="20"/>
        </w:rPr>
        <w:t>octubre</w:t>
      </w:r>
      <w:r w:rsidRPr="00D17683">
        <w:rPr>
          <w:rFonts w:ascii="Arial" w:hAnsi="Arial" w:cs="Arial"/>
          <w:b/>
          <w:color w:val="548DD4" w:themeColor="text2" w:themeTint="99"/>
          <w:sz w:val="20"/>
          <w:szCs w:val="20"/>
        </w:rPr>
        <w:t xml:space="preserve"> de 202</w:t>
      </w:r>
      <w:r>
        <w:rPr>
          <w:rFonts w:ascii="Arial" w:hAnsi="Arial" w:cs="Arial"/>
          <w:b/>
          <w:color w:val="548DD4" w:themeColor="text2" w:themeTint="99"/>
          <w:sz w:val="20"/>
          <w:szCs w:val="20"/>
        </w:rPr>
        <w:t>2</w:t>
      </w:r>
      <w:r w:rsidRPr="00D17683">
        <w:rPr>
          <w:rFonts w:ascii="Arial" w:hAnsi="Arial" w:cs="Arial"/>
          <w:b/>
          <w:color w:val="548DD4" w:themeColor="text2" w:themeTint="99"/>
          <w:sz w:val="20"/>
          <w:szCs w:val="20"/>
        </w:rPr>
        <w:t xml:space="preserve">, </w:t>
      </w:r>
      <w:r>
        <w:rPr>
          <w:rFonts w:ascii="Arial" w:hAnsi="Arial" w:cs="Arial"/>
          <w:b/>
          <w:color w:val="548DD4" w:themeColor="text2" w:themeTint="99"/>
          <w:sz w:val="20"/>
          <w:szCs w:val="20"/>
        </w:rPr>
        <w:t>S</w:t>
      </w:r>
      <w:r w:rsidRPr="00D17683">
        <w:rPr>
          <w:rFonts w:ascii="Arial" w:hAnsi="Arial" w:cs="Arial"/>
          <w:b/>
          <w:color w:val="548DD4" w:themeColor="text2" w:themeTint="99"/>
          <w:sz w:val="20"/>
          <w:szCs w:val="20"/>
        </w:rPr>
        <w:t>ala del Pleno</w:t>
      </w:r>
      <w:r>
        <w:rPr>
          <w:rFonts w:ascii="Arial" w:hAnsi="Arial" w:cs="Arial"/>
          <w:b/>
          <w:color w:val="548DD4" w:themeColor="text2" w:themeTint="99"/>
          <w:sz w:val="20"/>
          <w:szCs w:val="20"/>
        </w:rPr>
        <w:t>,</w:t>
      </w:r>
      <w:r w:rsidRPr="00D17683">
        <w:rPr>
          <w:rFonts w:ascii="Arial" w:hAnsi="Arial" w:cs="Arial"/>
          <w:b/>
          <w:color w:val="548DD4" w:themeColor="text2" w:themeTint="99"/>
          <w:sz w:val="20"/>
          <w:szCs w:val="20"/>
        </w:rPr>
        <w:t xml:space="preserve"> </w:t>
      </w:r>
      <w:r>
        <w:rPr>
          <w:rFonts w:ascii="Arial" w:hAnsi="Arial" w:cs="Arial"/>
          <w:b/>
          <w:color w:val="548DD4" w:themeColor="text2" w:themeTint="99"/>
          <w:sz w:val="20"/>
          <w:szCs w:val="20"/>
        </w:rPr>
        <w:t>votación aprobación CGCA</w:t>
      </w:r>
      <w:r w:rsidRPr="00D17683">
        <w:rPr>
          <w:rFonts w:ascii="Arial" w:hAnsi="Arial" w:cs="Arial"/>
          <w:b/>
          <w:color w:val="548DD4" w:themeColor="text2" w:themeTint="99"/>
          <w:sz w:val="20"/>
          <w:szCs w:val="20"/>
        </w:rPr>
        <w:t>.</w:t>
      </w:r>
    </w:p>
    <w:p w:rsidR="00481800" w:rsidRDefault="00481800" w:rsidP="00481800">
      <w:pPr>
        <w:pStyle w:val="Prrafodelista"/>
        <w:rPr>
          <w:rFonts w:ascii="Arial" w:hAnsi="Arial" w:cs="Arial"/>
          <w:b/>
          <w:color w:val="215868" w:themeColor="accent5" w:themeShade="80"/>
          <w:sz w:val="24"/>
          <w:szCs w:val="24"/>
        </w:rPr>
      </w:pPr>
    </w:p>
    <w:p w:rsidR="00F05729" w:rsidRDefault="00F05729" w:rsidP="00481800">
      <w:pPr>
        <w:pStyle w:val="Prrafodelista"/>
        <w:rPr>
          <w:rFonts w:ascii="Arial" w:hAnsi="Arial" w:cs="Arial"/>
          <w:b/>
          <w:color w:val="215868" w:themeColor="accent5" w:themeShade="80"/>
          <w:sz w:val="24"/>
          <w:szCs w:val="24"/>
        </w:rPr>
      </w:pPr>
    </w:p>
    <w:p w:rsidR="00967DE3" w:rsidRDefault="00967DE3" w:rsidP="00701B04">
      <w:pPr>
        <w:pStyle w:val="Prrafodelista"/>
        <w:numPr>
          <w:ilvl w:val="0"/>
          <w:numId w:val="15"/>
        </w:numPr>
        <w:rPr>
          <w:rFonts w:ascii="Arial" w:hAnsi="Arial" w:cs="Arial"/>
          <w:b/>
          <w:color w:val="215868" w:themeColor="accent5" w:themeShade="80"/>
          <w:sz w:val="24"/>
          <w:szCs w:val="24"/>
        </w:rPr>
      </w:pPr>
      <w:r w:rsidRPr="00C36B79">
        <w:rPr>
          <w:rFonts w:ascii="Arial" w:hAnsi="Arial" w:cs="Arial"/>
          <w:b/>
          <w:color w:val="215868" w:themeColor="accent5" w:themeShade="80"/>
          <w:sz w:val="24"/>
          <w:szCs w:val="24"/>
        </w:rPr>
        <w:lastRenderedPageBreak/>
        <w:t>Asistencia Técnica.</w:t>
      </w:r>
    </w:p>
    <w:p w:rsidR="00481800" w:rsidRPr="00C36B79" w:rsidRDefault="00481800" w:rsidP="00481800">
      <w:pPr>
        <w:pStyle w:val="Prrafodelista"/>
        <w:rPr>
          <w:rFonts w:ascii="Arial" w:hAnsi="Arial" w:cs="Arial"/>
          <w:b/>
          <w:color w:val="215868" w:themeColor="accent5" w:themeShade="80"/>
          <w:sz w:val="24"/>
          <w:szCs w:val="24"/>
        </w:rPr>
      </w:pPr>
    </w:p>
    <w:p w:rsidR="00967DE3" w:rsidRPr="00967DE3" w:rsidRDefault="00967DE3" w:rsidP="00967DE3">
      <w:pPr>
        <w:jc w:val="both"/>
        <w:rPr>
          <w:rFonts w:ascii="Arial" w:hAnsi="Arial" w:cs="Arial"/>
          <w:sz w:val="24"/>
          <w:szCs w:val="24"/>
        </w:rPr>
      </w:pPr>
      <w:r w:rsidRPr="00967DE3">
        <w:rPr>
          <w:rFonts w:ascii="Arial" w:hAnsi="Arial" w:cs="Arial"/>
          <w:sz w:val="24"/>
          <w:szCs w:val="24"/>
        </w:rPr>
        <w:t>De acuerdo con el Programa Anual de Desarrollo Archivístico 2022 (PADA)</w:t>
      </w:r>
      <w:r>
        <w:rPr>
          <w:rFonts w:ascii="Arial" w:hAnsi="Arial" w:cs="Arial"/>
          <w:sz w:val="24"/>
          <w:szCs w:val="24"/>
        </w:rPr>
        <w:t xml:space="preserve"> y al Programa Presupuestario 2022</w:t>
      </w:r>
      <w:r w:rsidRPr="00967DE3">
        <w:rPr>
          <w:rFonts w:ascii="Arial" w:hAnsi="Arial" w:cs="Arial"/>
          <w:sz w:val="24"/>
          <w:szCs w:val="24"/>
        </w:rPr>
        <w:t>, se han brindado las siguientes asesorías técnicas en materia de administración de archivos:</w:t>
      </w:r>
    </w:p>
    <w:tbl>
      <w:tblPr>
        <w:tblW w:w="5360" w:type="dxa"/>
        <w:jc w:val="center"/>
        <w:tblCellMar>
          <w:left w:w="70" w:type="dxa"/>
          <w:right w:w="70" w:type="dxa"/>
        </w:tblCellMar>
        <w:tblLook w:val="04A0" w:firstRow="1" w:lastRow="0" w:firstColumn="1" w:lastColumn="0" w:noHBand="0" w:noVBand="1"/>
      </w:tblPr>
      <w:tblGrid>
        <w:gridCol w:w="2140"/>
        <w:gridCol w:w="3220"/>
      </w:tblGrid>
      <w:tr w:rsidR="00967DE3" w:rsidRPr="000342D9" w:rsidTr="00505458">
        <w:trPr>
          <w:trHeight w:val="615"/>
          <w:jc w:val="center"/>
        </w:trPr>
        <w:tc>
          <w:tcPr>
            <w:tcW w:w="2140" w:type="dxa"/>
            <w:tcBorders>
              <w:top w:val="single" w:sz="8" w:space="0" w:color="8064A2"/>
              <w:left w:val="nil"/>
              <w:bottom w:val="single" w:sz="8" w:space="0" w:color="8064A2"/>
              <w:right w:val="nil"/>
            </w:tcBorders>
            <w:shd w:val="clear" w:color="000000" w:fill="31849B"/>
            <w:vAlign w:val="center"/>
            <w:hideMark/>
          </w:tcPr>
          <w:p w:rsidR="00967DE3" w:rsidRPr="000342D9" w:rsidRDefault="00967DE3" w:rsidP="00505458">
            <w:pPr>
              <w:spacing w:after="0" w:line="240" w:lineRule="auto"/>
              <w:jc w:val="center"/>
              <w:rPr>
                <w:rFonts w:ascii="Arial" w:eastAsia="Times New Roman" w:hAnsi="Arial" w:cs="Arial"/>
                <w:b/>
                <w:bCs/>
                <w:color w:val="FFFFFF"/>
              </w:rPr>
            </w:pPr>
            <w:r w:rsidRPr="000342D9">
              <w:rPr>
                <w:rFonts w:ascii="Arial" w:eastAsia="Times New Roman" w:hAnsi="Arial" w:cs="Arial"/>
                <w:b/>
                <w:bCs/>
                <w:color w:val="FFFFFF"/>
              </w:rPr>
              <w:t>Asesoría Técnica o Capacitación</w:t>
            </w:r>
          </w:p>
        </w:tc>
        <w:tc>
          <w:tcPr>
            <w:tcW w:w="3220" w:type="dxa"/>
            <w:tcBorders>
              <w:top w:val="single" w:sz="8" w:space="0" w:color="8064A2"/>
              <w:left w:val="single" w:sz="8" w:space="0" w:color="8064A2"/>
              <w:bottom w:val="single" w:sz="8" w:space="0" w:color="8064A2"/>
              <w:right w:val="nil"/>
            </w:tcBorders>
            <w:shd w:val="clear" w:color="000000" w:fill="31849B"/>
            <w:vAlign w:val="center"/>
            <w:hideMark/>
          </w:tcPr>
          <w:p w:rsidR="00967DE3" w:rsidRPr="000342D9" w:rsidRDefault="00967DE3" w:rsidP="00505458">
            <w:pPr>
              <w:spacing w:after="0" w:line="240" w:lineRule="auto"/>
              <w:jc w:val="center"/>
              <w:rPr>
                <w:rFonts w:ascii="Arial" w:eastAsia="Times New Roman" w:hAnsi="Arial" w:cs="Arial"/>
                <w:b/>
                <w:bCs/>
                <w:color w:val="FFFFFF"/>
              </w:rPr>
            </w:pPr>
            <w:r w:rsidRPr="000342D9">
              <w:rPr>
                <w:rFonts w:ascii="Arial" w:eastAsia="Times New Roman" w:hAnsi="Arial" w:cs="Arial"/>
                <w:b/>
                <w:bCs/>
                <w:color w:val="FFFFFF"/>
              </w:rPr>
              <w:t>Dirigida A:</w:t>
            </w:r>
          </w:p>
        </w:tc>
      </w:tr>
      <w:tr w:rsidR="00967DE3" w:rsidRPr="000342D9" w:rsidTr="00505458">
        <w:trPr>
          <w:trHeight w:val="315"/>
          <w:jc w:val="center"/>
        </w:trPr>
        <w:tc>
          <w:tcPr>
            <w:tcW w:w="2140" w:type="dxa"/>
            <w:tcBorders>
              <w:top w:val="nil"/>
              <w:left w:val="nil"/>
              <w:bottom w:val="single" w:sz="8" w:space="0" w:color="B2A1C7"/>
              <w:right w:val="single" w:sz="8" w:space="0" w:color="B2A1C7"/>
            </w:tcBorders>
            <w:shd w:val="clear" w:color="000000" w:fill="B6DDE8"/>
            <w:noWrap/>
            <w:vAlign w:val="center"/>
            <w:hideMark/>
          </w:tcPr>
          <w:p w:rsidR="00967DE3" w:rsidRPr="000342D9" w:rsidRDefault="00967DE3" w:rsidP="00505458">
            <w:pPr>
              <w:spacing w:after="0" w:line="240" w:lineRule="auto"/>
              <w:jc w:val="center"/>
              <w:rPr>
                <w:rFonts w:ascii="Arial" w:eastAsia="Times New Roman" w:hAnsi="Arial" w:cs="Arial"/>
                <w:color w:val="000000"/>
              </w:rPr>
            </w:pPr>
            <w:r w:rsidRPr="000342D9">
              <w:rPr>
                <w:rFonts w:ascii="Arial" w:eastAsia="Times New Roman" w:hAnsi="Arial" w:cs="Arial"/>
                <w:color w:val="000000"/>
              </w:rPr>
              <w:t>6</w:t>
            </w:r>
          </w:p>
        </w:tc>
        <w:tc>
          <w:tcPr>
            <w:tcW w:w="3220" w:type="dxa"/>
            <w:tcBorders>
              <w:top w:val="nil"/>
              <w:left w:val="nil"/>
              <w:bottom w:val="single" w:sz="8" w:space="0" w:color="B2A1C7"/>
              <w:right w:val="single" w:sz="8" w:space="0" w:color="B2A1C7"/>
            </w:tcBorders>
            <w:shd w:val="clear" w:color="000000" w:fill="B6DDE8"/>
            <w:noWrap/>
            <w:vAlign w:val="center"/>
            <w:hideMark/>
          </w:tcPr>
          <w:p w:rsidR="00967DE3" w:rsidRPr="000342D9" w:rsidRDefault="00967DE3" w:rsidP="00505458">
            <w:pPr>
              <w:spacing w:after="0" w:line="240" w:lineRule="auto"/>
              <w:rPr>
                <w:rFonts w:ascii="Arial" w:eastAsia="Times New Roman" w:hAnsi="Arial" w:cs="Arial"/>
                <w:color w:val="000000"/>
              </w:rPr>
            </w:pPr>
            <w:r w:rsidRPr="000342D9">
              <w:rPr>
                <w:rFonts w:ascii="Arial" w:eastAsia="Times New Roman" w:hAnsi="Arial" w:cs="Arial"/>
                <w:color w:val="000000"/>
              </w:rPr>
              <w:t>Grupo Interdisciplinario</w:t>
            </w:r>
          </w:p>
        </w:tc>
      </w:tr>
      <w:tr w:rsidR="00967DE3" w:rsidRPr="000342D9" w:rsidTr="00505458">
        <w:trPr>
          <w:trHeight w:val="585"/>
          <w:jc w:val="center"/>
        </w:trPr>
        <w:tc>
          <w:tcPr>
            <w:tcW w:w="2140" w:type="dxa"/>
            <w:tcBorders>
              <w:top w:val="nil"/>
              <w:left w:val="nil"/>
              <w:bottom w:val="single" w:sz="8" w:space="0" w:color="B2A1C7"/>
              <w:right w:val="single" w:sz="8" w:space="0" w:color="B2A1C7"/>
            </w:tcBorders>
            <w:shd w:val="clear" w:color="000000" w:fill="B6DDE8"/>
            <w:noWrap/>
            <w:vAlign w:val="center"/>
            <w:hideMark/>
          </w:tcPr>
          <w:p w:rsidR="00967DE3" w:rsidRPr="000342D9" w:rsidRDefault="00967DE3" w:rsidP="00505458">
            <w:pPr>
              <w:spacing w:after="0" w:line="240" w:lineRule="auto"/>
              <w:jc w:val="center"/>
              <w:rPr>
                <w:rFonts w:ascii="Arial" w:eastAsia="Times New Roman" w:hAnsi="Arial" w:cs="Arial"/>
                <w:color w:val="000000"/>
              </w:rPr>
            </w:pPr>
            <w:r w:rsidRPr="000342D9">
              <w:rPr>
                <w:rFonts w:ascii="Arial" w:eastAsia="Times New Roman" w:hAnsi="Arial" w:cs="Arial"/>
                <w:color w:val="000000"/>
              </w:rPr>
              <w:t>22</w:t>
            </w:r>
          </w:p>
        </w:tc>
        <w:tc>
          <w:tcPr>
            <w:tcW w:w="3220" w:type="dxa"/>
            <w:tcBorders>
              <w:top w:val="nil"/>
              <w:left w:val="nil"/>
              <w:bottom w:val="single" w:sz="8" w:space="0" w:color="B2A1C7"/>
              <w:right w:val="single" w:sz="8" w:space="0" w:color="B2A1C7"/>
            </w:tcBorders>
            <w:shd w:val="clear" w:color="000000" w:fill="B6DDE8"/>
            <w:vAlign w:val="center"/>
            <w:hideMark/>
          </w:tcPr>
          <w:p w:rsidR="00967DE3" w:rsidRPr="000342D9" w:rsidRDefault="00967DE3" w:rsidP="00505458">
            <w:pPr>
              <w:spacing w:after="0" w:line="240" w:lineRule="auto"/>
              <w:rPr>
                <w:rFonts w:ascii="Arial" w:eastAsia="Times New Roman" w:hAnsi="Arial" w:cs="Arial"/>
                <w:color w:val="000000"/>
              </w:rPr>
            </w:pPr>
            <w:r w:rsidRPr="000342D9">
              <w:rPr>
                <w:rFonts w:ascii="Arial" w:eastAsia="Times New Roman" w:hAnsi="Arial" w:cs="Arial"/>
                <w:color w:val="000000"/>
              </w:rPr>
              <w:t>Enlaces de Archivo de Tramite</w:t>
            </w:r>
          </w:p>
        </w:tc>
      </w:tr>
      <w:tr w:rsidR="00967DE3" w:rsidRPr="000342D9" w:rsidTr="00505458">
        <w:trPr>
          <w:trHeight w:val="315"/>
          <w:jc w:val="center"/>
        </w:trPr>
        <w:tc>
          <w:tcPr>
            <w:tcW w:w="2140" w:type="dxa"/>
            <w:tcBorders>
              <w:top w:val="nil"/>
              <w:left w:val="nil"/>
              <w:bottom w:val="nil"/>
              <w:right w:val="single" w:sz="8" w:space="0" w:color="B2A1C7"/>
            </w:tcBorders>
            <w:shd w:val="clear" w:color="000000" w:fill="B6DDE8"/>
            <w:noWrap/>
            <w:vAlign w:val="center"/>
            <w:hideMark/>
          </w:tcPr>
          <w:p w:rsidR="00967DE3" w:rsidRPr="000342D9" w:rsidRDefault="00967DE3" w:rsidP="00505458">
            <w:pPr>
              <w:spacing w:after="0" w:line="240" w:lineRule="auto"/>
              <w:jc w:val="center"/>
              <w:rPr>
                <w:rFonts w:ascii="Arial" w:eastAsia="Times New Roman" w:hAnsi="Arial" w:cs="Arial"/>
                <w:color w:val="000000"/>
              </w:rPr>
            </w:pPr>
            <w:r w:rsidRPr="000342D9">
              <w:rPr>
                <w:rFonts w:ascii="Arial" w:eastAsia="Times New Roman" w:hAnsi="Arial" w:cs="Arial"/>
                <w:color w:val="000000"/>
              </w:rPr>
              <w:t>2</w:t>
            </w:r>
          </w:p>
        </w:tc>
        <w:tc>
          <w:tcPr>
            <w:tcW w:w="3220" w:type="dxa"/>
            <w:tcBorders>
              <w:top w:val="nil"/>
              <w:left w:val="nil"/>
              <w:bottom w:val="nil"/>
              <w:right w:val="single" w:sz="8" w:space="0" w:color="B2A1C7"/>
            </w:tcBorders>
            <w:shd w:val="clear" w:color="000000" w:fill="B6DDE8"/>
            <w:noWrap/>
            <w:vAlign w:val="center"/>
            <w:hideMark/>
          </w:tcPr>
          <w:p w:rsidR="00967DE3" w:rsidRPr="000342D9" w:rsidRDefault="00967DE3" w:rsidP="00505458">
            <w:pPr>
              <w:spacing w:after="0" w:line="240" w:lineRule="auto"/>
              <w:rPr>
                <w:rFonts w:ascii="Arial" w:eastAsia="Times New Roman" w:hAnsi="Arial" w:cs="Arial"/>
                <w:color w:val="000000"/>
              </w:rPr>
            </w:pPr>
            <w:r w:rsidRPr="000342D9">
              <w:rPr>
                <w:rFonts w:ascii="Arial" w:eastAsia="Times New Roman" w:hAnsi="Arial" w:cs="Arial"/>
                <w:color w:val="000000"/>
              </w:rPr>
              <w:t>Sujetos Obligados</w:t>
            </w:r>
          </w:p>
        </w:tc>
      </w:tr>
      <w:tr w:rsidR="00967DE3" w:rsidRPr="000342D9" w:rsidTr="00505458">
        <w:trPr>
          <w:trHeight w:val="315"/>
          <w:jc w:val="center"/>
        </w:trPr>
        <w:tc>
          <w:tcPr>
            <w:tcW w:w="2140" w:type="dxa"/>
            <w:tcBorders>
              <w:top w:val="nil"/>
              <w:left w:val="nil"/>
              <w:bottom w:val="single" w:sz="8" w:space="0" w:color="B2A1C7"/>
              <w:right w:val="single" w:sz="8" w:space="0" w:color="B2A1C7"/>
            </w:tcBorders>
            <w:shd w:val="clear" w:color="000000" w:fill="B6DDE8"/>
            <w:noWrap/>
            <w:vAlign w:val="center"/>
          </w:tcPr>
          <w:p w:rsidR="00967DE3" w:rsidRPr="000342D9" w:rsidRDefault="00967DE3" w:rsidP="00505458">
            <w:pPr>
              <w:spacing w:after="0" w:line="240" w:lineRule="auto"/>
              <w:rPr>
                <w:rFonts w:ascii="Arial" w:eastAsia="Times New Roman" w:hAnsi="Arial" w:cs="Arial"/>
                <w:color w:val="000000"/>
              </w:rPr>
            </w:pPr>
          </w:p>
        </w:tc>
        <w:tc>
          <w:tcPr>
            <w:tcW w:w="3220" w:type="dxa"/>
            <w:tcBorders>
              <w:top w:val="nil"/>
              <w:left w:val="nil"/>
              <w:bottom w:val="single" w:sz="8" w:space="0" w:color="B2A1C7"/>
              <w:right w:val="single" w:sz="8" w:space="0" w:color="B2A1C7"/>
            </w:tcBorders>
            <w:shd w:val="clear" w:color="000000" w:fill="B6DDE8"/>
            <w:noWrap/>
            <w:vAlign w:val="center"/>
          </w:tcPr>
          <w:p w:rsidR="00967DE3" w:rsidRPr="000342D9" w:rsidRDefault="00967DE3" w:rsidP="00505458">
            <w:pPr>
              <w:spacing w:after="0" w:line="240" w:lineRule="auto"/>
              <w:rPr>
                <w:rFonts w:ascii="Arial" w:eastAsia="Times New Roman" w:hAnsi="Arial" w:cs="Arial"/>
                <w:color w:val="000000"/>
              </w:rPr>
            </w:pPr>
          </w:p>
        </w:tc>
      </w:tr>
    </w:tbl>
    <w:p w:rsidR="00967DE3" w:rsidRDefault="00967DE3" w:rsidP="00967DE3">
      <w:pPr>
        <w:jc w:val="center"/>
        <w:rPr>
          <w:rFonts w:ascii="Arial" w:hAnsi="Arial" w:cs="Arial"/>
          <w:b/>
          <w:color w:val="215868" w:themeColor="accent5" w:themeShade="80"/>
          <w:sz w:val="24"/>
          <w:szCs w:val="24"/>
        </w:rPr>
      </w:pPr>
    </w:p>
    <w:p w:rsidR="00C36B79" w:rsidRPr="004B31EE" w:rsidRDefault="00C36B79" w:rsidP="00701B04">
      <w:pPr>
        <w:pStyle w:val="Prrafodelista"/>
        <w:numPr>
          <w:ilvl w:val="0"/>
          <w:numId w:val="15"/>
        </w:numPr>
        <w:rPr>
          <w:rFonts w:ascii="Arial" w:hAnsi="Arial" w:cs="Arial"/>
          <w:b/>
          <w:color w:val="215868" w:themeColor="accent5" w:themeShade="80"/>
          <w:sz w:val="24"/>
          <w:szCs w:val="24"/>
        </w:rPr>
      </w:pPr>
      <w:r w:rsidRPr="004B31EE">
        <w:rPr>
          <w:rFonts w:ascii="Arial" w:hAnsi="Arial" w:cs="Arial"/>
          <w:b/>
          <w:color w:val="215868" w:themeColor="accent5" w:themeShade="80"/>
          <w:sz w:val="24"/>
          <w:szCs w:val="24"/>
        </w:rPr>
        <w:t>Mejoras al Inmueble del Archivo de Concentración</w:t>
      </w:r>
    </w:p>
    <w:p w:rsidR="00C36B79" w:rsidRDefault="00C36B79" w:rsidP="00C36B79">
      <w:pPr>
        <w:jc w:val="both"/>
        <w:rPr>
          <w:rFonts w:ascii="Arial" w:hAnsi="Arial" w:cs="Arial"/>
          <w:sz w:val="24"/>
          <w:szCs w:val="24"/>
        </w:rPr>
      </w:pPr>
      <w:r>
        <w:rPr>
          <w:rFonts w:ascii="Arial" w:hAnsi="Arial" w:cs="Arial"/>
          <w:sz w:val="24"/>
          <w:szCs w:val="24"/>
        </w:rPr>
        <w:t xml:space="preserve">Con la finalidad que las nuevas instalaciones del Archivo de Concentración ofrecieran las condiciones necesarias para resguardar de manera eficiente el acervo documental del Instituto, así como para </w:t>
      </w:r>
      <w:r w:rsidRPr="00E86FC9">
        <w:rPr>
          <w:rFonts w:ascii="Arial" w:hAnsi="Arial" w:cs="Arial"/>
          <w:sz w:val="24"/>
          <w:szCs w:val="24"/>
        </w:rPr>
        <w:t xml:space="preserve">proteger la integridad de los servidores públicos que laboran </w:t>
      </w:r>
      <w:r>
        <w:rPr>
          <w:rFonts w:ascii="Arial" w:hAnsi="Arial" w:cs="Arial"/>
          <w:sz w:val="24"/>
          <w:szCs w:val="24"/>
        </w:rPr>
        <w:t>en el mismo y que permitieran mejorar el servicio a las áreas generadoras, se han llevado a cabo diversas acciones en la infraestructura del inmueble, como son: instalaciones eléctricas, un ventilador de techo, dispensador de agua, toldo de protección solar, servicio de limpieza y algunas medidas de seguridad.</w:t>
      </w:r>
    </w:p>
    <w:p w:rsidR="00481800" w:rsidRDefault="00481800" w:rsidP="00C36B79">
      <w:pPr>
        <w:jc w:val="both"/>
        <w:rPr>
          <w:rFonts w:ascii="Arial" w:hAnsi="Arial" w:cs="Arial"/>
          <w:sz w:val="24"/>
          <w:szCs w:val="24"/>
        </w:rPr>
      </w:pPr>
    </w:p>
    <w:p w:rsidR="00481800" w:rsidRDefault="00481800" w:rsidP="00C36B79">
      <w:pPr>
        <w:jc w:val="both"/>
        <w:rPr>
          <w:rFonts w:ascii="Arial" w:hAnsi="Arial" w:cs="Arial"/>
          <w:sz w:val="24"/>
          <w:szCs w:val="24"/>
        </w:rPr>
      </w:pPr>
      <w:r w:rsidRPr="004A1E16">
        <w:rPr>
          <w:rFonts w:ascii="Arial" w:hAnsi="Arial" w:cs="Arial"/>
          <w:noProof/>
          <w:sz w:val="24"/>
          <w:szCs w:val="24"/>
        </w:rPr>
        <w:lastRenderedPageBreak/>
        <w:drawing>
          <wp:inline distT="0" distB="0" distL="0" distR="0" wp14:anchorId="4DC8869B" wp14:editId="20E0C453">
            <wp:extent cx="5612130" cy="3159125"/>
            <wp:effectExtent l="0" t="0" r="7620" b="3175"/>
            <wp:docPr id="3" name="Imagen 3" descr="C:\Ejercicio 2022\Informe Actividades 2022\IMG-20221104-WA0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jercicio 2022\Informe Actividades 2022\IMG-20221104-WA0001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159125"/>
                    </a:xfrm>
                    <a:prstGeom prst="rect">
                      <a:avLst/>
                    </a:prstGeom>
                    <a:noFill/>
                    <a:ln>
                      <a:noFill/>
                    </a:ln>
                  </pic:spPr>
                </pic:pic>
              </a:graphicData>
            </a:graphic>
          </wp:inline>
        </w:drawing>
      </w:r>
    </w:p>
    <w:p w:rsidR="00481800" w:rsidRPr="004A1E16" w:rsidRDefault="00481800" w:rsidP="00481800">
      <w:pPr>
        <w:jc w:val="center"/>
        <w:rPr>
          <w:rFonts w:ascii="Arial" w:hAnsi="Arial" w:cs="Arial"/>
          <w:b/>
          <w:color w:val="548DD4" w:themeColor="text2" w:themeTint="99"/>
          <w:sz w:val="20"/>
          <w:szCs w:val="20"/>
        </w:rPr>
      </w:pPr>
      <w:r w:rsidRPr="004A1E16">
        <w:rPr>
          <w:rFonts w:ascii="Arial" w:hAnsi="Arial" w:cs="Arial"/>
          <w:b/>
          <w:color w:val="548DD4" w:themeColor="text2" w:themeTint="99"/>
          <w:sz w:val="20"/>
          <w:szCs w:val="20"/>
        </w:rPr>
        <w:t>Toldo de protección solar Archivo de Concentración</w:t>
      </w:r>
    </w:p>
    <w:p w:rsidR="00481800" w:rsidRDefault="00481800" w:rsidP="00C36B79">
      <w:pPr>
        <w:jc w:val="both"/>
        <w:rPr>
          <w:rFonts w:ascii="Arial" w:hAnsi="Arial" w:cs="Arial"/>
          <w:sz w:val="24"/>
          <w:szCs w:val="24"/>
        </w:rPr>
      </w:pPr>
    </w:p>
    <w:p w:rsidR="00BA4C3A" w:rsidRDefault="00BA4C3A" w:rsidP="00BA4C3A">
      <w:pPr>
        <w:pStyle w:val="Prrafodelista"/>
        <w:numPr>
          <w:ilvl w:val="0"/>
          <w:numId w:val="25"/>
        </w:numPr>
        <w:rPr>
          <w:rFonts w:ascii="Arial" w:hAnsi="Arial" w:cs="Arial"/>
          <w:b/>
          <w:color w:val="215868" w:themeColor="accent5" w:themeShade="80"/>
          <w:sz w:val="24"/>
          <w:szCs w:val="24"/>
        </w:rPr>
      </w:pPr>
      <w:r>
        <w:rPr>
          <w:rFonts w:ascii="Arial" w:hAnsi="Arial" w:cs="Arial"/>
          <w:b/>
          <w:color w:val="215868" w:themeColor="accent5" w:themeShade="80"/>
          <w:sz w:val="24"/>
          <w:szCs w:val="24"/>
        </w:rPr>
        <w:t>Otras Actividades en Materia de Gestión Documental y Archivos.</w:t>
      </w:r>
    </w:p>
    <w:p w:rsidR="00BA4C3A" w:rsidRDefault="00BA4C3A" w:rsidP="00BA4C3A">
      <w:pPr>
        <w:pStyle w:val="Prrafodelista"/>
        <w:rPr>
          <w:rFonts w:ascii="Arial" w:hAnsi="Arial" w:cs="Arial"/>
          <w:b/>
          <w:color w:val="215868" w:themeColor="accent5" w:themeShade="80"/>
          <w:sz w:val="24"/>
          <w:szCs w:val="24"/>
        </w:rPr>
      </w:pPr>
    </w:p>
    <w:p w:rsidR="00BA4C3A" w:rsidRDefault="00BA4C3A" w:rsidP="00BA4C3A">
      <w:pPr>
        <w:pStyle w:val="Prrafodelista"/>
        <w:numPr>
          <w:ilvl w:val="0"/>
          <w:numId w:val="27"/>
        </w:numPr>
        <w:rPr>
          <w:rFonts w:ascii="Arial" w:hAnsi="Arial" w:cs="Arial"/>
          <w:b/>
          <w:color w:val="215868" w:themeColor="accent5" w:themeShade="80"/>
          <w:sz w:val="24"/>
          <w:szCs w:val="24"/>
        </w:rPr>
      </w:pPr>
      <w:r>
        <w:rPr>
          <w:rFonts w:ascii="Arial" w:hAnsi="Arial" w:cs="Arial"/>
          <w:b/>
          <w:color w:val="215868" w:themeColor="accent5" w:themeShade="80"/>
          <w:sz w:val="24"/>
          <w:szCs w:val="24"/>
        </w:rPr>
        <w:t>Diplomado en Transparencia y Protección de Datos Personales</w:t>
      </w:r>
    </w:p>
    <w:p w:rsidR="00BA4C3A" w:rsidRDefault="00BA4C3A" w:rsidP="00BA4C3A">
      <w:pPr>
        <w:jc w:val="both"/>
        <w:rPr>
          <w:rFonts w:ascii="Arial" w:hAnsi="Arial" w:cs="Arial"/>
          <w:color w:val="333333"/>
          <w:sz w:val="24"/>
          <w:szCs w:val="24"/>
          <w:shd w:val="clear" w:color="auto" w:fill="FFFFFF"/>
        </w:rPr>
      </w:pPr>
      <w:r w:rsidRPr="004B31EE">
        <w:rPr>
          <w:rFonts w:ascii="Arial" w:hAnsi="Arial" w:cs="Arial"/>
          <w:color w:val="333333"/>
          <w:sz w:val="24"/>
          <w:szCs w:val="24"/>
          <w:shd w:val="clear" w:color="auto" w:fill="FFFFFF"/>
        </w:rPr>
        <w:t>El Instituto de Transparencia, Información Pública y Protección de Datos Personales del Estado de Jalisco (ITEI)</w:t>
      </w:r>
      <w:r w:rsidR="00AB6855">
        <w:rPr>
          <w:rFonts w:ascii="Arial" w:hAnsi="Arial" w:cs="Arial"/>
          <w:color w:val="333333"/>
          <w:sz w:val="24"/>
          <w:szCs w:val="24"/>
          <w:shd w:val="clear" w:color="auto" w:fill="FFFFFF"/>
        </w:rPr>
        <w:t>,</w:t>
      </w:r>
      <w:r w:rsidRPr="004B31EE">
        <w:rPr>
          <w:rFonts w:ascii="Arial" w:hAnsi="Arial" w:cs="Arial"/>
          <w:color w:val="333333"/>
          <w:sz w:val="24"/>
          <w:szCs w:val="24"/>
          <w:shd w:val="clear" w:color="auto" w:fill="FFFFFF"/>
        </w:rPr>
        <w:t xml:space="preserve"> a través del Centro de Estudios Superiores de la Información Pública y Protección de Datos Personales (CESIP) y el Gobierno Municipal de Zapopan</w:t>
      </w:r>
      <w:r>
        <w:rPr>
          <w:rFonts w:ascii="Arial" w:hAnsi="Arial" w:cs="Arial"/>
          <w:color w:val="333333"/>
          <w:sz w:val="24"/>
          <w:szCs w:val="24"/>
          <w:shd w:val="clear" w:color="auto" w:fill="FFFFFF"/>
        </w:rPr>
        <w:t xml:space="preserve"> </w:t>
      </w:r>
      <w:r w:rsidR="00AB6855">
        <w:rPr>
          <w:rFonts w:ascii="Arial" w:hAnsi="Arial" w:cs="Arial"/>
          <w:color w:val="333333"/>
          <w:sz w:val="24"/>
          <w:szCs w:val="24"/>
          <w:shd w:val="clear" w:color="auto" w:fill="FFFFFF"/>
        </w:rPr>
        <w:t xml:space="preserve">por medio </w:t>
      </w:r>
      <w:r w:rsidRPr="004B31EE">
        <w:rPr>
          <w:rFonts w:ascii="Arial" w:hAnsi="Arial" w:cs="Arial"/>
          <w:color w:val="333333"/>
          <w:sz w:val="24"/>
          <w:szCs w:val="24"/>
          <w:shd w:val="clear" w:color="auto" w:fill="FFFFFF"/>
        </w:rPr>
        <w:t>de la Comisaría General de Seguridad Pública</w:t>
      </w:r>
      <w:r>
        <w:rPr>
          <w:rFonts w:ascii="Arial" w:hAnsi="Arial" w:cs="Arial"/>
          <w:color w:val="333333"/>
          <w:sz w:val="24"/>
          <w:szCs w:val="24"/>
          <w:shd w:val="clear" w:color="auto" w:fill="FFFFFF"/>
        </w:rPr>
        <w:t xml:space="preserve">, realizó el diplomado en Transparencia y Protección de Datos Personales; </w:t>
      </w:r>
      <w:r w:rsidR="00AB6855">
        <w:rPr>
          <w:rFonts w:ascii="Arial" w:hAnsi="Arial" w:cs="Arial"/>
          <w:color w:val="333333"/>
          <w:sz w:val="24"/>
          <w:szCs w:val="24"/>
          <w:shd w:val="clear" w:color="auto" w:fill="FFFFFF"/>
        </w:rPr>
        <w:t xml:space="preserve">habiéndose </w:t>
      </w:r>
      <w:r>
        <w:rPr>
          <w:rFonts w:ascii="Arial" w:hAnsi="Arial" w:cs="Arial"/>
          <w:color w:val="333333"/>
          <w:sz w:val="24"/>
          <w:szCs w:val="24"/>
          <w:shd w:val="clear" w:color="auto" w:fill="FFFFFF"/>
        </w:rPr>
        <w:t>imparti</w:t>
      </w:r>
      <w:r w:rsidR="00AB6855">
        <w:rPr>
          <w:rFonts w:ascii="Arial" w:hAnsi="Arial" w:cs="Arial"/>
          <w:color w:val="333333"/>
          <w:sz w:val="24"/>
          <w:szCs w:val="24"/>
          <w:shd w:val="clear" w:color="auto" w:fill="FFFFFF"/>
        </w:rPr>
        <w:t>do</w:t>
      </w:r>
      <w:r>
        <w:rPr>
          <w:rFonts w:ascii="Arial" w:hAnsi="Arial" w:cs="Arial"/>
          <w:color w:val="333333"/>
          <w:sz w:val="24"/>
          <w:szCs w:val="24"/>
          <w:shd w:val="clear" w:color="auto" w:fill="FFFFFF"/>
        </w:rPr>
        <w:t xml:space="preserve"> </w:t>
      </w:r>
      <w:r w:rsidR="00AB6855">
        <w:rPr>
          <w:rFonts w:ascii="Arial" w:hAnsi="Arial" w:cs="Arial"/>
          <w:color w:val="333333"/>
          <w:sz w:val="24"/>
          <w:szCs w:val="24"/>
          <w:shd w:val="clear" w:color="auto" w:fill="FFFFFF"/>
        </w:rPr>
        <w:t xml:space="preserve">el tema: </w:t>
      </w:r>
      <w:r w:rsidRPr="0049533E">
        <w:rPr>
          <w:rFonts w:ascii="Arial" w:hAnsi="Arial" w:cs="Arial"/>
          <w:color w:val="333333"/>
          <w:sz w:val="24"/>
          <w:szCs w:val="24"/>
          <w:shd w:val="clear" w:color="auto" w:fill="FFFFFF"/>
        </w:rPr>
        <w:t xml:space="preserve">Marco </w:t>
      </w:r>
      <w:r w:rsidR="00AB6855">
        <w:rPr>
          <w:rFonts w:ascii="Arial" w:hAnsi="Arial" w:cs="Arial"/>
          <w:color w:val="333333"/>
          <w:sz w:val="24"/>
          <w:szCs w:val="24"/>
          <w:shd w:val="clear" w:color="auto" w:fill="FFFFFF"/>
        </w:rPr>
        <w:t>J</w:t>
      </w:r>
      <w:r w:rsidRPr="0049533E">
        <w:rPr>
          <w:rFonts w:ascii="Arial" w:hAnsi="Arial" w:cs="Arial"/>
          <w:color w:val="333333"/>
          <w:sz w:val="24"/>
          <w:szCs w:val="24"/>
          <w:shd w:val="clear" w:color="auto" w:fill="FFFFFF"/>
        </w:rPr>
        <w:t xml:space="preserve">urídico de la </w:t>
      </w:r>
      <w:r w:rsidR="00AB6855">
        <w:rPr>
          <w:rFonts w:ascii="Arial" w:hAnsi="Arial" w:cs="Arial"/>
          <w:color w:val="333333"/>
          <w:sz w:val="24"/>
          <w:szCs w:val="24"/>
          <w:shd w:val="clear" w:color="auto" w:fill="FFFFFF"/>
        </w:rPr>
        <w:t>G</w:t>
      </w:r>
      <w:r w:rsidRPr="0049533E">
        <w:rPr>
          <w:rFonts w:ascii="Arial" w:hAnsi="Arial" w:cs="Arial"/>
          <w:color w:val="333333"/>
          <w:sz w:val="24"/>
          <w:szCs w:val="24"/>
          <w:shd w:val="clear" w:color="auto" w:fill="FFFFFF"/>
        </w:rPr>
        <w:t xml:space="preserve">estión </w:t>
      </w:r>
      <w:r w:rsidR="00AB6855">
        <w:rPr>
          <w:rFonts w:ascii="Arial" w:hAnsi="Arial" w:cs="Arial"/>
          <w:color w:val="333333"/>
          <w:sz w:val="24"/>
          <w:szCs w:val="24"/>
          <w:shd w:val="clear" w:color="auto" w:fill="FFFFFF"/>
        </w:rPr>
        <w:t>D</w:t>
      </w:r>
      <w:r w:rsidRPr="0049533E">
        <w:rPr>
          <w:rFonts w:ascii="Arial" w:hAnsi="Arial" w:cs="Arial"/>
          <w:color w:val="333333"/>
          <w:sz w:val="24"/>
          <w:szCs w:val="24"/>
          <w:shd w:val="clear" w:color="auto" w:fill="FFFFFF"/>
        </w:rPr>
        <w:t>ocumental Archivonomía</w:t>
      </w:r>
      <w:r>
        <w:rPr>
          <w:rFonts w:ascii="Arial" w:hAnsi="Arial" w:cs="Arial"/>
          <w:color w:val="333333"/>
          <w:sz w:val="24"/>
          <w:szCs w:val="24"/>
          <w:shd w:val="clear" w:color="auto" w:fill="FFFFFF"/>
        </w:rPr>
        <w:t xml:space="preserve"> y</w:t>
      </w:r>
      <w:r w:rsidR="00AB6855">
        <w:rPr>
          <w:rFonts w:ascii="Arial" w:hAnsi="Arial" w:cs="Arial"/>
          <w:color w:val="333333"/>
          <w:sz w:val="24"/>
          <w:szCs w:val="24"/>
          <w:shd w:val="clear" w:color="auto" w:fill="FFFFFF"/>
        </w:rPr>
        <w:t xml:space="preserve"> Buenas P</w:t>
      </w:r>
      <w:r w:rsidRPr="0049533E">
        <w:rPr>
          <w:rFonts w:ascii="Arial" w:hAnsi="Arial" w:cs="Arial"/>
          <w:color w:val="333333"/>
          <w:sz w:val="24"/>
          <w:szCs w:val="24"/>
          <w:shd w:val="clear" w:color="auto" w:fill="FFFFFF"/>
        </w:rPr>
        <w:t>rácticas a la Gestión Documental</w:t>
      </w:r>
      <w:r>
        <w:rPr>
          <w:rFonts w:ascii="Arial" w:hAnsi="Arial" w:cs="Arial"/>
          <w:color w:val="333333"/>
          <w:sz w:val="24"/>
          <w:szCs w:val="24"/>
          <w:shd w:val="clear" w:color="auto" w:fill="FFFFFF"/>
        </w:rPr>
        <w:t xml:space="preserve">, </w:t>
      </w:r>
      <w:r w:rsidRPr="0049533E">
        <w:rPr>
          <w:rFonts w:ascii="Arial" w:hAnsi="Arial" w:cs="Arial"/>
          <w:color w:val="333333"/>
          <w:sz w:val="24"/>
          <w:szCs w:val="24"/>
          <w:shd w:val="clear" w:color="auto" w:fill="FFFFFF"/>
        </w:rPr>
        <w:t xml:space="preserve"> </w:t>
      </w:r>
      <w:r w:rsidR="00AB6855">
        <w:rPr>
          <w:rFonts w:ascii="Arial" w:hAnsi="Arial" w:cs="Arial"/>
          <w:color w:val="333333"/>
          <w:sz w:val="24"/>
          <w:szCs w:val="24"/>
          <w:shd w:val="clear" w:color="auto" w:fill="FFFFFF"/>
        </w:rPr>
        <w:t>el día 10 de noviembre del 2022</w:t>
      </w:r>
      <w:r>
        <w:rPr>
          <w:rFonts w:ascii="Arial" w:hAnsi="Arial" w:cs="Arial"/>
          <w:color w:val="333333"/>
          <w:sz w:val="24"/>
          <w:szCs w:val="24"/>
          <w:shd w:val="clear" w:color="auto" w:fill="FFFFFF"/>
        </w:rPr>
        <w:t>.</w:t>
      </w:r>
    </w:p>
    <w:p w:rsidR="00AB6855" w:rsidRDefault="00AB6855" w:rsidP="00AB6855">
      <w:pPr>
        <w:pStyle w:val="Prrafodelista"/>
        <w:numPr>
          <w:ilvl w:val="0"/>
          <w:numId w:val="27"/>
        </w:numPr>
        <w:rPr>
          <w:rFonts w:ascii="Arial" w:hAnsi="Arial" w:cs="Arial"/>
          <w:b/>
          <w:color w:val="215868" w:themeColor="accent5" w:themeShade="80"/>
          <w:sz w:val="24"/>
          <w:szCs w:val="24"/>
        </w:rPr>
      </w:pPr>
      <w:r>
        <w:rPr>
          <w:rFonts w:ascii="Arial" w:hAnsi="Arial" w:cs="Arial"/>
          <w:b/>
          <w:color w:val="215868" w:themeColor="accent5" w:themeShade="80"/>
          <w:sz w:val="24"/>
          <w:szCs w:val="24"/>
        </w:rPr>
        <w:t xml:space="preserve">Colaboración en Actividades de Capacitación  </w:t>
      </w:r>
    </w:p>
    <w:p w:rsidR="00AB6855" w:rsidRDefault="00AB6855" w:rsidP="00AB6855">
      <w:pPr>
        <w:jc w:val="both"/>
        <w:rPr>
          <w:rFonts w:ascii="Arial" w:hAnsi="Arial" w:cs="Arial"/>
          <w:sz w:val="24"/>
          <w:szCs w:val="24"/>
        </w:rPr>
      </w:pPr>
      <w:r w:rsidRPr="00D702AE">
        <w:rPr>
          <w:rFonts w:ascii="Arial" w:hAnsi="Arial" w:cs="Arial"/>
          <w:sz w:val="24"/>
          <w:szCs w:val="24"/>
        </w:rPr>
        <w:t xml:space="preserve">Se colaboró con </w:t>
      </w:r>
      <w:r>
        <w:rPr>
          <w:rFonts w:ascii="Arial" w:hAnsi="Arial" w:cs="Arial"/>
          <w:sz w:val="24"/>
          <w:szCs w:val="24"/>
        </w:rPr>
        <w:t xml:space="preserve">el Centro de Estudios Superiores de la Información Pública, en los siguientes eventos de capacitación, en materia Gestión Documental y Archivos: </w:t>
      </w:r>
    </w:p>
    <w:p w:rsidR="00AB6855" w:rsidRDefault="00AB6855" w:rsidP="00AB6855">
      <w:pPr>
        <w:ind w:left="720"/>
        <w:contextualSpacing/>
        <w:rPr>
          <w:rFonts w:ascii="Arial" w:hAnsi="Arial" w:cs="Arial"/>
          <w:color w:val="548DD4" w:themeColor="text2" w:themeTint="99"/>
          <w:sz w:val="24"/>
          <w:szCs w:val="24"/>
        </w:rPr>
      </w:pPr>
      <w:r w:rsidRPr="00C014B7">
        <w:rPr>
          <w:noProof/>
        </w:rPr>
        <w:lastRenderedPageBreak/>
        <w:drawing>
          <wp:inline distT="0" distB="0" distL="0" distR="0" wp14:anchorId="7AFD9AF9" wp14:editId="6E2F2FC6">
            <wp:extent cx="4324350" cy="3314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4350" cy="3314700"/>
                    </a:xfrm>
                    <a:prstGeom prst="rect">
                      <a:avLst/>
                    </a:prstGeom>
                    <a:noFill/>
                    <a:ln>
                      <a:noFill/>
                    </a:ln>
                  </pic:spPr>
                </pic:pic>
              </a:graphicData>
            </a:graphic>
          </wp:inline>
        </w:drawing>
      </w:r>
    </w:p>
    <w:p w:rsidR="00481800" w:rsidRDefault="00481800" w:rsidP="00AB6855">
      <w:pPr>
        <w:ind w:left="720"/>
        <w:contextualSpacing/>
        <w:rPr>
          <w:rFonts w:ascii="Arial" w:hAnsi="Arial" w:cs="Arial"/>
          <w:color w:val="548DD4" w:themeColor="text2" w:themeTint="99"/>
          <w:sz w:val="24"/>
          <w:szCs w:val="24"/>
        </w:rPr>
      </w:pPr>
    </w:p>
    <w:p w:rsidR="00481800" w:rsidRDefault="00481800" w:rsidP="00AB6855">
      <w:pPr>
        <w:ind w:left="720"/>
        <w:contextualSpacing/>
        <w:rPr>
          <w:rFonts w:ascii="Arial" w:hAnsi="Arial" w:cs="Arial"/>
          <w:color w:val="548DD4" w:themeColor="text2" w:themeTint="99"/>
          <w:sz w:val="24"/>
          <w:szCs w:val="24"/>
        </w:rPr>
      </w:pPr>
      <w:r w:rsidRPr="00131306">
        <w:rPr>
          <w:noProof/>
        </w:rPr>
        <w:drawing>
          <wp:inline distT="0" distB="0" distL="0" distR="0" wp14:anchorId="0D57EFAC" wp14:editId="0192447F">
            <wp:extent cx="4442792" cy="3144072"/>
            <wp:effectExtent l="0" t="0" r="0" b="0"/>
            <wp:docPr id="15" name="Imagen 15" descr="C:\Users\barrec\Desktop\CCSO\BASES DE DATOS CAPACITACIONCOVID 2022\CAPACITACIONES VIRTUALES DOCUMENTAR\2022\Octubr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rec\Desktop\CCSO\BASES DE DATOS CAPACITACIONCOVID 2022\CAPACITACIONES VIRTUALES DOCUMENTAR\2022\Octubre\0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7912" cy="3147695"/>
                    </a:xfrm>
                    <a:prstGeom prst="rect">
                      <a:avLst/>
                    </a:prstGeom>
                    <a:noFill/>
                    <a:ln>
                      <a:noFill/>
                    </a:ln>
                  </pic:spPr>
                </pic:pic>
              </a:graphicData>
            </a:graphic>
          </wp:inline>
        </w:drawing>
      </w:r>
    </w:p>
    <w:p w:rsidR="00481800" w:rsidRDefault="00481800" w:rsidP="00AB6855">
      <w:pPr>
        <w:ind w:left="720"/>
        <w:contextualSpacing/>
        <w:rPr>
          <w:rFonts w:ascii="Arial" w:hAnsi="Arial" w:cs="Arial"/>
          <w:color w:val="548DD4" w:themeColor="text2" w:themeTint="99"/>
          <w:sz w:val="24"/>
          <w:szCs w:val="24"/>
        </w:rPr>
      </w:pPr>
    </w:p>
    <w:p w:rsidR="00481800" w:rsidRDefault="00481800" w:rsidP="00AB6855">
      <w:pPr>
        <w:ind w:left="720"/>
        <w:contextualSpacing/>
        <w:rPr>
          <w:rFonts w:ascii="Arial" w:hAnsi="Arial" w:cs="Arial"/>
          <w:color w:val="548DD4" w:themeColor="text2" w:themeTint="99"/>
          <w:sz w:val="24"/>
          <w:szCs w:val="24"/>
        </w:rPr>
      </w:pPr>
      <w:r>
        <w:rPr>
          <w:rFonts w:ascii="Arial" w:hAnsi="Arial" w:cs="Arial"/>
          <w:b/>
          <w:color w:val="548DD4" w:themeColor="text2" w:themeTint="99"/>
          <w:sz w:val="20"/>
          <w:szCs w:val="20"/>
        </w:rPr>
        <w:t>Capacitación Regional de Zacoalco de Torres 5</w:t>
      </w:r>
      <w:r w:rsidRPr="00D17683">
        <w:rPr>
          <w:rFonts w:ascii="Arial" w:hAnsi="Arial" w:cs="Arial"/>
          <w:b/>
          <w:color w:val="548DD4" w:themeColor="text2" w:themeTint="99"/>
          <w:sz w:val="20"/>
          <w:szCs w:val="20"/>
        </w:rPr>
        <w:t xml:space="preserve"> de </w:t>
      </w:r>
      <w:r>
        <w:rPr>
          <w:rFonts w:ascii="Arial" w:hAnsi="Arial" w:cs="Arial"/>
          <w:b/>
          <w:color w:val="548DD4" w:themeColor="text2" w:themeTint="99"/>
          <w:sz w:val="20"/>
          <w:szCs w:val="20"/>
        </w:rPr>
        <w:t>octubre</w:t>
      </w:r>
      <w:r w:rsidRPr="00D17683">
        <w:rPr>
          <w:rFonts w:ascii="Arial" w:hAnsi="Arial" w:cs="Arial"/>
          <w:b/>
          <w:color w:val="548DD4" w:themeColor="text2" w:themeTint="99"/>
          <w:sz w:val="20"/>
          <w:szCs w:val="20"/>
        </w:rPr>
        <w:t xml:space="preserve"> de 202</w:t>
      </w:r>
      <w:r>
        <w:rPr>
          <w:rFonts w:ascii="Arial" w:hAnsi="Arial" w:cs="Arial"/>
          <w:b/>
          <w:color w:val="548DD4" w:themeColor="text2" w:themeTint="99"/>
          <w:sz w:val="20"/>
          <w:szCs w:val="20"/>
        </w:rPr>
        <w:t>2</w:t>
      </w:r>
    </w:p>
    <w:sectPr w:rsidR="00481800" w:rsidSect="00D7120E">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00BF" w:rsidRDefault="009800BF" w:rsidP="00F95CA7">
      <w:pPr>
        <w:spacing w:after="0" w:line="240" w:lineRule="auto"/>
      </w:pPr>
      <w:r>
        <w:separator/>
      </w:r>
    </w:p>
  </w:endnote>
  <w:endnote w:type="continuationSeparator" w:id="0">
    <w:p w:rsidR="009800BF" w:rsidRDefault="009800BF" w:rsidP="00F95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8228634"/>
      <w:docPartObj>
        <w:docPartGallery w:val="Page Numbers (Bottom of Page)"/>
        <w:docPartUnique/>
      </w:docPartObj>
    </w:sdtPr>
    <w:sdtEndPr/>
    <w:sdtContent>
      <w:p w:rsidR="00EE5509" w:rsidRDefault="00EE5509">
        <w:pPr>
          <w:pStyle w:val="Piedepgina"/>
          <w:jc w:val="right"/>
        </w:pPr>
        <w:r>
          <w:fldChar w:fldCharType="begin"/>
        </w:r>
        <w:r>
          <w:instrText>PAGE   \* MERGEFORMAT</w:instrText>
        </w:r>
        <w:r>
          <w:fldChar w:fldCharType="separate"/>
        </w:r>
        <w:r w:rsidR="00CD3FFC" w:rsidRPr="00CD3FFC">
          <w:rPr>
            <w:noProof/>
            <w:lang w:val="es-ES"/>
          </w:rPr>
          <w:t>12</w:t>
        </w:r>
        <w:r>
          <w:fldChar w:fldCharType="end"/>
        </w:r>
      </w:p>
    </w:sdtContent>
  </w:sdt>
  <w:p w:rsidR="00EE5509" w:rsidRDefault="00EE550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00BF" w:rsidRDefault="009800BF" w:rsidP="00F95CA7">
      <w:pPr>
        <w:spacing w:after="0" w:line="240" w:lineRule="auto"/>
      </w:pPr>
      <w:r>
        <w:separator/>
      </w:r>
    </w:p>
  </w:footnote>
  <w:footnote w:type="continuationSeparator" w:id="0">
    <w:p w:rsidR="009800BF" w:rsidRDefault="009800BF" w:rsidP="00F95C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25" w:type="dxa"/>
      <w:tblInd w:w="-133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2288"/>
      <w:gridCol w:w="3704"/>
      <w:gridCol w:w="2729"/>
      <w:gridCol w:w="1604"/>
    </w:tblGrid>
    <w:tr w:rsidR="00A03F85" w:rsidRPr="001A5965" w:rsidTr="00A03F85">
      <w:trPr>
        <w:trHeight w:val="415"/>
      </w:trPr>
      <w:tc>
        <w:tcPr>
          <w:tcW w:w="2288" w:type="dxa"/>
          <w:vMerge w:val="restart"/>
          <w:tcBorders>
            <w:top w:val="single" w:sz="4" w:space="0" w:color="808080"/>
            <w:left w:val="single" w:sz="4" w:space="0" w:color="808080"/>
            <w:bottom w:val="single" w:sz="4" w:space="0" w:color="808080"/>
            <w:right w:val="single" w:sz="4" w:space="0" w:color="808080"/>
          </w:tcBorders>
          <w:vAlign w:val="center"/>
        </w:tcPr>
        <w:p w:rsidR="00A03F85" w:rsidRDefault="009800BF" w:rsidP="00A03F85">
          <w:pPr>
            <w:pStyle w:val="Encabezado"/>
            <w:rPr>
              <w:rFonts w:ascii="Arial Narrow" w:hAnsi="Arial Narrow"/>
              <w:b/>
              <w:color w:val="800000"/>
              <w:szCs w:val="24"/>
            </w:rPr>
          </w:pPr>
        </w:p>
        <w:p w:rsidR="00A03F85" w:rsidRPr="005124DF" w:rsidRDefault="00326B5E" w:rsidP="00A03F85">
          <w:r>
            <w:rPr>
              <w:noProof/>
            </w:rPr>
            <w:drawing>
              <wp:inline distT="0" distB="0" distL="0" distR="0" wp14:anchorId="4365C9DA" wp14:editId="32FD864A">
                <wp:extent cx="1338572" cy="647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101" cy="666343"/>
                        </a:xfrm>
                        <a:prstGeom prst="rect">
                          <a:avLst/>
                        </a:prstGeom>
                        <a:noFill/>
                      </pic:spPr>
                    </pic:pic>
                  </a:graphicData>
                </a:graphic>
              </wp:inline>
            </w:drawing>
          </w:r>
        </w:p>
      </w:tc>
      <w:tc>
        <w:tcPr>
          <w:tcW w:w="8037" w:type="dxa"/>
          <w:gridSpan w:val="3"/>
          <w:tcBorders>
            <w:top w:val="single" w:sz="4" w:space="0" w:color="808080"/>
            <w:left w:val="single" w:sz="4" w:space="0" w:color="808080"/>
            <w:bottom w:val="single" w:sz="4" w:space="0" w:color="808080"/>
            <w:right w:val="single" w:sz="4" w:space="0" w:color="808080"/>
          </w:tcBorders>
          <w:vAlign w:val="center"/>
        </w:tcPr>
        <w:p w:rsidR="00A03F85" w:rsidRPr="00844BBD" w:rsidRDefault="00F95CA7" w:rsidP="00E36516">
          <w:pPr>
            <w:pStyle w:val="Encabezado"/>
            <w:jc w:val="center"/>
            <w:rPr>
              <w:rFonts w:ascii="Arial Narrow" w:hAnsi="Arial Narrow"/>
              <w:b/>
              <w:color w:val="4F81BD"/>
              <w:sz w:val="28"/>
              <w:szCs w:val="28"/>
            </w:rPr>
          </w:pPr>
          <w:r>
            <w:rPr>
              <w:rFonts w:ascii="Arial Narrow" w:hAnsi="Arial Narrow"/>
              <w:b/>
              <w:color w:val="4F81BD"/>
              <w:sz w:val="28"/>
              <w:szCs w:val="28"/>
            </w:rPr>
            <w:t xml:space="preserve">Informe </w:t>
          </w:r>
          <w:r w:rsidR="000A1F73">
            <w:rPr>
              <w:rFonts w:ascii="Arial Narrow" w:hAnsi="Arial Narrow"/>
              <w:b/>
              <w:color w:val="4F81BD"/>
              <w:sz w:val="28"/>
              <w:szCs w:val="28"/>
            </w:rPr>
            <w:t xml:space="preserve">Anual </w:t>
          </w:r>
          <w:r>
            <w:rPr>
              <w:rFonts w:ascii="Arial Narrow" w:hAnsi="Arial Narrow"/>
              <w:b/>
              <w:color w:val="4F81BD"/>
              <w:sz w:val="28"/>
              <w:szCs w:val="28"/>
            </w:rPr>
            <w:t xml:space="preserve">de </w:t>
          </w:r>
          <w:r w:rsidR="00E36516">
            <w:rPr>
              <w:rFonts w:ascii="Arial Narrow" w:hAnsi="Arial Narrow"/>
              <w:b/>
              <w:color w:val="4F81BD"/>
              <w:sz w:val="28"/>
              <w:szCs w:val="28"/>
            </w:rPr>
            <w:t>C</w:t>
          </w:r>
          <w:r>
            <w:rPr>
              <w:rFonts w:ascii="Arial Narrow" w:hAnsi="Arial Narrow"/>
              <w:b/>
              <w:color w:val="4F81BD"/>
              <w:sz w:val="28"/>
              <w:szCs w:val="28"/>
            </w:rPr>
            <w:t xml:space="preserve">umplimiento del </w:t>
          </w:r>
          <w:r w:rsidR="00326B5E" w:rsidRPr="0082786C">
            <w:rPr>
              <w:rFonts w:ascii="Arial Narrow" w:hAnsi="Arial Narrow"/>
              <w:b/>
              <w:color w:val="4F81BD"/>
              <w:sz w:val="28"/>
              <w:szCs w:val="28"/>
            </w:rPr>
            <w:t>Programa Anual</w:t>
          </w:r>
          <w:r w:rsidR="00EB60BF">
            <w:rPr>
              <w:rFonts w:ascii="Arial Narrow" w:hAnsi="Arial Narrow"/>
              <w:b/>
              <w:color w:val="4F81BD"/>
              <w:sz w:val="28"/>
              <w:szCs w:val="28"/>
            </w:rPr>
            <w:t xml:space="preserve"> de Desarrollo Archivístico 202</w:t>
          </w:r>
          <w:r w:rsidR="00052FBD">
            <w:rPr>
              <w:rFonts w:ascii="Arial Narrow" w:hAnsi="Arial Narrow"/>
              <w:b/>
              <w:color w:val="4F81BD"/>
              <w:sz w:val="28"/>
              <w:szCs w:val="28"/>
            </w:rPr>
            <w:t>2</w:t>
          </w:r>
          <w:r w:rsidR="00326B5E" w:rsidRPr="0082786C">
            <w:rPr>
              <w:rFonts w:ascii="Arial Narrow" w:hAnsi="Arial Narrow"/>
              <w:b/>
              <w:color w:val="4F81BD"/>
              <w:sz w:val="28"/>
              <w:szCs w:val="28"/>
            </w:rPr>
            <w:t xml:space="preserve"> (PADA)</w:t>
          </w:r>
        </w:p>
      </w:tc>
    </w:tr>
    <w:tr w:rsidR="00A03F85" w:rsidRPr="00F73C4F" w:rsidTr="00A03F85">
      <w:trPr>
        <w:trHeight w:val="468"/>
      </w:trPr>
      <w:tc>
        <w:tcPr>
          <w:tcW w:w="2288" w:type="dxa"/>
          <w:vMerge/>
          <w:tcBorders>
            <w:top w:val="single" w:sz="4" w:space="0" w:color="808080"/>
            <w:left w:val="single" w:sz="4" w:space="0" w:color="808080"/>
            <w:bottom w:val="single" w:sz="4" w:space="0" w:color="808080"/>
            <w:right w:val="single" w:sz="4" w:space="0" w:color="808080"/>
          </w:tcBorders>
        </w:tcPr>
        <w:p w:rsidR="00A03F85" w:rsidRPr="003009CC" w:rsidRDefault="009800BF" w:rsidP="00A03F85">
          <w:pPr>
            <w:pStyle w:val="Encabezado"/>
          </w:pPr>
        </w:p>
      </w:tc>
      <w:tc>
        <w:tcPr>
          <w:tcW w:w="3704" w:type="dxa"/>
          <w:tcBorders>
            <w:top w:val="single" w:sz="4" w:space="0" w:color="808080"/>
            <w:left w:val="single" w:sz="4" w:space="0" w:color="808080"/>
            <w:bottom w:val="single" w:sz="4" w:space="0" w:color="808080"/>
            <w:right w:val="single" w:sz="4" w:space="0" w:color="808080"/>
          </w:tcBorders>
        </w:tcPr>
        <w:p w:rsidR="00A03F85" w:rsidRPr="000B03F7" w:rsidRDefault="00326B5E" w:rsidP="00A03F85">
          <w:pPr>
            <w:spacing w:after="0" w:line="240" w:lineRule="auto"/>
            <w:jc w:val="center"/>
            <w:rPr>
              <w:rFonts w:ascii="Arial Narrow" w:hAnsi="Arial Narrow"/>
            </w:rPr>
          </w:pPr>
          <w:r w:rsidRPr="000B03F7">
            <w:rPr>
              <w:rFonts w:ascii="Arial Narrow" w:hAnsi="Arial Narrow"/>
            </w:rPr>
            <w:t>Código:</w:t>
          </w:r>
        </w:p>
        <w:p w:rsidR="00A03F85" w:rsidRPr="000B03F7" w:rsidRDefault="000A7E1C" w:rsidP="00A03F85">
          <w:pPr>
            <w:spacing w:after="0" w:line="240" w:lineRule="auto"/>
            <w:jc w:val="center"/>
            <w:rPr>
              <w:rFonts w:ascii="Arial Narrow" w:hAnsi="Arial Narrow"/>
            </w:rPr>
          </w:pPr>
          <w:r>
            <w:rPr>
              <w:rFonts w:ascii="Arial Narrow" w:hAnsi="Arial Narrow"/>
            </w:rPr>
            <w:t>ITEI-CGEGD-01</w:t>
          </w:r>
        </w:p>
      </w:tc>
      <w:tc>
        <w:tcPr>
          <w:tcW w:w="2729" w:type="dxa"/>
          <w:tcBorders>
            <w:top w:val="single" w:sz="4" w:space="0" w:color="808080"/>
            <w:left w:val="single" w:sz="4" w:space="0" w:color="808080"/>
            <w:bottom w:val="single" w:sz="4" w:space="0" w:color="808080"/>
            <w:right w:val="single" w:sz="4" w:space="0" w:color="auto"/>
          </w:tcBorders>
        </w:tcPr>
        <w:p w:rsidR="00A03F85" w:rsidRDefault="00326B5E" w:rsidP="00A03F85">
          <w:pPr>
            <w:spacing w:after="0" w:line="240" w:lineRule="auto"/>
            <w:jc w:val="center"/>
            <w:rPr>
              <w:rFonts w:ascii="Arial Narrow" w:hAnsi="Arial Narrow"/>
            </w:rPr>
          </w:pPr>
          <w:r>
            <w:rPr>
              <w:rFonts w:ascii="Arial Narrow" w:hAnsi="Arial Narrow"/>
            </w:rPr>
            <w:t>Fecha de Actualización</w:t>
          </w:r>
        </w:p>
        <w:p w:rsidR="00A03F85" w:rsidRPr="00373973" w:rsidRDefault="002A5CB4" w:rsidP="00E36516">
          <w:pPr>
            <w:spacing w:after="0" w:line="240" w:lineRule="auto"/>
            <w:jc w:val="center"/>
            <w:rPr>
              <w:rFonts w:ascii="Arial Narrow" w:hAnsi="Arial Narrow"/>
              <w:b/>
              <w:color w:val="943634"/>
            </w:rPr>
          </w:pPr>
          <w:r>
            <w:rPr>
              <w:rFonts w:ascii="Arial Narrow" w:hAnsi="Arial Narrow"/>
              <w:color w:val="000000" w:themeColor="text1"/>
            </w:rPr>
            <w:t>E</w:t>
          </w:r>
          <w:r w:rsidR="00F95CA7">
            <w:rPr>
              <w:rFonts w:ascii="Arial Narrow" w:hAnsi="Arial Narrow"/>
              <w:color w:val="000000" w:themeColor="text1"/>
            </w:rPr>
            <w:t>nero 202</w:t>
          </w:r>
          <w:r w:rsidR="00E36516">
            <w:rPr>
              <w:rFonts w:ascii="Arial Narrow" w:hAnsi="Arial Narrow"/>
              <w:color w:val="000000" w:themeColor="text1"/>
            </w:rPr>
            <w:t>3</w:t>
          </w:r>
          <w:r w:rsidR="00326B5E">
            <w:rPr>
              <w:rFonts w:ascii="Arial Narrow" w:hAnsi="Arial Narrow"/>
              <w:color w:val="000000" w:themeColor="text1"/>
            </w:rPr>
            <w:t xml:space="preserve">. </w:t>
          </w:r>
        </w:p>
      </w:tc>
      <w:tc>
        <w:tcPr>
          <w:tcW w:w="1602" w:type="dxa"/>
          <w:tcBorders>
            <w:top w:val="single" w:sz="4" w:space="0" w:color="808080"/>
            <w:left w:val="single" w:sz="4" w:space="0" w:color="auto"/>
            <w:bottom w:val="single" w:sz="4" w:space="0" w:color="808080"/>
            <w:right w:val="single" w:sz="4" w:space="0" w:color="808080"/>
          </w:tcBorders>
        </w:tcPr>
        <w:p w:rsidR="00A03F85" w:rsidRDefault="00326B5E" w:rsidP="00A03F85">
          <w:pPr>
            <w:spacing w:after="0" w:line="240" w:lineRule="auto"/>
            <w:jc w:val="center"/>
            <w:rPr>
              <w:rFonts w:ascii="Arial Narrow" w:hAnsi="Arial Narrow"/>
            </w:rPr>
          </w:pPr>
          <w:r w:rsidRPr="00373973">
            <w:rPr>
              <w:rFonts w:ascii="Arial Narrow" w:hAnsi="Arial Narrow"/>
            </w:rPr>
            <w:t xml:space="preserve">Versión </w:t>
          </w:r>
        </w:p>
        <w:p w:rsidR="00A03F85" w:rsidRPr="00373973" w:rsidRDefault="00326B5E" w:rsidP="00A03F85">
          <w:pPr>
            <w:spacing w:after="0" w:line="240" w:lineRule="auto"/>
            <w:jc w:val="center"/>
            <w:rPr>
              <w:rFonts w:ascii="Arial Narrow" w:hAnsi="Arial Narrow"/>
            </w:rPr>
          </w:pPr>
          <w:r>
            <w:rPr>
              <w:rFonts w:ascii="Arial Narrow" w:hAnsi="Arial Narrow"/>
            </w:rPr>
            <w:t>1.0</w:t>
          </w:r>
        </w:p>
      </w:tc>
    </w:tr>
  </w:tbl>
  <w:p w:rsidR="00A03F85" w:rsidRDefault="009800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52FA3"/>
    <w:multiLevelType w:val="hybridMultilevel"/>
    <w:tmpl w:val="26726E56"/>
    <w:lvl w:ilvl="0" w:tplc="ED00AD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6932C00"/>
    <w:multiLevelType w:val="hybridMultilevel"/>
    <w:tmpl w:val="E55ED8E6"/>
    <w:lvl w:ilvl="0" w:tplc="8A50B80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F1301A"/>
    <w:multiLevelType w:val="hybridMultilevel"/>
    <w:tmpl w:val="F11A0D5C"/>
    <w:lvl w:ilvl="0" w:tplc="33D83008">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B865D7"/>
    <w:multiLevelType w:val="hybridMultilevel"/>
    <w:tmpl w:val="89748C58"/>
    <w:lvl w:ilvl="0" w:tplc="080A0011">
      <w:start w:val="1"/>
      <w:numFmt w:val="decimal"/>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E765B84"/>
    <w:multiLevelType w:val="hybridMultilevel"/>
    <w:tmpl w:val="F2B82ECA"/>
    <w:lvl w:ilvl="0" w:tplc="0EC28C0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91541D"/>
    <w:multiLevelType w:val="hybridMultilevel"/>
    <w:tmpl w:val="26726E56"/>
    <w:lvl w:ilvl="0" w:tplc="ED00AD3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4838EF"/>
    <w:multiLevelType w:val="hybridMultilevel"/>
    <w:tmpl w:val="963C011A"/>
    <w:lvl w:ilvl="0" w:tplc="DA663A8A">
      <w:start w:val="4"/>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25172C23"/>
    <w:multiLevelType w:val="hybridMultilevel"/>
    <w:tmpl w:val="85CC52C8"/>
    <w:lvl w:ilvl="0" w:tplc="9AD2F08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B77B81"/>
    <w:multiLevelType w:val="hybridMultilevel"/>
    <w:tmpl w:val="A8ECD368"/>
    <w:lvl w:ilvl="0" w:tplc="C3CCE53E">
      <w:start w:val="1"/>
      <w:numFmt w:val="upperRoman"/>
      <w:lvlText w:val="%1-"/>
      <w:lvlJc w:val="left"/>
      <w:pPr>
        <w:ind w:left="1080" w:hanging="72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6A46C57"/>
    <w:multiLevelType w:val="hybridMultilevel"/>
    <w:tmpl w:val="358C9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425E04"/>
    <w:multiLevelType w:val="hybridMultilevel"/>
    <w:tmpl w:val="BDEA464A"/>
    <w:lvl w:ilvl="0" w:tplc="C15C919E">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785EC4"/>
    <w:multiLevelType w:val="hybridMultilevel"/>
    <w:tmpl w:val="A0F69406"/>
    <w:lvl w:ilvl="0" w:tplc="02143284">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6915D4C"/>
    <w:multiLevelType w:val="hybridMultilevel"/>
    <w:tmpl w:val="85CC52C8"/>
    <w:lvl w:ilvl="0" w:tplc="9AD2F08A">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022448"/>
    <w:multiLevelType w:val="hybridMultilevel"/>
    <w:tmpl w:val="900A36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BB3BF8"/>
    <w:multiLevelType w:val="hybridMultilevel"/>
    <w:tmpl w:val="BF06D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58B0E9E"/>
    <w:multiLevelType w:val="hybridMultilevel"/>
    <w:tmpl w:val="FE9AF912"/>
    <w:lvl w:ilvl="0" w:tplc="F9EA1F48">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703537"/>
    <w:multiLevelType w:val="hybridMultilevel"/>
    <w:tmpl w:val="6958F22A"/>
    <w:lvl w:ilvl="0" w:tplc="080A0011">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D085229"/>
    <w:multiLevelType w:val="hybridMultilevel"/>
    <w:tmpl w:val="66DC7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8A2F91"/>
    <w:multiLevelType w:val="hybridMultilevel"/>
    <w:tmpl w:val="E40E7098"/>
    <w:lvl w:ilvl="0" w:tplc="FD6A8D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450938"/>
    <w:multiLevelType w:val="hybridMultilevel"/>
    <w:tmpl w:val="8F40263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D83022"/>
    <w:multiLevelType w:val="hybridMultilevel"/>
    <w:tmpl w:val="F05C8982"/>
    <w:lvl w:ilvl="0" w:tplc="3BE40FC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441340"/>
    <w:multiLevelType w:val="hybridMultilevel"/>
    <w:tmpl w:val="963C011A"/>
    <w:lvl w:ilvl="0" w:tplc="DA663A8A">
      <w:start w:val="4"/>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70DC0922"/>
    <w:multiLevelType w:val="hybridMultilevel"/>
    <w:tmpl w:val="E2463B90"/>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CA6007"/>
    <w:multiLevelType w:val="hybridMultilevel"/>
    <w:tmpl w:val="DF8477C8"/>
    <w:lvl w:ilvl="0" w:tplc="3BE40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44A0ACA"/>
    <w:multiLevelType w:val="hybridMultilevel"/>
    <w:tmpl w:val="6A0CD12C"/>
    <w:lvl w:ilvl="0" w:tplc="3F201256">
      <w:start w:val="1"/>
      <w:numFmt w:val="upperLetter"/>
      <w:lvlText w:val="%1."/>
      <w:lvlJc w:val="left"/>
      <w:pPr>
        <w:ind w:left="720" w:hanging="360"/>
      </w:pPr>
      <w:rPr>
        <w:color w:val="215868" w:themeColor="accent5" w:themeShade="8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1C0341"/>
    <w:multiLevelType w:val="hybridMultilevel"/>
    <w:tmpl w:val="F6D6205E"/>
    <w:lvl w:ilvl="0" w:tplc="75F46F2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9957A6"/>
    <w:multiLevelType w:val="hybridMultilevel"/>
    <w:tmpl w:val="9E7EE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23"/>
  </w:num>
  <w:num w:numId="4">
    <w:abstractNumId w:val="17"/>
  </w:num>
  <w:num w:numId="5">
    <w:abstractNumId w:val="13"/>
  </w:num>
  <w:num w:numId="6">
    <w:abstractNumId w:val="9"/>
  </w:num>
  <w:num w:numId="7">
    <w:abstractNumId w:val="20"/>
  </w:num>
  <w:num w:numId="8">
    <w:abstractNumId w:val="26"/>
  </w:num>
  <w:num w:numId="9">
    <w:abstractNumId w:val="14"/>
  </w:num>
  <w:num w:numId="10">
    <w:abstractNumId w:val="19"/>
  </w:num>
  <w:num w:numId="11">
    <w:abstractNumId w:val="22"/>
  </w:num>
  <w:num w:numId="12">
    <w:abstractNumId w:val="5"/>
  </w:num>
  <w:num w:numId="13">
    <w:abstractNumId w:val="0"/>
  </w:num>
  <w:num w:numId="14">
    <w:abstractNumId w:val="16"/>
  </w:num>
  <w:num w:numId="15">
    <w:abstractNumId w:val="12"/>
  </w:num>
  <w:num w:numId="16">
    <w:abstractNumId w:val="15"/>
  </w:num>
  <w:num w:numId="17">
    <w:abstractNumId w:val="4"/>
  </w:num>
  <w:num w:numId="18">
    <w:abstractNumId w:val="10"/>
  </w:num>
  <w:num w:numId="19">
    <w:abstractNumId w:val="1"/>
  </w:num>
  <w:num w:numId="20">
    <w:abstractNumId w:val="21"/>
  </w:num>
  <w:num w:numId="21">
    <w:abstractNumId w:val="2"/>
  </w:num>
  <w:num w:numId="22">
    <w:abstractNumId w:val="3"/>
  </w:num>
  <w:num w:numId="23">
    <w:abstractNumId w:val="11"/>
  </w:num>
  <w:num w:numId="24">
    <w:abstractNumId w:val="24"/>
  </w:num>
  <w:num w:numId="25">
    <w:abstractNumId w:val="7"/>
  </w:num>
  <w:num w:numId="26">
    <w:abstractNumId w:val="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CA7"/>
    <w:rsid w:val="000003F4"/>
    <w:rsid w:val="00000957"/>
    <w:rsid w:val="00001AF5"/>
    <w:rsid w:val="00002BC1"/>
    <w:rsid w:val="0000312F"/>
    <w:rsid w:val="0000381C"/>
    <w:rsid w:val="00003BEF"/>
    <w:rsid w:val="00004196"/>
    <w:rsid w:val="00004C6D"/>
    <w:rsid w:val="0000549E"/>
    <w:rsid w:val="00005556"/>
    <w:rsid w:val="000068E0"/>
    <w:rsid w:val="00010705"/>
    <w:rsid w:val="0001115E"/>
    <w:rsid w:val="0001141B"/>
    <w:rsid w:val="00012420"/>
    <w:rsid w:val="000154CE"/>
    <w:rsid w:val="00015EBE"/>
    <w:rsid w:val="00016483"/>
    <w:rsid w:val="0001701F"/>
    <w:rsid w:val="0001708B"/>
    <w:rsid w:val="00023A3A"/>
    <w:rsid w:val="0002483C"/>
    <w:rsid w:val="00024B11"/>
    <w:rsid w:val="00025E7F"/>
    <w:rsid w:val="000306A7"/>
    <w:rsid w:val="00030B19"/>
    <w:rsid w:val="00031CF4"/>
    <w:rsid w:val="00032DF7"/>
    <w:rsid w:val="0003684E"/>
    <w:rsid w:val="00036D3D"/>
    <w:rsid w:val="00041D3D"/>
    <w:rsid w:val="000426D2"/>
    <w:rsid w:val="00042CE6"/>
    <w:rsid w:val="0004315D"/>
    <w:rsid w:val="0004499D"/>
    <w:rsid w:val="000508F4"/>
    <w:rsid w:val="0005283F"/>
    <w:rsid w:val="00052E48"/>
    <w:rsid w:val="00052FBD"/>
    <w:rsid w:val="00053DB5"/>
    <w:rsid w:val="00054BDF"/>
    <w:rsid w:val="0005539A"/>
    <w:rsid w:val="0005593E"/>
    <w:rsid w:val="0005761E"/>
    <w:rsid w:val="00060708"/>
    <w:rsid w:val="000607CE"/>
    <w:rsid w:val="00061226"/>
    <w:rsid w:val="00063E49"/>
    <w:rsid w:val="000651D1"/>
    <w:rsid w:val="00065262"/>
    <w:rsid w:val="0006577F"/>
    <w:rsid w:val="00066532"/>
    <w:rsid w:val="0006704C"/>
    <w:rsid w:val="00067943"/>
    <w:rsid w:val="00071BD9"/>
    <w:rsid w:val="000746D5"/>
    <w:rsid w:val="0007503D"/>
    <w:rsid w:val="0007636E"/>
    <w:rsid w:val="00076DF6"/>
    <w:rsid w:val="00077336"/>
    <w:rsid w:val="00080265"/>
    <w:rsid w:val="00080C48"/>
    <w:rsid w:val="00082974"/>
    <w:rsid w:val="000864EF"/>
    <w:rsid w:val="00090AB4"/>
    <w:rsid w:val="00094046"/>
    <w:rsid w:val="00094D0C"/>
    <w:rsid w:val="00094ED6"/>
    <w:rsid w:val="000954E6"/>
    <w:rsid w:val="00095FC9"/>
    <w:rsid w:val="00097609"/>
    <w:rsid w:val="00097869"/>
    <w:rsid w:val="000A1BDC"/>
    <w:rsid w:val="000A1F73"/>
    <w:rsid w:val="000A4559"/>
    <w:rsid w:val="000A460B"/>
    <w:rsid w:val="000A73E8"/>
    <w:rsid w:val="000A7E1C"/>
    <w:rsid w:val="000B1F50"/>
    <w:rsid w:val="000B2F40"/>
    <w:rsid w:val="000B5D7B"/>
    <w:rsid w:val="000B6481"/>
    <w:rsid w:val="000B74DA"/>
    <w:rsid w:val="000C0F27"/>
    <w:rsid w:val="000C14C5"/>
    <w:rsid w:val="000C17D0"/>
    <w:rsid w:val="000C1929"/>
    <w:rsid w:val="000C1A27"/>
    <w:rsid w:val="000C22BA"/>
    <w:rsid w:val="000C3AF2"/>
    <w:rsid w:val="000C4878"/>
    <w:rsid w:val="000C4D03"/>
    <w:rsid w:val="000C5413"/>
    <w:rsid w:val="000C749D"/>
    <w:rsid w:val="000C78C3"/>
    <w:rsid w:val="000D03A3"/>
    <w:rsid w:val="000D08EB"/>
    <w:rsid w:val="000D0B79"/>
    <w:rsid w:val="000D27B6"/>
    <w:rsid w:val="000D28D2"/>
    <w:rsid w:val="000D43B4"/>
    <w:rsid w:val="000D4F4F"/>
    <w:rsid w:val="000D5BFD"/>
    <w:rsid w:val="000D6560"/>
    <w:rsid w:val="000E0A90"/>
    <w:rsid w:val="000E0CF0"/>
    <w:rsid w:val="000E0E24"/>
    <w:rsid w:val="000E1BDF"/>
    <w:rsid w:val="000E1C54"/>
    <w:rsid w:val="000E2931"/>
    <w:rsid w:val="000E2D1F"/>
    <w:rsid w:val="000E373A"/>
    <w:rsid w:val="000E5852"/>
    <w:rsid w:val="000E5E8A"/>
    <w:rsid w:val="000E7312"/>
    <w:rsid w:val="000E7F30"/>
    <w:rsid w:val="000F06F0"/>
    <w:rsid w:val="000F0A25"/>
    <w:rsid w:val="000F1D89"/>
    <w:rsid w:val="000F38E7"/>
    <w:rsid w:val="000F420F"/>
    <w:rsid w:val="000F78FB"/>
    <w:rsid w:val="0010178D"/>
    <w:rsid w:val="00102C6F"/>
    <w:rsid w:val="00102F72"/>
    <w:rsid w:val="00103087"/>
    <w:rsid w:val="00105474"/>
    <w:rsid w:val="00106D45"/>
    <w:rsid w:val="001073C6"/>
    <w:rsid w:val="00107765"/>
    <w:rsid w:val="00107809"/>
    <w:rsid w:val="00110244"/>
    <w:rsid w:val="001108D9"/>
    <w:rsid w:val="0011180A"/>
    <w:rsid w:val="001121E5"/>
    <w:rsid w:val="0011285A"/>
    <w:rsid w:val="00113C09"/>
    <w:rsid w:val="00113DBA"/>
    <w:rsid w:val="001151D8"/>
    <w:rsid w:val="00116851"/>
    <w:rsid w:val="00117115"/>
    <w:rsid w:val="00120B95"/>
    <w:rsid w:val="00120D79"/>
    <w:rsid w:val="0012552C"/>
    <w:rsid w:val="00130D66"/>
    <w:rsid w:val="00131495"/>
    <w:rsid w:val="00131582"/>
    <w:rsid w:val="00131B70"/>
    <w:rsid w:val="001332C0"/>
    <w:rsid w:val="00133DF4"/>
    <w:rsid w:val="0013474C"/>
    <w:rsid w:val="001355FC"/>
    <w:rsid w:val="00135B4A"/>
    <w:rsid w:val="001423C5"/>
    <w:rsid w:val="0014265C"/>
    <w:rsid w:val="0014393D"/>
    <w:rsid w:val="00144F43"/>
    <w:rsid w:val="00147C6D"/>
    <w:rsid w:val="0015067A"/>
    <w:rsid w:val="001509D5"/>
    <w:rsid w:val="0015271C"/>
    <w:rsid w:val="00152DC4"/>
    <w:rsid w:val="00156B9C"/>
    <w:rsid w:val="0015740E"/>
    <w:rsid w:val="001617AE"/>
    <w:rsid w:val="00161CEB"/>
    <w:rsid w:val="00161D89"/>
    <w:rsid w:val="00161F8E"/>
    <w:rsid w:val="001650DC"/>
    <w:rsid w:val="00165E72"/>
    <w:rsid w:val="00167733"/>
    <w:rsid w:val="00171BE5"/>
    <w:rsid w:val="00173B67"/>
    <w:rsid w:val="001750DD"/>
    <w:rsid w:val="00175998"/>
    <w:rsid w:val="00175FF9"/>
    <w:rsid w:val="00180743"/>
    <w:rsid w:val="00180777"/>
    <w:rsid w:val="00181C86"/>
    <w:rsid w:val="00181D4F"/>
    <w:rsid w:val="001829CB"/>
    <w:rsid w:val="00183D8C"/>
    <w:rsid w:val="00184884"/>
    <w:rsid w:val="00185E8C"/>
    <w:rsid w:val="00186200"/>
    <w:rsid w:val="00186706"/>
    <w:rsid w:val="00187720"/>
    <w:rsid w:val="00187D65"/>
    <w:rsid w:val="0019103F"/>
    <w:rsid w:val="00192D0C"/>
    <w:rsid w:val="001934FD"/>
    <w:rsid w:val="00193584"/>
    <w:rsid w:val="00195338"/>
    <w:rsid w:val="0019584D"/>
    <w:rsid w:val="00195C1F"/>
    <w:rsid w:val="00196D7D"/>
    <w:rsid w:val="001971AF"/>
    <w:rsid w:val="001A16FE"/>
    <w:rsid w:val="001A17E6"/>
    <w:rsid w:val="001A273B"/>
    <w:rsid w:val="001A277E"/>
    <w:rsid w:val="001A39A6"/>
    <w:rsid w:val="001A519F"/>
    <w:rsid w:val="001A542C"/>
    <w:rsid w:val="001A68C7"/>
    <w:rsid w:val="001B01EF"/>
    <w:rsid w:val="001B0DCB"/>
    <w:rsid w:val="001B1D2C"/>
    <w:rsid w:val="001B4165"/>
    <w:rsid w:val="001B5458"/>
    <w:rsid w:val="001B590C"/>
    <w:rsid w:val="001B7992"/>
    <w:rsid w:val="001C021D"/>
    <w:rsid w:val="001C2A9D"/>
    <w:rsid w:val="001C2AD8"/>
    <w:rsid w:val="001C4D59"/>
    <w:rsid w:val="001C5F9E"/>
    <w:rsid w:val="001C7308"/>
    <w:rsid w:val="001D034D"/>
    <w:rsid w:val="001D28F0"/>
    <w:rsid w:val="001D4045"/>
    <w:rsid w:val="001D452B"/>
    <w:rsid w:val="001D4669"/>
    <w:rsid w:val="001D64B4"/>
    <w:rsid w:val="001D6E43"/>
    <w:rsid w:val="001E1B31"/>
    <w:rsid w:val="001E1FF4"/>
    <w:rsid w:val="001E47D1"/>
    <w:rsid w:val="001E4D77"/>
    <w:rsid w:val="001E68E0"/>
    <w:rsid w:val="001F0930"/>
    <w:rsid w:val="001F0E07"/>
    <w:rsid w:val="001F2447"/>
    <w:rsid w:val="001F24C4"/>
    <w:rsid w:val="001F2D31"/>
    <w:rsid w:val="001F329A"/>
    <w:rsid w:val="001F403C"/>
    <w:rsid w:val="001F4812"/>
    <w:rsid w:val="001F5903"/>
    <w:rsid w:val="001F65DA"/>
    <w:rsid w:val="001F7729"/>
    <w:rsid w:val="001F78CA"/>
    <w:rsid w:val="00200157"/>
    <w:rsid w:val="002006FD"/>
    <w:rsid w:val="00201E45"/>
    <w:rsid w:val="002055A4"/>
    <w:rsid w:val="002059FD"/>
    <w:rsid w:val="002063D0"/>
    <w:rsid w:val="00206992"/>
    <w:rsid w:val="00206A65"/>
    <w:rsid w:val="00207F1D"/>
    <w:rsid w:val="00210352"/>
    <w:rsid w:val="00213631"/>
    <w:rsid w:val="00213E05"/>
    <w:rsid w:val="00215975"/>
    <w:rsid w:val="0021718A"/>
    <w:rsid w:val="00217E2F"/>
    <w:rsid w:val="002206E3"/>
    <w:rsid w:val="00221797"/>
    <w:rsid w:val="00221FF7"/>
    <w:rsid w:val="00224112"/>
    <w:rsid w:val="00225AA9"/>
    <w:rsid w:val="00226440"/>
    <w:rsid w:val="00226FF3"/>
    <w:rsid w:val="00227122"/>
    <w:rsid w:val="002327CF"/>
    <w:rsid w:val="00233383"/>
    <w:rsid w:val="00233A62"/>
    <w:rsid w:val="00234FE1"/>
    <w:rsid w:val="00235153"/>
    <w:rsid w:val="00235AF8"/>
    <w:rsid w:val="0023720D"/>
    <w:rsid w:val="00237AA2"/>
    <w:rsid w:val="0024166E"/>
    <w:rsid w:val="002420C6"/>
    <w:rsid w:val="00244DEF"/>
    <w:rsid w:val="00246168"/>
    <w:rsid w:val="00250FAB"/>
    <w:rsid w:val="00254006"/>
    <w:rsid w:val="002544AA"/>
    <w:rsid w:val="00254C9F"/>
    <w:rsid w:val="0025556C"/>
    <w:rsid w:val="00256BDB"/>
    <w:rsid w:val="00261E59"/>
    <w:rsid w:val="00261EC5"/>
    <w:rsid w:val="00262BC6"/>
    <w:rsid w:val="002634CB"/>
    <w:rsid w:val="00270F78"/>
    <w:rsid w:val="00271FEB"/>
    <w:rsid w:val="00272CC7"/>
    <w:rsid w:val="002765DE"/>
    <w:rsid w:val="00277186"/>
    <w:rsid w:val="00281333"/>
    <w:rsid w:val="0028285D"/>
    <w:rsid w:val="00282A63"/>
    <w:rsid w:val="00283547"/>
    <w:rsid w:val="00283C5D"/>
    <w:rsid w:val="00283C81"/>
    <w:rsid w:val="002842D1"/>
    <w:rsid w:val="002923C9"/>
    <w:rsid w:val="00292EDB"/>
    <w:rsid w:val="00293CB0"/>
    <w:rsid w:val="002956B3"/>
    <w:rsid w:val="002960CB"/>
    <w:rsid w:val="00297BBC"/>
    <w:rsid w:val="002A02D6"/>
    <w:rsid w:val="002A0C90"/>
    <w:rsid w:val="002A15F5"/>
    <w:rsid w:val="002A3A24"/>
    <w:rsid w:val="002A3DED"/>
    <w:rsid w:val="002A4F71"/>
    <w:rsid w:val="002A566C"/>
    <w:rsid w:val="002A59AC"/>
    <w:rsid w:val="002A5CB4"/>
    <w:rsid w:val="002A60B6"/>
    <w:rsid w:val="002A7783"/>
    <w:rsid w:val="002B27B6"/>
    <w:rsid w:val="002B310A"/>
    <w:rsid w:val="002B41D8"/>
    <w:rsid w:val="002B4A0D"/>
    <w:rsid w:val="002B4FC6"/>
    <w:rsid w:val="002B549A"/>
    <w:rsid w:val="002B78DE"/>
    <w:rsid w:val="002B7E47"/>
    <w:rsid w:val="002C2BCE"/>
    <w:rsid w:val="002C39A5"/>
    <w:rsid w:val="002C39BF"/>
    <w:rsid w:val="002C5448"/>
    <w:rsid w:val="002C6F35"/>
    <w:rsid w:val="002D0B4C"/>
    <w:rsid w:val="002D1AC5"/>
    <w:rsid w:val="002D2E44"/>
    <w:rsid w:val="002D2ECA"/>
    <w:rsid w:val="002D3A8C"/>
    <w:rsid w:val="002D4529"/>
    <w:rsid w:val="002D4D1C"/>
    <w:rsid w:val="002D6CC4"/>
    <w:rsid w:val="002D6EAB"/>
    <w:rsid w:val="002D7DF7"/>
    <w:rsid w:val="002E0630"/>
    <w:rsid w:val="002E07CE"/>
    <w:rsid w:val="002E09F2"/>
    <w:rsid w:val="002E1BBE"/>
    <w:rsid w:val="002E23C1"/>
    <w:rsid w:val="002E2898"/>
    <w:rsid w:val="002E6E8C"/>
    <w:rsid w:val="002E76EC"/>
    <w:rsid w:val="002E77D9"/>
    <w:rsid w:val="002F0C95"/>
    <w:rsid w:val="002F2655"/>
    <w:rsid w:val="002F356E"/>
    <w:rsid w:val="002F3D7F"/>
    <w:rsid w:val="002F4821"/>
    <w:rsid w:val="002F548F"/>
    <w:rsid w:val="002F66A5"/>
    <w:rsid w:val="00303813"/>
    <w:rsid w:val="003056FF"/>
    <w:rsid w:val="00306F7C"/>
    <w:rsid w:val="00307FE0"/>
    <w:rsid w:val="00310075"/>
    <w:rsid w:val="00310A3E"/>
    <w:rsid w:val="00310DCC"/>
    <w:rsid w:val="00313085"/>
    <w:rsid w:val="00313250"/>
    <w:rsid w:val="003168C9"/>
    <w:rsid w:val="00317E6A"/>
    <w:rsid w:val="00321AEB"/>
    <w:rsid w:val="00322234"/>
    <w:rsid w:val="0032318C"/>
    <w:rsid w:val="00324945"/>
    <w:rsid w:val="00325350"/>
    <w:rsid w:val="0032596D"/>
    <w:rsid w:val="00326AA7"/>
    <w:rsid w:val="00326B5E"/>
    <w:rsid w:val="00333AC1"/>
    <w:rsid w:val="003364DE"/>
    <w:rsid w:val="003424F3"/>
    <w:rsid w:val="00342B12"/>
    <w:rsid w:val="00342C5B"/>
    <w:rsid w:val="00343C9A"/>
    <w:rsid w:val="00343ECF"/>
    <w:rsid w:val="00345A14"/>
    <w:rsid w:val="00347989"/>
    <w:rsid w:val="00350F44"/>
    <w:rsid w:val="003529B6"/>
    <w:rsid w:val="003546EF"/>
    <w:rsid w:val="00354E1F"/>
    <w:rsid w:val="00357EDF"/>
    <w:rsid w:val="003602FA"/>
    <w:rsid w:val="00360384"/>
    <w:rsid w:val="003616FC"/>
    <w:rsid w:val="003623C6"/>
    <w:rsid w:val="003636B3"/>
    <w:rsid w:val="00364BCE"/>
    <w:rsid w:val="00364FEF"/>
    <w:rsid w:val="00365BCB"/>
    <w:rsid w:val="0036660E"/>
    <w:rsid w:val="003670EC"/>
    <w:rsid w:val="0037169D"/>
    <w:rsid w:val="00372D7C"/>
    <w:rsid w:val="003754A5"/>
    <w:rsid w:val="00375FC8"/>
    <w:rsid w:val="0037710C"/>
    <w:rsid w:val="003808A5"/>
    <w:rsid w:val="00381CF7"/>
    <w:rsid w:val="0038502A"/>
    <w:rsid w:val="0038626E"/>
    <w:rsid w:val="00387F4A"/>
    <w:rsid w:val="00392C46"/>
    <w:rsid w:val="0039322E"/>
    <w:rsid w:val="003934DF"/>
    <w:rsid w:val="00394639"/>
    <w:rsid w:val="0039774B"/>
    <w:rsid w:val="003A16B9"/>
    <w:rsid w:val="003A2250"/>
    <w:rsid w:val="003A4B26"/>
    <w:rsid w:val="003B0A31"/>
    <w:rsid w:val="003B23B9"/>
    <w:rsid w:val="003B24B2"/>
    <w:rsid w:val="003B2B8C"/>
    <w:rsid w:val="003B6606"/>
    <w:rsid w:val="003B6B82"/>
    <w:rsid w:val="003B7494"/>
    <w:rsid w:val="003B7A82"/>
    <w:rsid w:val="003C06E3"/>
    <w:rsid w:val="003C07F9"/>
    <w:rsid w:val="003C30BB"/>
    <w:rsid w:val="003C6EFB"/>
    <w:rsid w:val="003C74D4"/>
    <w:rsid w:val="003C797F"/>
    <w:rsid w:val="003D0E1B"/>
    <w:rsid w:val="003D1A34"/>
    <w:rsid w:val="003D5F87"/>
    <w:rsid w:val="003E042B"/>
    <w:rsid w:val="003E22FC"/>
    <w:rsid w:val="003E23DB"/>
    <w:rsid w:val="003E3020"/>
    <w:rsid w:val="003E3CFF"/>
    <w:rsid w:val="003E4BA8"/>
    <w:rsid w:val="003E5803"/>
    <w:rsid w:val="003E6782"/>
    <w:rsid w:val="003E7964"/>
    <w:rsid w:val="003F14CD"/>
    <w:rsid w:val="003F272C"/>
    <w:rsid w:val="003F3161"/>
    <w:rsid w:val="0040022B"/>
    <w:rsid w:val="0040074C"/>
    <w:rsid w:val="004041C8"/>
    <w:rsid w:val="0041019D"/>
    <w:rsid w:val="00410499"/>
    <w:rsid w:val="004104F1"/>
    <w:rsid w:val="0041094E"/>
    <w:rsid w:val="00411162"/>
    <w:rsid w:val="004112BB"/>
    <w:rsid w:val="00411887"/>
    <w:rsid w:val="00412CA9"/>
    <w:rsid w:val="00412F4E"/>
    <w:rsid w:val="00413CAA"/>
    <w:rsid w:val="004141D2"/>
    <w:rsid w:val="0041677E"/>
    <w:rsid w:val="00416C8C"/>
    <w:rsid w:val="00417B9F"/>
    <w:rsid w:val="00421D75"/>
    <w:rsid w:val="004223EC"/>
    <w:rsid w:val="0042284D"/>
    <w:rsid w:val="00422DC5"/>
    <w:rsid w:val="0042435B"/>
    <w:rsid w:val="004248D1"/>
    <w:rsid w:val="00425286"/>
    <w:rsid w:val="00425F4C"/>
    <w:rsid w:val="00426278"/>
    <w:rsid w:val="00427BDB"/>
    <w:rsid w:val="00431380"/>
    <w:rsid w:val="00431FD2"/>
    <w:rsid w:val="00434337"/>
    <w:rsid w:val="004343D1"/>
    <w:rsid w:val="00434688"/>
    <w:rsid w:val="00434AEF"/>
    <w:rsid w:val="004439C4"/>
    <w:rsid w:val="00444342"/>
    <w:rsid w:val="0044437C"/>
    <w:rsid w:val="00445297"/>
    <w:rsid w:val="004453E3"/>
    <w:rsid w:val="004466AE"/>
    <w:rsid w:val="00451344"/>
    <w:rsid w:val="00451DEF"/>
    <w:rsid w:val="004522EE"/>
    <w:rsid w:val="00452924"/>
    <w:rsid w:val="00452ACF"/>
    <w:rsid w:val="00453B26"/>
    <w:rsid w:val="00454943"/>
    <w:rsid w:val="00455467"/>
    <w:rsid w:val="00456D57"/>
    <w:rsid w:val="00457BF2"/>
    <w:rsid w:val="0046039B"/>
    <w:rsid w:val="00461708"/>
    <w:rsid w:val="00461F5A"/>
    <w:rsid w:val="00462A7C"/>
    <w:rsid w:val="00462B60"/>
    <w:rsid w:val="00463306"/>
    <w:rsid w:val="00463687"/>
    <w:rsid w:val="004638CC"/>
    <w:rsid w:val="0046422B"/>
    <w:rsid w:val="0046510E"/>
    <w:rsid w:val="00465C3C"/>
    <w:rsid w:val="004663F3"/>
    <w:rsid w:val="00466561"/>
    <w:rsid w:val="00470818"/>
    <w:rsid w:val="0047147D"/>
    <w:rsid w:val="00471705"/>
    <w:rsid w:val="004721D2"/>
    <w:rsid w:val="00472DF5"/>
    <w:rsid w:val="00472FE2"/>
    <w:rsid w:val="00474374"/>
    <w:rsid w:val="0047524C"/>
    <w:rsid w:val="0047563D"/>
    <w:rsid w:val="00475C9E"/>
    <w:rsid w:val="00480620"/>
    <w:rsid w:val="00481800"/>
    <w:rsid w:val="00481EE5"/>
    <w:rsid w:val="004829A0"/>
    <w:rsid w:val="0048370A"/>
    <w:rsid w:val="004845FC"/>
    <w:rsid w:val="0048540F"/>
    <w:rsid w:val="0049122F"/>
    <w:rsid w:val="00495DF2"/>
    <w:rsid w:val="00496152"/>
    <w:rsid w:val="0049685E"/>
    <w:rsid w:val="00496AF7"/>
    <w:rsid w:val="00496CD8"/>
    <w:rsid w:val="004A0576"/>
    <w:rsid w:val="004A2A4E"/>
    <w:rsid w:val="004A30A1"/>
    <w:rsid w:val="004A35DE"/>
    <w:rsid w:val="004A3EDF"/>
    <w:rsid w:val="004A40AF"/>
    <w:rsid w:val="004A6FCF"/>
    <w:rsid w:val="004A73FD"/>
    <w:rsid w:val="004A7BD9"/>
    <w:rsid w:val="004B0366"/>
    <w:rsid w:val="004B07CF"/>
    <w:rsid w:val="004B1DD6"/>
    <w:rsid w:val="004B3224"/>
    <w:rsid w:val="004B3553"/>
    <w:rsid w:val="004B5166"/>
    <w:rsid w:val="004B5614"/>
    <w:rsid w:val="004B7B3F"/>
    <w:rsid w:val="004C07E8"/>
    <w:rsid w:val="004C0ABA"/>
    <w:rsid w:val="004C3CB4"/>
    <w:rsid w:val="004C5144"/>
    <w:rsid w:val="004C567E"/>
    <w:rsid w:val="004C6602"/>
    <w:rsid w:val="004C6B54"/>
    <w:rsid w:val="004D0179"/>
    <w:rsid w:val="004D0546"/>
    <w:rsid w:val="004D0970"/>
    <w:rsid w:val="004D2714"/>
    <w:rsid w:val="004D445C"/>
    <w:rsid w:val="004D516B"/>
    <w:rsid w:val="004D5D19"/>
    <w:rsid w:val="004D75F9"/>
    <w:rsid w:val="004E22CA"/>
    <w:rsid w:val="004E3E2F"/>
    <w:rsid w:val="004E43A4"/>
    <w:rsid w:val="004E7312"/>
    <w:rsid w:val="004E7467"/>
    <w:rsid w:val="004E799F"/>
    <w:rsid w:val="004E79F3"/>
    <w:rsid w:val="004E7D6F"/>
    <w:rsid w:val="004F05F3"/>
    <w:rsid w:val="004F0A77"/>
    <w:rsid w:val="004F2892"/>
    <w:rsid w:val="004F2B0C"/>
    <w:rsid w:val="004F3466"/>
    <w:rsid w:val="004F3566"/>
    <w:rsid w:val="004F4374"/>
    <w:rsid w:val="004F4580"/>
    <w:rsid w:val="004F5D56"/>
    <w:rsid w:val="0050087C"/>
    <w:rsid w:val="00501671"/>
    <w:rsid w:val="00501B01"/>
    <w:rsid w:val="0050266D"/>
    <w:rsid w:val="005035D5"/>
    <w:rsid w:val="0050425A"/>
    <w:rsid w:val="00504426"/>
    <w:rsid w:val="00504AE7"/>
    <w:rsid w:val="00506CB2"/>
    <w:rsid w:val="0050720F"/>
    <w:rsid w:val="00510A5A"/>
    <w:rsid w:val="00511087"/>
    <w:rsid w:val="005143D4"/>
    <w:rsid w:val="00514E1F"/>
    <w:rsid w:val="00514E81"/>
    <w:rsid w:val="00521412"/>
    <w:rsid w:val="00521A7F"/>
    <w:rsid w:val="00521B24"/>
    <w:rsid w:val="00521B2A"/>
    <w:rsid w:val="00521CF4"/>
    <w:rsid w:val="00523378"/>
    <w:rsid w:val="005239A4"/>
    <w:rsid w:val="00524E98"/>
    <w:rsid w:val="00525AE3"/>
    <w:rsid w:val="005318F4"/>
    <w:rsid w:val="00531AB4"/>
    <w:rsid w:val="00532AD1"/>
    <w:rsid w:val="0053361C"/>
    <w:rsid w:val="00533DDE"/>
    <w:rsid w:val="0053470D"/>
    <w:rsid w:val="005358EC"/>
    <w:rsid w:val="00535AD5"/>
    <w:rsid w:val="00535B52"/>
    <w:rsid w:val="00537806"/>
    <w:rsid w:val="00537918"/>
    <w:rsid w:val="00537AF3"/>
    <w:rsid w:val="00540B15"/>
    <w:rsid w:val="00540F23"/>
    <w:rsid w:val="00542BA4"/>
    <w:rsid w:val="0054366C"/>
    <w:rsid w:val="00544342"/>
    <w:rsid w:val="00544747"/>
    <w:rsid w:val="00544E7C"/>
    <w:rsid w:val="00547B34"/>
    <w:rsid w:val="00547C36"/>
    <w:rsid w:val="00550014"/>
    <w:rsid w:val="0055103A"/>
    <w:rsid w:val="00553BEF"/>
    <w:rsid w:val="0055443D"/>
    <w:rsid w:val="00556755"/>
    <w:rsid w:val="005567D3"/>
    <w:rsid w:val="005602C7"/>
    <w:rsid w:val="00560EEE"/>
    <w:rsid w:val="005634B7"/>
    <w:rsid w:val="00566EDA"/>
    <w:rsid w:val="00570A6C"/>
    <w:rsid w:val="00571020"/>
    <w:rsid w:val="005714F3"/>
    <w:rsid w:val="0057219D"/>
    <w:rsid w:val="00572A45"/>
    <w:rsid w:val="00572DCA"/>
    <w:rsid w:val="005731E7"/>
    <w:rsid w:val="0057395A"/>
    <w:rsid w:val="00573F01"/>
    <w:rsid w:val="0057673A"/>
    <w:rsid w:val="00581220"/>
    <w:rsid w:val="0058216D"/>
    <w:rsid w:val="00582F00"/>
    <w:rsid w:val="00583BBD"/>
    <w:rsid w:val="00587D66"/>
    <w:rsid w:val="00590066"/>
    <w:rsid w:val="005914BD"/>
    <w:rsid w:val="00594978"/>
    <w:rsid w:val="00595DC2"/>
    <w:rsid w:val="00596B48"/>
    <w:rsid w:val="005970A3"/>
    <w:rsid w:val="005972E8"/>
    <w:rsid w:val="005A09D1"/>
    <w:rsid w:val="005A0B70"/>
    <w:rsid w:val="005A155B"/>
    <w:rsid w:val="005A173F"/>
    <w:rsid w:val="005A3C16"/>
    <w:rsid w:val="005A5FCE"/>
    <w:rsid w:val="005A6611"/>
    <w:rsid w:val="005A7519"/>
    <w:rsid w:val="005B07F3"/>
    <w:rsid w:val="005B1B55"/>
    <w:rsid w:val="005C0F10"/>
    <w:rsid w:val="005C1F5E"/>
    <w:rsid w:val="005C245E"/>
    <w:rsid w:val="005C3DB9"/>
    <w:rsid w:val="005C3DFB"/>
    <w:rsid w:val="005C593E"/>
    <w:rsid w:val="005C5C29"/>
    <w:rsid w:val="005C6653"/>
    <w:rsid w:val="005C6B30"/>
    <w:rsid w:val="005C6ED0"/>
    <w:rsid w:val="005C7332"/>
    <w:rsid w:val="005D3237"/>
    <w:rsid w:val="005D3583"/>
    <w:rsid w:val="005D54EA"/>
    <w:rsid w:val="005D648F"/>
    <w:rsid w:val="005D6DF5"/>
    <w:rsid w:val="005D7FD1"/>
    <w:rsid w:val="005E02A7"/>
    <w:rsid w:val="005E253E"/>
    <w:rsid w:val="005E2C75"/>
    <w:rsid w:val="005E43C6"/>
    <w:rsid w:val="005E50B2"/>
    <w:rsid w:val="005E5905"/>
    <w:rsid w:val="005E6034"/>
    <w:rsid w:val="005E6562"/>
    <w:rsid w:val="005F1C4C"/>
    <w:rsid w:val="005F2D61"/>
    <w:rsid w:val="005F3872"/>
    <w:rsid w:val="005F3BA6"/>
    <w:rsid w:val="005F60A4"/>
    <w:rsid w:val="005F759D"/>
    <w:rsid w:val="006010A2"/>
    <w:rsid w:val="00603BEF"/>
    <w:rsid w:val="0060480F"/>
    <w:rsid w:val="006069DD"/>
    <w:rsid w:val="00606CA6"/>
    <w:rsid w:val="006075D8"/>
    <w:rsid w:val="006075FC"/>
    <w:rsid w:val="00612FF1"/>
    <w:rsid w:val="0061324F"/>
    <w:rsid w:val="006134AA"/>
    <w:rsid w:val="00613D53"/>
    <w:rsid w:val="006141C6"/>
    <w:rsid w:val="006145A8"/>
    <w:rsid w:val="00614EE7"/>
    <w:rsid w:val="00615299"/>
    <w:rsid w:val="006153A9"/>
    <w:rsid w:val="00616E91"/>
    <w:rsid w:val="006219E0"/>
    <w:rsid w:val="00627AD1"/>
    <w:rsid w:val="00630B80"/>
    <w:rsid w:val="00631C2C"/>
    <w:rsid w:val="006326F8"/>
    <w:rsid w:val="00632C66"/>
    <w:rsid w:val="00632D08"/>
    <w:rsid w:val="00632DCF"/>
    <w:rsid w:val="00633B66"/>
    <w:rsid w:val="00633FC8"/>
    <w:rsid w:val="00640A51"/>
    <w:rsid w:val="00642E8C"/>
    <w:rsid w:val="006434FE"/>
    <w:rsid w:val="00644487"/>
    <w:rsid w:val="0064486A"/>
    <w:rsid w:val="00644A4C"/>
    <w:rsid w:val="006477C5"/>
    <w:rsid w:val="00652C2B"/>
    <w:rsid w:val="00653795"/>
    <w:rsid w:val="00655A6C"/>
    <w:rsid w:val="00655BB0"/>
    <w:rsid w:val="00655BFF"/>
    <w:rsid w:val="006569C7"/>
    <w:rsid w:val="00660AAA"/>
    <w:rsid w:val="006610CE"/>
    <w:rsid w:val="00661907"/>
    <w:rsid w:val="00661AB2"/>
    <w:rsid w:val="00665E1E"/>
    <w:rsid w:val="00667336"/>
    <w:rsid w:val="00667FAB"/>
    <w:rsid w:val="00670BB5"/>
    <w:rsid w:val="006718BD"/>
    <w:rsid w:val="00673233"/>
    <w:rsid w:val="00673EB6"/>
    <w:rsid w:val="006751DA"/>
    <w:rsid w:val="00677E5B"/>
    <w:rsid w:val="00680418"/>
    <w:rsid w:val="006811EE"/>
    <w:rsid w:val="0068156A"/>
    <w:rsid w:val="006824A0"/>
    <w:rsid w:val="00683C2C"/>
    <w:rsid w:val="00684437"/>
    <w:rsid w:val="0068495B"/>
    <w:rsid w:val="00686284"/>
    <w:rsid w:val="00687430"/>
    <w:rsid w:val="00687827"/>
    <w:rsid w:val="00690EBF"/>
    <w:rsid w:val="00691570"/>
    <w:rsid w:val="006916DB"/>
    <w:rsid w:val="0069284F"/>
    <w:rsid w:val="00692B7B"/>
    <w:rsid w:val="00693431"/>
    <w:rsid w:val="00695133"/>
    <w:rsid w:val="00696720"/>
    <w:rsid w:val="00696D1D"/>
    <w:rsid w:val="006A0157"/>
    <w:rsid w:val="006A04C2"/>
    <w:rsid w:val="006A0EC2"/>
    <w:rsid w:val="006A1447"/>
    <w:rsid w:val="006A1A05"/>
    <w:rsid w:val="006A2AC1"/>
    <w:rsid w:val="006A3984"/>
    <w:rsid w:val="006A4FE5"/>
    <w:rsid w:val="006A5D51"/>
    <w:rsid w:val="006A7393"/>
    <w:rsid w:val="006B05F3"/>
    <w:rsid w:val="006B0A2E"/>
    <w:rsid w:val="006B1AD0"/>
    <w:rsid w:val="006B1DC5"/>
    <w:rsid w:val="006B2710"/>
    <w:rsid w:val="006B4281"/>
    <w:rsid w:val="006B4641"/>
    <w:rsid w:val="006B655C"/>
    <w:rsid w:val="006C17DB"/>
    <w:rsid w:val="006C2A66"/>
    <w:rsid w:val="006C2D0E"/>
    <w:rsid w:val="006C4444"/>
    <w:rsid w:val="006C45BB"/>
    <w:rsid w:val="006C4FBC"/>
    <w:rsid w:val="006C6CCB"/>
    <w:rsid w:val="006D00D3"/>
    <w:rsid w:val="006D1821"/>
    <w:rsid w:val="006D1B0A"/>
    <w:rsid w:val="006D2202"/>
    <w:rsid w:val="006D6035"/>
    <w:rsid w:val="006D7F11"/>
    <w:rsid w:val="006E011C"/>
    <w:rsid w:val="006E0B92"/>
    <w:rsid w:val="006E1773"/>
    <w:rsid w:val="006E1FA5"/>
    <w:rsid w:val="006E2AD5"/>
    <w:rsid w:val="006E4F5F"/>
    <w:rsid w:val="006E7A09"/>
    <w:rsid w:val="006F0040"/>
    <w:rsid w:val="006F064E"/>
    <w:rsid w:val="006F1825"/>
    <w:rsid w:val="006F1997"/>
    <w:rsid w:val="006F32E8"/>
    <w:rsid w:val="006F4C66"/>
    <w:rsid w:val="006F5455"/>
    <w:rsid w:val="006F574D"/>
    <w:rsid w:val="006F6128"/>
    <w:rsid w:val="006F66ED"/>
    <w:rsid w:val="006F7C33"/>
    <w:rsid w:val="00700178"/>
    <w:rsid w:val="00700F2C"/>
    <w:rsid w:val="00701698"/>
    <w:rsid w:val="00701B04"/>
    <w:rsid w:val="00703E18"/>
    <w:rsid w:val="00704D83"/>
    <w:rsid w:val="00704E1B"/>
    <w:rsid w:val="00705703"/>
    <w:rsid w:val="00705949"/>
    <w:rsid w:val="00705C52"/>
    <w:rsid w:val="00705F2E"/>
    <w:rsid w:val="0070672B"/>
    <w:rsid w:val="00706A7D"/>
    <w:rsid w:val="00707406"/>
    <w:rsid w:val="00707DF3"/>
    <w:rsid w:val="00713AB2"/>
    <w:rsid w:val="00713D29"/>
    <w:rsid w:val="007148EE"/>
    <w:rsid w:val="0071646C"/>
    <w:rsid w:val="00716AE1"/>
    <w:rsid w:val="007179CF"/>
    <w:rsid w:val="0072093F"/>
    <w:rsid w:val="00720E55"/>
    <w:rsid w:val="00723352"/>
    <w:rsid w:val="00725023"/>
    <w:rsid w:val="0072687F"/>
    <w:rsid w:val="00726973"/>
    <w:rsid w:val="00726B42"/>
    <w:rsid w:val="007278C0"/>
    <w:rsid w:val="00730014"/>
    <w:rsid w:val="00732D40"/>
    <w:rsid w:val="007332ED"/>
    <w:rsid w:val="00734649"/>
    <w:rsid w:val="007353B8"/>
    <w:rsid w:val="00736A9B"/>
    <w:rsid w:val="00737284"/>
    <w:rsid w:val="007400C7"/>
    <w:rsid w:val="0074296A"/>
    <w:rsid w:val="00743BEA"/>
    <w:rsid w:val="00745AD4"/>
    <w:rsid w:val="00746031"/>
    <w:rsid w:val="0074622A"/>
    <w:rsid w:val="007509FE"/>
    <w:rsid w:val="0075180C"/>
    <w:rsid w:val="00752767"/>
    <w:rsid w:val="00754850"/>
    <w:rsid w:val="00754AFF"/>
    <w:rsid w:val="00754CE8"/>
    <w:rsid w:val="0075573C"/>
    <w:rsid w:val="00755E3F"/>
    <w:rsid w:val="00757D6C"/>
    <w:rsid w:val="0076084B"/>
    <w:rsid w:val="0076475C"/>
    <w:rsid w:val="0076543E"/>
    <w:rsid w:val="00765B88"/>
    <w:rsid w:val="00766CDA"/>
    <w:rsid w:val="00767490"/>
    <w:rsid w:val="007674A9"/>
    <w:rsid w:val="00767986"/>
    <w:rsid w:val="0077131B"/>
    <w:rsid w:val="0077211D"/>
    <w:rsid w:val="00772C5E"/>
    <w:rsid w:val="00776D05"/>
    <w:rsid w:val="0078195C"/>
    <w:rsid w:val="00783996"/>
    <w:rsid w:val="00785192"/>
    <w:rsid w:val="00786485"/>
    <w:rsid w:val="00786B3A"/>
    <w:rsid w:val="00791376"/>
    <w:rsid w:val="007917B2"/>
    <w:rsid w:val="00794BE6"/>
    <w:rsid w:val="00794F26"/>
    <w:rsid w:val="00795046"/>
    <w:rsid w:val="00795846"/>
    <w:rsid w:val="007975AE"/>
    <w:rsid w:val="007A0013"/>
    <w:rsid w:val="007A17E2"/>
    <w:rsid w:val="007A4333"/>
    <w:rsid w:val="007A4DC6"/>
    <w:rsid w:val="007A5AE5"/>
    <w:rsid w:val="007A67A8"/>
    <w:rsid w:val="007B0048"/>
    <w:rsid w:val="007B0834"/>
    <w:rsid w:val="007B10EF"/>
    <w:rsid w:val="007B2A6E"/>
    <w:rsid w:val="007B2A80"/>
    <w:rsid w:val="007B2B90"/>
    <w:rsid w:val="007B3769"/>
    <w:rsid w:val="007B41A3"/>
    <w:rsid w:val="007B4300"/>
    <w:rsid w:val="007B510F"/>
    <w:rsid w:val="007B5416"/>
    <w:rsid w:val="007B58AC"/>
    <w:rsid w:val="007B5CE6"/>
    <w:rsid w:val="007B6816"/>
    <w:rsid w:val="007B6A66"/>
    <w:rsid w:val="007B79EC"/>
    <w:rsid w:val="007B7FD0"/>
    <w:rsid w:val="007C0380"/>
    <w:rsid w:val="007C08A2"/>
    <w:rsid w:val="007C1723"/>
    <w:rsid w:val="007C2241"/>
    <w:rsid w:val="007C5189"/>
    <w:rsid w:val="007C52D2"/>
    <w:rsid w:val="007C57EF"/>
    <w:rsid w:val="007C5A5E"/>
    <w:rsid w:val="007C72D0"/>
    <w:rsid w:val="007C78F8"/>
    <w:rsid w:val="007C79E5"/>
    <w:rsid w:val="007C7E54"/>
    <w:rsid w:val="007D1331"/>
    <w:rsid w:val="007D3457"/>
    <w:rsid w:val="007D67DB"/>
    <w:rsid w:val="007D7200"/>
    <w:rsid w:val="007E1D80"/>
    <w:rsid w:val="007E2490"/>
    <w:rsid w:val="007E28B7"/>
    <w:rsid w:val="007E3269"/>
    <w:rsid w:val="007E3E88"/>
    <w:rsid w:val="007E4863"/>
    <w:rsid w:val="007E6480"/>
    <w:rsid w:val="007E6837"/>
    <w:rsid w:val="007F1620"/>
    <w:rsid w:val="007F1A22"/>
    <w:rsid w:val="007F2F01"/>
    <w:rsid w:val="007F3DD1"/>
    <w:rsid w:val="007F41EA"/>
    <w:rsid w:val="007F4505"/>
    <w:rsid w:val="007F4687"/>
    <w:rsid w:val="007F7764"/>
    <w:rsid w:val="00801AC9"/>
    <w:rsid w:val="00803A47"/>
    <w:rsid w:val="00803C62"/>
    <w:rsid w:val="008055C6"/>
    <w:rsid w:val="00806145"/>
    <w:rsid w:val="00807889"/>
    <w:rsid w:val="008106CD"/>
    <w:rsid w:val="008108A7"/>
    <w:rsid w:val="00811CCA"/>
    <w:rsid w:val="00812B00"/>
    <w:rsid w:val="00815215"/>
    <w:rsid w:val="008163A6"/>
    <w:rsid w:val="00816B9B"/>
    <w:rsid w:val="00816BAB"/>
    <w:rsid w:val="008177CF"/>
    <w:rsid w:val="008205BF"/>
    <w:rsid w:val="00821E6D"/>
    <w:rsid w:val="00824CAD"/>
    <w:rsid w:val="008261B2"/>
    <w:rsid w:val="008265E9"/>
    <w:rsid w:val="008274A5"/>
    <w:rsid w:val="008303EA"/>
    <w:rsid w:val="00832D64"/>
    <w:rsid w:val="00833CA2"/>
    <w:rsid w:val="00835019"/>
    <w:rsid w:val="00835C27"/>
    <w:rsid w:val="00836891"/>
    <w:rsid w:val="008372FE"/>
    <w:rsid w:val="00842FFC"/>
    <w:rsid w:val="0084322A"/>
    <w:rsid w:val="0084347F"/>
    <w:rsid w:val="008439E3"/>
    <w:rsid w:val="00843E5C"/>
    <w:rsid w:val="00844F76"/>
    <w:rsid w:val="008457E5"/>
    <w:rsid w:val="00845D56"/>
    <w:rsid w:val="00846AD1"/>
    <w:rsid w:val="00846ADE"/>
    <w:rsid w:val="00846B77"/>
    <w:rsid w:val="008471F0"/>
    <w:rsid w:val="00850FDE"/>
    <w:rsid w:val="00850FE2"/>
    <w:rsid w:val="0085104C"/>
    <w:rsid w:val="00855C30"/>
    <w:rsid w:val="008578DA"/>
    <w:rsid w:val="00861DAD"/>
    <w:rsid w:val="00861DEC"/>
    <w:rsid w:val="008630A0"/>
    <w:rsid w:val="008633FC"/>
    <w:rsid w:val="0086378E"/>
    <w:rsid w:val="008648C5"/>
    <w:rsid w:val="00867847"/>
    <w:rsid w:val="00867D47"/>
    <w:rsid w:val="008737A5"/>
    <w:rsid w:val="0087480A"/>
    <w:rsid w:val="008749BC"/>
    <w:rsid w:val="00874C90"/>
    <w:rsid w:val="00874CBD"/>
    <w:rsid w:val="008758DE"/>
    <w:rsid w:val="008777D9"/>
    <w:rsid w:val="00877D0F"/>
    <w:rsid w:val="008812DE"/>
    <w:rsid w:val="00881AC2"/>
    <w:rsid w:val="00882A37"/>
    <w:rsid w:val="00883450"/>
    <w:rsid w:val="008837BC"/>
    <w:rsid w:val="008841C5"/>
    <w:rsid w:val="0088601A"/>
    <w:rsid w:val="00890DA3"/>
    <w:rsid w:val="00892C3D"/>
    <w:rsid w:val="008939A6"/>
    <w:rsid w:val="00895011"/>
    <w:rsid w:val="008A0264"/>
    <w:rsid w:val="008A1E08"/>
    <w:rsid w:val="008A2B8E"/>
    <w:rsid w:val="008A33E4"/>
    <w:rsid w:val="008A36B6"/>
    <w:rsid w:val="008A67A3"/>
    <w:rsid w:val="008B04CE"/>
    <w:rsid w:val="008B060B"/>
    <w:rsid w:val="008B0C58"/>
    <w:rsid w:val="008B1A83"/>
    <w:rsid w:val="008B2552"/>
    <w:rsid w:val="008B3D4E"/>
    <w:rsid w:val="008B478C"/>
    <w:rsid w:val="008C1385"/>
    <w:rsid w:val="008C6034"/>
    <w:rsid w:val="008C66FE"/>
    <w:rsid w:val="008C673A"/>
    <w:rsid w:val="008C6DA2"/>
    <w:rsid w:val="008D06DC"/>
    <w:rsid w:val="008D28AF"/>
    <w:rsid w:val="008D356F"/>
    <w:rsid w:val="008D4BF0"/>
    <w:rsid w:val="008D61BA"/>
    <w:rsid w:val="008D716D"/>
    <w:rsid w:val="008E0B56"/>
    <w:rsid w:val="008E177E"/>
    <w:rsid w:val="008E3B8E"/>
    <w:rsid w:val="008E3BC5"/>
    <w:rsid w:val="008E4412"/>
    <w:rsid w:val="008E6EDC"/>
    <w:rsid w:val="008F1C8A"/>
    <w:rsid w:val="008F3F4F"/>
    <w:rsid w:val="008F406A"/>
    <w:rsid w:val="008F4983"/>
    <w:rsid w:val="008F5377"/>
    <w:rsid w:val="008F5C37"/>
    <w:rsid w:val="008F5CFE"/>
    <w:rsid w:val="008F6DA7"/>
    <w:rsid w:val="00901FBD"/>
    <w:rsid w:val="009020FD"/>
    <w:rsid w:val="00906ACD"/>
    <w:rsid w:val="00907363"/>
    <w:rsid w:val="0091019D"/>
    <w:rsid w:val="00910386"/>
    <w:rsid w:val="00911329"/>
    <w:rsid w:val="009132AD"/>
    <w:rsid w:val="00913474"/>
    <w:rsid w:val="00914A80"/>
    <w:rsid w:val="009150E6"/>
    <w:rsid w:val="00916917"/>
    <w:rsid w:val="00922844"/>
    <w:rsid w:val="0092308C"/>
    <w:rsid w:val="00923B9E"/>
    <w:rsid w:val="009248C7"/>
    <w:rsid w:val="00925064"/>
    <w:rsid w:val="00927871"/>
    <w:rsid w:val="00927B21"/>
    <w:rsid w:val="00930649"/>
    <w:rsid w:val="00931423"/>
    <w:rsid w:val="00934376"/>
    <w:rsid w:val="00935E4B"/>
    <w:rsid w:val="00936BB9"/>
    <w:rsid w:val="009378F4"/>
    <w:rsid w:val="00942065"/>
    <w:rsid w:val="009429B5"/>
    <w:rsid w:val="00943544"/>
    <w:rsid w:val="009443F7"/>
    <w:rsid w:val="00944C7C"/>
    <w:rsid w:val="00944CE8"/>
    <w:rsid w:val="0094681B"/>
    <w:rsid w:val="009502A6"/>
    <w:rsid w:val="009516BC"/>
    <w:rsid w:val="00951EF0"/>
    <w:rsid w:val="0095201B"/>
    <w:rsid w:val="00952B22"/>
    <w:rsid w:val="00952CAB"/>
    <w:rsid w:val="0095776D"/>
    <w:rsid w:val="00960332"/>
    <w:rsid w:val="00960465"/>
    <w:rsid w:val="0096301B"/>
    <w:rsid w:val="00963157"/>
    <w:rsid w:val="00965464"/>
    <w:rsid w:val="00965B46"/>
    <w:rsid w:val="00967DE3"/>
    <w:rsid w:val="00970ACC"/>
    <w:rsid w:val="00971A90"/>
    <w:rsid w:val="009721D5"/>
    <w:rsid w:val="0097398D"/>
    <w:rsid w:val="00975DD7"/>
    <w:rsid w:val="009766C3"/>
    <w:rsid w:val="00977F54"/>
    <w:rsid w:val="009800BF"/>
    <w:rsid w:val="0098136A"/>
    <w:rsid w:val="00982109"/>
    <w:rsid w:val="00982D13"/>
    <w:rsid w:val="00984EEB"/>
    <w:rsid w:val="00987960"/>
    <w:rsid w:val="00990A6D"/>
    <w:rsid w:val="00994B52"/>
    <w:rsid w:val="00995A28"/>
    <w:rsid w:val="00996547"/>
    <w:rsid w:val="009A02B6"/>
    <w:rsid w:val="009A064E"/>
    <w:rsid w:val="009A10C6"/>
    <w:rsid w:val="009A2630"/>
    <w:rsid w:val="009A3808"/>
    <w:rsid w:val="009A4E7E"/>
    <w:rsid w:val="009A77D9"/>
    <w:rsid w:val="009B1B93"/>
    <w:rsid w:val="009B255A"/>
    <w:rsid w:val="009B2DA8"/>
    <w:rsid w:val="009B4EF5"/>
    <w:rsid w:val="009B6C89"/>
    <w:rsid w:val="009C0C00"/>
    <w:rsid w:val="009C2F93"/>
    <w:rsid w:val="009C31EF"/>
    <w:rsid w:val="009C360D"/>
    <w:rsid w:val="009C3E29"/>
    <w:rsid w:val="009C4892"/>
    <w:rsid w:val="009C4D2E"/>
    <w:rsid w:val="009C5A68"/>
    <w:rsid w:val="009C6916"/>
    <w:rsid w:val="009D0247"/>
    <w:rsid w:val="009D053F"/>
    <w:rsid w:val="009D0EC5"/>
    <w:rsid w:val="009D17FE"/>
    <w:rsid w:val="009D2C25"/>
    <w:rsid w:val="009D35B5"/>
    <w:rsid w:val="009D59F2"/>
    <w:rsid w:val="009D7C68"/>
    <w:rsid w:val="009D7EA0"/>
    <w:rsid w:val="009E1785"/>
    <w:rsid w:val="009E2BC1"/>
    <w:rsid w:val="009E4706"/>
    <w:rsid w:val="009E59E6"/>
    <w:rsid w:val="009E6D5F"/>
    <w:rsid w:val="009E6E89"/>
    <w:rsid w:val="009F173D"/>
    <w:rsid w:val="009F773B"/>
    <w:rsid w:val="00A00A7A"/>
    <w:rsid w:val="00A017FE"/>
    <w:rsid w:val="00A02A50"/>
    <w:rsid w:val="00A030A7"/>
    <w:rsid w:val="00A03251"/>
    <w:rsid w:val="00A0337B"/>
    <w:rsid w:val="00A03692"/>
    <w:rsid w:val="00A04DFD"/>
    <w:rsid w:val="00A07E3A"/>
    <w:rsid w:val="00A110F4"/>
    <w:rsid w:val="00A11615"/>
    <w:rsid w:val="00A12A58"/>
    <w:rsid w:val="00A134EB"/>
    <w:rsid w:val="00A141D5"/>
    <w:rsid w:val="00A151BF"/>
    <w:rsid w:val="00A16927"/>
    <w:rsid w:val="00A174CC"/>
    <w:rsid w:val="00A20BB9"/>
    <w:rsid w:val="00A22DE5"/>
    <w:rsid w:val="00A23F4F"/>
    <w:rsid w:val="00A24023"/>
    <w:rsid w:val="00A259F4"/>
    <w:rsid w:val="00A25BF5"/>
    <w:rsid w:val="00A262F1"/>
    <w:rsid w:val="00A2697E"/>
    <w:rsid w:val="00A270B1"/>
    <w:rsid w:val="00A274B8"/>
    <w:rsid w:val="00A30225"/>
    <w:rsid w:val="00A30366"/>
    <w:rsid w:val="00A34418"/>
    <w:rsid w:val="00A348B1"/>
    <w:rsid w:val="00A35802"/>
    <w:rsid w:val="00A366B3"/>
    <w:rsid w:val="00A400FC"/>
    <w:rsid w:val="00A416FF"/>
    <w:rsid w:val="00A426C3"/>
    <w:rsid w:val="00A42F90"/>
    <w:rsid w:val="00A451B8"/>
    <w:rsid w:val="00A4717A"/>
    <w:rsid w:val="00A479E7"/>
    <w:rsid w:val="00A50B6E"/>
    <w:rsid w:val="00A51125"/>
    <w:rsid w:val="00A51841"/>
    <w:rsid w:val="00A53A5D"/>
    <w:rsid w:val="00A54138"/>
    <w:rsid w:val="00A55B52"/>
    <w:rsid w:val="00A55E2E"/>
    <w:rsid w:val="00A579B6"/>
    <w:rsid w:val="00A57CDE"/>
    <w:rsid w:val="00A61B06"/>
    <w:rsid w:val="00A61CC4"/>
    <w:rsid w:val="00A626E6"/>
    <w:rsid w:val="00A62C52"/>
    <w:rsid w:val="00A62C71"/>
    <w:rsid w:val="00A62F7D"/>
    <w:rsid w:val="00A6370E"/>
    <w:rsid w:val="00A638EB"/>
    <w:rsid w:val="00A643D3"/>
    <w:rsid w:val="00A65F9E"/>
    <w:rsid w:val="00A6654F"/>
    <w:rsid w:val="00A668C0"/>
    <w:rsid w:val="00A66F8E"/>
    <w:rsid w:val="00A704D0"/>
    <w:rsid w:val="00A707DF"/>
    <w:rsid w:val="00A73739"/>
    <w:rsid w:val="00A73AC3"/>
    <w:rsid w:val="00A745A7"/>
    <w:rsid w:val="00A76313"/>
    <w:rsid w:val="00A76AC4"/>
    <w:rsid w:val="00A81AB7"/>
    <w:rsid w:val="00A81E7E"/>
    <w:rsid w:val="00A83146"/>
    <w:rsid w:val="00A859F0"/>
    <w:rsid w:val="00A85D7C"/>
    <w:rsid w:val="00A874E5"/>
    <w:rsid w:val="00A91CD0"/>
    <w:rsid w:val="00A923C6"/>
    <w:rsid w:val="00A93539"/>
    <w:rsid w:val="00A959D0"/>
    <w:rsid w:val="00A96FB3"/>
    <w:rsid w:val="00A97B06"/>
    <w:rsid w:val="00A97BCB"/>
    <w:rsid w:val="00AA05BB"/>
    <w:rsid w:val="00AA1520"/>
    <w:rsid w:val="00AA2B67"/>
    <w:rsid w:val="00AA3755"/>
    <w:rsid w:val="00AA470B"/>
    <w:rsid w:val="00AB0110"/>
    <w:rsid w:val="00AB092A"/>
    <w:rsid w:val="00AB1A89"/>
    <w:rsid w:val="00AB2BCA"/>
    <w:rsid w:val="00AB351D"/>
    <w:rsid w:val="00AB61F8"/>
    <w:rsid w:val="00AB6855"/>
    <w:rsid w:val="00AB74C9"/>
    <w:rsid w:val="00AB7C82"/>
    <w:rsid w:val="00AC161F"/>
    <w:rsid w:val="00AC279F"/>
    <w:rsid w:val="00AC4664"/>
    <w:rsid w:val="00AC47FE"/>
    <w:rsid w:val="00AC494A"/>
    <w:rsid w:val="00AC4C5E"/>
    <w:rsid w:val="00AC4FFF"/>
    <w:rsid w:val="00AC56C1"/>
    <w:rsid w:val="00AC66E8"/>
    <w:rsid w:val="00AC6FC7"/>
    <w:rsid w:val="00AD036A"/>
    <w:rsid w:val="00AD1854"/>
    <w:rsid w:val="00AD2A59"/>
    <w:rsid w:val="00AD2D6D"/>
    <w:rsid w:val="00AD5B2E"/>
    <w:rsid w:val="00AD5F0B"/>
    <w:rsid w:val="00AD6358"/>
    <w:rsid w:val="00AD6A8C"/>
    <w:rsid w:val="00AD7B7D"/>
    <w:rsid w:val="00AD7D41"/>
    <w:rsid w:val="00AE06BF"/>
    <w:rsid w:val="00AE1362"/>
    <w:rsid w:val="00AE1C19"/>
    <w:rsid w:val="00AE445F"/>
    <w:rsid w:val="00AE4C08"/>
    <w:rsid w:val="00AE64AB"/>
    <w:rsid w:val="00AE67EA"/>
    <w:rsid w:val="00AE7F38"/>
    <w:rsid w:val="00AF01F4"/>
    <w:rsid w:val="00AF14F3"/>
    <w:rsid w:val="00AF3944"/>
    <w:rsid w:val="00AF3F7D"/>
    <w:rsid w:val="00AF46DB"/>
    <w:rsid w:val="00AF4EB8"/>
    <w:rsid w:val="00AF5600"/>
    <w:rsid w:val="00AF6516"/>
    <w:rsid w:val="00AF6691"/>
    <w:rsid w:val="00AF6D67"/>
    <w:rsid w:val="00AF7E07"/>
    <w:rsid w:val="00B01C60"/>
    <w:rsid w:val="00B01FC2"/>
    <w:rsid w:val="00B02870"/>
    <w:rsid w:val="00B043BB"/>
    <w:rsid w:val="00B04856"/>
    <w:rsid w:val="00B0525B"/>
    <w:rsid w:val="00B10468"/>
    <w:rsid w:val="00B1517F"/>
    <w:rsid w:val="00B168AF"/>
    <w:rsid w:val="00B17F52"/>
    <w:rsid w:val="00B21D5F"/>
    <w:rsid w:val="00B22ABD"/>
    <w:rsid w:val="00B24522"/>
    <w:rsid w:val="00B259A7"/>
    <w:rsid w:val="00B3431C"/>
    <w:rsid w:val="00B3661F"/>
    <w:rsid w:val="00B3792C"/>
    <w:rsid w:val="00B4161C"/>
    <w:rsid w:val="00B446CE"/>
    <w:rsid w:val="00B45CB9"/>
    <w:rsid w:val="00B47CE3"/>
    <w:rsid w:val="00B51E46"/>
    <w:rsid w:val="00B53DED"/>
    <w:rsid w:val="00B53EEF"/>
    <w:rsid w:val="00B55D5C"/>
    <w:rsid w:val="00B5646C"/>
    <w:rsid w:val="00B57606"/>
    <w:rsid w:val="00B6079B"/>
    <w:rsid w:val="00B6214E"/>
    <w:rsid w:val="00B6273B"/>
    <w:rsid w:val="00B62848"/>
    <w:rsid w:val="00B64AC1"/>
    <w:rsid w:val="00B6506D"/>
    <w:rsid w:val="00B66C6A"/>
    <w:rsid w:val="00B67869"/>
    <w:rsid w:val="00B70A2B"/>
    <w:rsid w:val="00B714B9"/>
    <w:rsid w:val="00B71C8D"/>
    <w:rsid w:val="00B73287"/>
    <w:rsid w:val="00B74587"/>
    <w:rsid w:val="00B7474D"/>
    <w:rsid w:val="00B74AF0"/>
    <w:rsid w:val="00B76E20"/>
    <w:rsid w:val="00B836D2"/>
    <w:rsid w:val="00B83E7F"/>
    <w:rsid w:val="00B83F84"/>
    <w:rsid w:val="00B84431"/>
    <w:rsid w:val="00B845DF"/>
    <w:rsid w:val="00B854AD"/>
    <w:rsid w:val="00B85B21"/>
    <w:rsid w:val="00B8641E"/>
    <w:rsid w:val="00B8708F"/>
    <w:rsid w:val="00B90CFE"/>
    <w:rsid w:val="00B9200A"/>
    <w:rsid w:val="00B92685"/>
    <w:rsid w:val="00B92779"/>
    <w:rsid w:val="00B95D38"/>
    <w:rsid w:val="00B967D7"/>
    <w:rsid w:val="00B96DF5"/>
    <w:rsid w:val="00B97B70"/>
    <w:rsid w:val="00BA03F7"/>
    <w:rsid w:val="00BA1757"/>
    <w:rsid w:val="00BA1F62"/>
    <w:rsid w:val="00BA2CB9"/>
    <w:rsid w:val="00BA30EC"/>
    <w:rsid w:val="00BA4C3A"/>
    <w:rsid w:val="00BA53B5"/>
    <w:rsid w:val="00BA54AB"/>
    <w:rsid w:val="00BA66A7"/>
    <w:rsid w:val="00BA740D"/>
    <w:rsid w:val="00BB11B3"/>
    <w:rsid w:val="00BB1ADC"/>
    <w:rsid w:val="00BB4265"/>
    <w:rsid w:val="00BB426B"/>
    <w:rsid w:val="00BB5B3F"/>
    <w:rsid w:val="00BB5F85"/>
    <w:rsid w:val="00BB6C96"/>
    <w:rsid w:val="00BB7589"/>
    <w:rsid w:val="00BB78BA"/>
    <w:rsid w:val="00BC0348"/>
    <w:rsid w:val="00BC0AAA"/>
    <w:rsid w:val="00BC1410"/>
    <w:rsid w:val="00BC3F03"/>
    <w:rsid w:val="00BC5E4F"/>
    <w:rsid w:val="00BC5FEB"/>
    <w:rsid w:val="00BC6622"/>
    <w:rsid w:val="00BC6947"/>
    <w:rsid w:val="00BC7025"/>
    <w:rsid w:val="00BC7138"/>
    <w:rsid w:val="00BD0AC7"/>
    <w:rsid w:val="00BD3781"/>
    <w:rsid w:val="00BD3DE0"/>
    <w:rsid w:val="00BD40CD"/>
    <w:rsid w:val="00BD574B"/>
    <w:rsid w:val="00BD722E"/>
    <w:rsid w:val="00BE1526"/>
    <w:rsid w:val="00BE213D"/>
    <w:rsid w:val="00BE3279"/>
    <w:rsid w:val="00BE3448"/>
    <w:rsid w:val="00BE3714"/>
    <w:rsid w:val="00BE3FF6"/>
    <w:rsid w:val="00BE5A42"/>
    <w:rsid w:val="00BE67AA"/>
    <w:rsid w:val="00BF057B"/>
    <w:rsid w:val="00BF150B"/>
    <w:rsid w:val="00BF191F"/>
    <w:rsid w:val="00BF3AFE"/>
    <w:rsid w:val="00BF3EBB"/>
    <w:rsid w:val="00BF4B96"/>
    <w:rsid w:val="00BF5268"/>
    <w:rsid w:val="00BF5895"/>
    <w:rsid w:val="00BF668F"/>
    <w:rsid w:val="00BF6A32"/>
    <w:rsid w:val="00C01929"/>
    <w:rsid w:val="00C0319D"/>
    <w:rsid w:val="00C03522"/>
    <w:rsid w:val="00C040C0"/>
    <w:rsid w:val="00C0473B"/>
    <w:rsid w:val="00C04A77"/>
    <w:rsid w:val="00C063AA"/>
    <w:rsid w:val="00C0692C"/>
    <w:rsid w:val="00C06AD9"/>
    <w:rsid w:val="00C07718"/>
    <w:rsid w:val="00C1010A"/>
    <w:rsid w:val="00C102B4"/>
    <w:rsid w:val="00C11B2E"/>
    <w:rsid w:val="00C11C02"/>
    <w:rsid w:val="00C11DAF"/>
    <w:rsid w:val="00C11E5C"/>
    <w:rsid w:val="00C12ABE"/>
    <w:rsid w:val="00C133A2"/>
    <w:rsid w:val="00C14A57"/>
    <w:rsid w:val="00C20258"/>
    <w:rsid w:val="00C223D1"/>
    <w:rsid w:val="00C23F94"/>
    <w:rsid w:val="00C241D9"/>
    <w:rsid w:val="00C245D3"/>
    <w:rsid w:val="00C256A5"/>
    <w:rsid w:val="00C26693"/>
    <w:rsid w:val="00C27CC4"/>
    <w:rsid w:val="00C3138A"/>
    <w:rsid w:val="00C315A1"/>
    <w:rsid w:val="00C33C97"/>
    <w:rsid w:val="00C3427A"/>
    <w:rsid w:val="00C342B0"/>
    <w:rsid w:val="00C357F5"/>
    <w:rsid w:val="00C360A5"/>
    <w:rsid w:val="00C36186"/>
    <w:rsid w:val="00C3688D"/>
    <w:rsid w:val="00C36B79"/>
    <w:rsid w:val="00C376F6"/>
    <w:rsid w:val="00C378AA"/>
    <w:rsid w:val="00C37C83"/>
    <w:rsid w:val="00C41A3C"/>
    <w:rsid w:val="00C42D24"/>
    <w:rsid w:val="00C42E25"/>
    <w:rsid w:val="00C433AD"/>
    <w:rsid w:val="00C44EBA"/>
    <w:rsid w:val="00C4561A"/>
    <w:rsid w:val="00C468D5"/>
    <w:rsid w:val="00C47272"/>
    <w:rsid w:val="00C511AD"/>
    <w:rsid w:val="00C5209D"/>
    <w:rsid w:val="00C52C66"/>
    <w:rsid w:val="00C533AF"/>
    <w:rsid w:val="00C53C4D"/>
    <w:rsid w:val="00C54D65"/>
    <w:rsid w:val="00C5552C"/>
    <w:rsid w:val="00C56EEA"/>
    <w:rsid w:val="00C57D07"/>
    <w:rsid w:val="00C60205"/>
    <w:rsid w:val="00C6234F"/>
    <w:rsid w:val="00C63813"/>
    <w:rsid w:val="00C6392D"/>
    <w:rsid w:val="00C644B7"/>
    <w:rsid w:val="00C64986"/>
    <w:rsid w:val="00C652EC"/>
    <w:rsid w:val="00C670D3"/>
    <w:rsid w:val="00C67442"/>
    <w:rsid w:val="00C70127"/>
    <w:rsid w:val="00C70376"/>
    <w:rsid w:val="00C70655"/>
    <w:rsid w:val="00C72F95"/>
    <w:rsid w:val="00C731BE"/>
    <w:rsid w:val="00C74570"/>
    <w:rsid w:val="00C745D8"/>
    <w:rsid w:val="00C74B44"/>
    <w:rsid w:val="00C754A5"/>
    <w:rsid w:val="00C756BF"/>
    <w:rsid w:val="00C76A4F"/>
    <w:rsid w:val="00C802FE"/>
    <w:rsid w:val="00C838D3"/>
    <w:rsid w:val="00C86047"/>
    <w:rsid w:val="00C86719"/>
    <w:rsid w:val="00C8772E"/>
    <w:rsid w:val="00C87D0B"/>
    <w:rsid w:val="00C9368C"/>
    <w:rsid w:val="00C94472"/>
    <w:rsid w:val="00C95499"/>
    <w:rsid w:val="00C95E73"/>
    <w:rsid w:val="00C9656F"/>
    <w:rsid w:val="00C96CEA"/>
    <w:rsid w:val="00CA0D22"/>
    <w:rsid w:val="00CA167C"/>
    <w:rsid w:val="00CA277C"/>
    <w:rsid w:val="00CA313E"/>
    <w:rsid w:val="00CA34C0"/>
    <w:rsid w:val="00CA678F"/>
    <w:rsid w:val="00CA75E9"/>
    <w:rsid w:val="00CB0C8E"/>
    <w:rsid w:val="00CB1918"/>
    <w:rsid w:val="00CB2605"/>
    <w:rsid w:val="00CB38E8"/>
    <w:rsid w:val="00CB4C3F"/>
    <w:rsid w:val="00CB5BEE"/>
    <w:rsid w:val="00CB6182"/>
    <w:rsid w:val="00CB7443"/>
    <w:rsid w:val="00CC07F1"/>
    <w:rsid w:val="00CC12CB"/>
    <w:rsid w:val="00CC1622"/>
    <w:rsid w:val="00CC2350"/>
    <w:rsid w:val="00CC32E4"/>
    <w:rsid w:val="00CC3AA5"/>
    <w:rsid w:val="00CC48BA"/>
    <w:rsid w:val="00CC5A5E"/>
    <w:rsid w:val="00CC718F"/>
    <w:rsid w:val="00CD0AC5"/>
    <w:rsid w:val="00CD0F5B"/>
    <w:rsid w:val="00CD3FFC"/>
    <w:rsid w:val="00CD4F3C"/>
    <w:rsid w:val="00CD5705"/>
    <w:rsid w:val="00CD5E20"/>
    <w:rsid w:val="00CD6B24"/>
    <w:rsid w:val="00CD6B5E"/>
    <w:rsid w:val="00CD6F60"/>
    <w:rsid w:val="00CE02C7"/>
    <w:rsid w:val="00CE2749"/>
    <w:rsid w:val="00CE355B"/>
    <w:rsid w:val="00CE36C9"/>
    <w:rsid w:val="00CE3B54"/>
    <w:rsid w:val="00CE431C"/>
    <w:rsid w:val="00CE575F"/>
    <w:rsid w:val="00CE77DA"/>
    <w:rsid w:val="00CF0D80"/>
    <w:rsid w:val="00CF2CCA"/>
    <w:rsid w:val="00CF3B44"/>
    <w:rsid w:val="00CF3E1D"/>
    <w:rsid w:val="00CF3E3C"/>
    <w:rsid w:val="00CF49BD"/>
    <w:rsid w:val="00CF4CBE"/>
    <w:rsid w:val="00CF62D9"/>
    <w:rsid w:val="00CF63A1"/>
    <w:rsid w:val="00D00233"/>
    <w:rsid w:val="00D01999"/>
    <w:rsid w:val="00D01BE3"/>
    <w:rsid w:val="00D028B2"/>
    <w:rsid w:val="00D033FF"/>
    <w:rsid w:val="00D03FC1"/>
    <w:rsid w:val="00D04B3C"/>
    <w:rsid w:val="00D055AD"/>
    <w:rsid w:val="00D059A4"/>
    <w:rsid w:val="00D074AC"/>
    <w:rsid w:val="00D07C4C"/>
    <w:rsid w:val="00D07F3F"/>
    <w:rsid w:val="00D10382"/>
    <w:rsid w:val="00D104E1"/>
    <w:rsid w:val="00D10F5B"/>
    <w:rsid w:val="00D1170D"/>
    <w:rsid w:val="00D12EB5"/>
    <w:rsid w:val="00D1476C"/>
    <w:rsid w:val="00D149E4"/>
    <w:rsid w:val="00D169CB"/>
    <w:rsid w:val="00D200F2"/>
    <w:rsid w:val="00D21D89"/>
    <w:rsid w:val="00D22756"/>
    <w:rsid w:val="00D2286E"/>
    <w:rsid w:val="00D23A08"/>
    <w:rsid w:val="00D247EB"/>
    <w:rsid w:val="00D25F43"/>
    <w:rsid w:val="00D26072"/>
    <w:rsid w:val="00D30337"/>
    <w:rsid w:val="00D31252"/>
    <w:rsid w:val="00D31F2E"/>
    <w:rsid w:val="00D32FC2"/>
    <w:rsid w:val="00D3316D"/>
    <w:rsid w:val="00D33336"/>
    <w:rsid w:val="00D3499B"/>
    <w:rsid w:val="00D357E7"/>
    <w:rsid w:val="00D36FE0"/>
    <w:rsid w:val="00D41731"/>
    <w:rsid w:val="00D41951"/>
    <w:rsid w:val="00D423A5"/>
    <w:rsid w:val="00D42A35"/>
    <w:rsid w:val="00D42DD3"/>
    <w:rsid w:val="00D4553E"/>
    <w:rsid w:val="00D50890"/>
    <w:rsid w:val="00D5185C"/>
    <w:rsid w:val="00D52C87"/>
    <w:rsid w:val="00D53DA7"/>
    <w:rsid w:val="00D54FB8"/>
    <w:rsid w:val="00D55A99"/>
    <w:rsid w:val="00D55B69"/>
    <w:rsid w:val="00D570D1"/>
    <w:rsid w:val="00D603C2"/>
    <w:rsid w:val="00D61045"/>
    <w:rsid w:val="00D621A5"/>
    <w:rsid w:val="00D628F3"/>
    <w:rsid w:val="00D62C75"/>
    <w:rsid w:val="00D62D7E"/>
    <w:rsid w:val="00D65711"/>
    <w:rsid w:val="00D7035C"/>
    <w:rsid w:val="00D7120E"/>
    <w:rsid w:val="00D725A4"/>
    <w:rsid w:val="00D74E64"/>
    <w:rsid w:val="00D774E4"/>
    <w:rsid w:val="00D80500"/>
    <w:rsid w:val="00D82611"/>
    <w:rsid w:val="00D8270C"/>
    <w:rsid w:val="00D835B1"/>
    <w:rsid w:val="00D837E4"/>
    <w:rsid w:val="00D851D2"/>
    <w:rsid w:val="00D85907"/>
    <w:rsid w:val="00D86674"/>
    <w:rsid w:val="00D918BA"/>
    <w:rsid w:val="00D918DC"/>
    <w:rsid w:val="00D91B00"/>
    <w:rsid w:val="00D92D68"/>
    <w:rsid w:val="00D948D3"/>
    <w:rsid w:val="00D94993"/>
    <w:rsid w:val="00D94CFA"/>
    <w:rsid w:val="00D94F84"/>
    <w:rsid w:val="00DA012B"/>
    <w:rsid w:val="00DA0F38"/>
    <w:rsid w:val="00DA1030"/>
    <w:rsid w:val="00DA20AB"/>
    <w:rsid w:val="00DA39B5"/>
    <w:rsid w:val="00DA4055"/>
    <w:rsid w:val="00DA4B12"/>
    <w:rsid w:val="00DA7C5A"/>
    <w:rsid w:val="00DB0432"/>
    <w:rsid w:val="00DB449C"/>
    <w:rsid w:val="00DB5BD6"/>
    <w:rsid w:val="00DB64A9"/>
    <w:rsid w:val="00DB79C0"/>
    <w:rsid w:val="00DC00AD"/>
    <w:rsid w:val="00DC0718"/>
    <w:rsid w:val="00DC0874"/>
    <w:rsid w:val="00DC0F69"/>
    <w:rsid w:val="00DC19CE"/>
    <w:rsid w:val="00DC1BDA"/>
    <w:rsid w:val="00DC238B"/>
    <w:rsid w:val="00DC2647"/>
    <w:rsid w:val="00DC26C3"/>
    <w:rsid w:val="00DC3867"/>
    <w:rsid w:val="00DC3C79"/>
    <w:rsid w:val="00DC3F87"/>
    <w:rsid w:val="00DC5C83"/>
    <w:rsid w:val="00DC5EBA"/>
    <w:rsid w:val="00DC603D"/>
    <w:rsid w:val="00DC6838"/>
    <w:rsid w:val="00DC70A4"/>
    <w:rsid w:val="00DD061D"/>
    <w:rsid w:val="00DD1E43"/>
    <w:rsid w:val="00DD2FB4"/>
    <w:rsid w:val="00DD4EE7"/>
    <w:rsid w:val="00DD707B"/>
    <w:rsid w:val="00DD737C"/>
    <w:rsid w:val="00DD78D9"/>
    <w:rsid w:val="00DD7F2A"/>
    <w:rsid w:val="00DE14C5"/>
    <w:rsid w:val="00DE1C7E"/>
    <w:rsid w:val="00DE3FF5"/>
    <w:rsid w:val="00DE4C87"/>
    <w:rsid w:val="00DE51F2"/>
    <w:rsid w:val="00DE5ACC"/>
    <w:rsid w:val="00DE6319"/>
    <w:rsid w:val="00DE709D"/>
    <w:rsid w:val="00DE774B"/>
    <w:rsid w:val="00DE7D8D"/>
    <w:rsid w:val="00DF01D7"/>
    <w:rsid w:val="00DF06E4"/>
    <w:rsid w:val="00DF0DAD"/>
    <w:rsid w:val="00DF2315"/>
    <w:rsid w:val="00DF3C7E"/>
    <w:rsid w:val="00DF455B"/>
    <w:rsid w:val="00DF5817"/>
    <w:rsid w:val="00DF633E"/>
    <w:rsid w:val="00DF6B69"/>
    <w:rsid w:val="00DF704A"/>
    <w:rsid w:val="00DF7505"/>
    <w:rsid w:val="00E001E3"/>
    <w:rsid w:val="00E004C8"/>
    <w:rsid w:val="00E0083C"/>
    <w:rsid w:val="00E02321"/>
    <w:rsid w:val="00E03144"/>
    <w:rsid w:val="00E047F1"/>
    <w:rsid w:val="00E05914"/>
    <w:rsid w:val="00E0685F"/>
    <w:rsid w:val="00E07A46"/>
    <w:rsid w:val="00E07E50"/>
    <w:rsid w:val="00E07F60"/>
    <w:rsid w:val="00E07F89"/>
    <w:rsid w:val="00E07F98"/>
    <w:rsid w:val="00E11D73"/>
    <w:rsid w:val="00E133F7"/>
    <w:rsid w:val="00E14029"/>
    <w:rsid w:val="00E14B8F"/>
    <w:rsid w:val="00E14D26"/>
    <w:rsid w:val="00E1542F"/>
    <w:rsid w:val="00E17C02"/>
    <w:rsid w:val="00E2388C"/>
    <w:rsid w:val="00E24365"/>
    <w:rsid w:val="00E25F2B"/>
    <w:rsid w:val="00E260B6"/>
    <w:rsid w:val="00E268B5"/>
    <w:rsid w:val="00E302CA"/>
    <w:rsid w:val="00E359EE"/>
    <w:rsid w:val="00E363A5"/>
    <w:rsid w:val="00E36516"/>
    <w:rsid w:val="00E3739D"/>
    <w:rsid w:val="00E40281"/>
    <w:rsid w:val="00E408B6"/>
    <w:rsid w:val="00E42CAF"/>
    <w:rsid w:val="00E43F6A"/>
    <w:rsid w:val="00E443FE"/>
    <w:rsid w:val="00E44BC7"/>
    <w:rsid w:val="00E46F02"/>
    <w:rsid w:val="00E507F3"/>
    <w:rsid w:val="00E50A3D"/>
    <w:rsid w:val="00E515B5"/>
    <w:rsid w:val="00E527DC"/>
    <w:rsid w:val="00E52F04"/>
    <w:rsid w:val="00E53C67"/>
    <w:rsid w:val="00E54855"/>
    <w:rsid w:val="00E54CE1"/>
    <w:rsid w:val="00E56BA1"/>
    <w:rsid w:val="00E570AD"/>
    <w:rsid w:val="00E57E74"/>
    <w:rsid w:val="00E60140"/>
    <w:rsid w:val="00E6283D"/>
    <w:rsid w:val="00E63175"/>
    <w:rsid w:val="00E63B52"/>
    <w:rsid w:val="00E63D99"/>
    <w:rsid w:val="00E659A7"/>
    <w:rsid w:val="00E675B0"/>
    <w:rsid w:val="00E6770F"/>
    <w:rsid w:val="00E70DE0"/>
    <w:rsid w:val="00E70F01"/>
    <w:rsid w:val="00E714BE"/>
    <w:rsid w:val="00E732D8"/>
    <w:rsid w:val="00E74B48"/>
    <w:rsid w:val="00E75E60"/>
    <w:rsid w:val="00E76214"/>
    <w:rsid w:val="00E764C9"/>
    <w:rsid w:val="00E76821"/>
    <w:rsid w:val="00E76874"/>
    <w:rsid w:val="00E7772F"/>
    <w:rsid w:val="00E8341D"/>
    <w:rsid w:val="00E846F8"/>
    <w:rsid w:val="00E86880"/>
    <w:rsid w:val="00E86A29"/>
    <w:rsid w:val="00E86F26"/>
    <w:rsid w:val="00E87B0F"/>
    <w:rsid w:val="00E92DED"/>
    <w:rsid w:val="00E94EDF"/>
    <w:rsid w:val="00E9641D"/>
    <w:rsid w:val="00E97F60"/>
    <w:rsid w:val="00EA3A60"/>
    <w:rsid w:val="00EA3B97"/>
    <w:rsid w:val="00EA515A"/>
    <w:rsid w:val="00EA7722"/>
    <w:rsid w:val="00EA7C35"/>
    <w:rsid w:val="00EB0EA7"/>
    <w:rsid w:val="00EB1535"/>
    <w:rsid w:val="00EB268E"/>
    <w:rsid w:val="00EB4A3B"/>
    <w:rsid w:val="00EB4A68"/>
    <w:rsid w:val="00EB58EA"/>
    <w:rsid w:val="00EB60BF"/>
    <w:rsid w:val="00EB6BBF"/>
    <w:rsid w:val="00EB7436"/>
    <w:rsid w:val="00EB7A29"/>
    <w:rsid w:val="00EC1769"/>
    <w:rsid w:val="00EC1A79"/>
    <w:rsid w:val="00EC1A89"/>
    <w:rsid w:val="00EC3116"/>
    <w:rsid w:val="00EC61C3"/>
    <w:rsid w:val="00EC7663"/>
    <w:rsid w:val="00ED0207"/>
    <w:rsid w:val="00ED2715"/>
    <w:rsid w:val="00ED2AA0"/>
    <w:rsid w:val="00ED37E4"/>
    <w:rsid w:val="00ED399A"/>
    <w:rsid w:val="00ED6B2F"/>
    <w:rsid w:val="00ED6C12"/>
    <w:rsid w:val="00ED7CE2"/>
    <w:rsid w:val="00EE0BBF"/>
    <w:rsid w:val="00EE184A"/>
    <w:rsid w:val="00EE2C0D"/>
    <w:rsid w:val="00EE35BB"/>
    <w:rsid w:val="00EE3C8A"/>
    <w:rsid w:val="00EE44A1"/>
    <w:rsid w:val="00EE5509"/>
    <w:rsid w:val="00EF1341"/>
    <w:rsid w:val="00EF2865"/>
    <w:rsid w:val="00EF2AA3"/>
    <w:rsid w:val="00EF2BC6"/>
    <w:rsid w:val="00EF3DEA"/>
    <w:rsid w:val="00EF5569"/>
    <w:rsid w:val="00EF62F0"/>
    <w:rsid w:val="00EF6C38"/>
    <w:rsid w:val="00F00C3E"/>
    <w:rsid w:val="00F00D9A"/>
    <w:rsid w:val="00F01253"/>
    <w:rsid w:val="00F02336"/>
    <w:rsid w:val="00F02BCF"/>
    <w:rsid w:val="00F05592"/>
    <w:rsid w:val="00F05721"/>
    <w:rsid w:val="00F05729"/>
    <w:rsid w:val="00F07BB3"/>
    <w:rsid w:val="00F07D01"/>
    <w:rsid w:val="00F07F89"/>
    <w:rsid w:val="00F101B0"/>
    <w:rsid w:val="00F115C4"/>
    <w:rsid w:val="00F11687"/>
    <w:rsid w:val="00F1338B"/>
    <w:rsid w:val="00F16875"/>
    <w:rsid w:val="00F17D0E"/>
    <w:rsid w:val="00F20D69"/>
    <w:rsid w:val="00F22C57"/>
    <w:rsid w:val="00F23841"/>
    <w:rsid w:val="00F250C2"/>
    <w:rsid w:val="00F25663"/>
    <w:rsid w:val="00F272BC"/>
    <w:rsid w:val="00F3140A"/>
    <w:rsid w:val="00F31B34"/>
    <w:rsid w:val="00F324F4"/>
    <w:rsid w:val="00F32B28"/>
    <w:rsid w:val="00F34925"/>
    <w:rsid w:val="00F37E44"/>
    <w:rsid w:val="00F40756"/>
    <w:rsid w:val="00F41054"/>
    <w:rsid w:val="00F4123C"/>
    <w:rsid w:val="00F41974"/>
    <w:rsid w:val="00F4342F"/>
    <w:rsid w:val="00F44590"/>
    <w:rsid w:val="00F45490"/>
    <w:rsid w:val="00F45646"/>
    <w:rsid w:val="00F46F89"/>
    <w:rsid w:val="00F47643"/>
    <w:rsid w:val="00F47CD8"/>
    <w:rsid w:val="00F51EA6"/>
    <w:rsid w:val="00F52834"/>
    <w:rsid w:val="00F52A8A"/>
    <w:rsid w:val="00F52E3D"/>
    <w:rsid w:val="00F52F48"/>
    <w:rsid w:val="00F53FD4"/>
    <w:rsid w:val="00F55E47"/>
    <w:rsid w:val="00F5647E"/>
    <w:rsid w:val="00F57CD8"/>
    <w:rsid w:val="00F57D7D"/>
    <w:rsid w:val="00F606D2"/>
    <w:rsid w:val="00F706FA"/>
    <w:rsid w:val="00F70942"/>
    <w:rsid w:val="00F7274F"/>
    <w:rsid w:val="00F73528"/>
    <w:rsid w:val="00F74FAC"/>
    <w:rsid w:val="00F752BD"/>
    <w:rsid w:val="00F75329"/>
    <w:rsid w:val="00F753C6"/>
    <w:rsid w:val="00F75DD5"/>
    <w:rsid w:val="00F7775C"/>
    <w:rsid w:val="00F8147D"/>
    <w:rsid w:val="00F814EB"/>
    <w:rsid w:val="00F82CBA"/>
    <w:rsid w:val="00F82CFC"/>
    <w:rsid w:val="00F85F4A"/>
    <w:rsid w:val="00F87617"/>
    <w:rsid w:val="00F87DDD"/>
    <w:rsid w:val="00F901A4"/>
    <w:rsid w:val="00F91D9E"/>
    <w:rsid w:val="00F921B9"/>
    <w:rsid w:val="00F921E2"/>
    <w:rsid w:val="00F93F36"/>
    <w:rsid w:val="00F94D24"/>
    <w:rsid w:val="00F958A8"/>
    <w:rsid w:val="00F95CA7"/>
    <w:rsid w:val="00F95CBC"/>
    <w:rsid w:val="00F96B54"/>
    <w:rsid w:val="00F97E99"/>
    <w:rsid w:val="00FA15BF"/>
    <w:rsid w:val="00FA3BB3"/>
    <w:rsid w:val="00FA698E"/>
    <w:rsid w:val="00FA6A89"/>
    <w:rsid w:val="00FB1383"/>
    <w:rsid w:val="00FB1E3E"/>
    <w:rsid w:val="00FB1FC1"/>
    <w:rsid w:val="00FB234A"/>
    <w:rsid w:val="00FB2DDC"/>
    <w:rsid w:val="00FB6DA5"/>
    <w:rsid w:val="00FC181C"/>
    <w:rsid w:val="00FC494F"/>
    <w:rsid w:val="00FC4DC4"/>
    <w:rsid w:val="00FC4F2A"/>
    <w:rsid w:val="00FC4FF1"/>
    <w:rsid w:val="00FC6113"/>
    <w:rsid w:val="00FC61B7"/>
    <w:rsid w:val="00FC6954"/>
    <w:rsid w:val="00FC6C12"/>
    <w:rsid w:val="00FC6FCB"/>
    <w:rsid w:val="00FC7025"/>
    <w:rsid w:val="00FC7678"/>
    <w:rsid w:val="00FC7742"/>
    <w:rsid w:val="00FC77DF"/>
    <w:rsid w:val="00FD3A00"/>
    <w:rsid w:val="00FD3D78"/>
    <w:rsid w:val="00FD7947"/>
    <w:rsid w:val="00FE0D16"/>
    <w:rsid w:val="00FE3876"/>
    <w:rsid w:val="00FE38FC"/>
    <w:rsid w:val="00FE5672"/>
    <w:rsid w:val="00FE676F"/>
    <w:rsid w:val="00FE7CC5"/>
    <w:rsid w:val="00FF0BF9"/>
    <w:rsid w:val="00FF2A48"/>
    <w:rsid w:val="00FF2CD1"/>
    <w:rsid w:val="00FF4761"/>
    <w:rsid w:val="00FF484E"/>
    <w:rsid w:val="00FF5053"/>
    <w:rsid w:val="00FF55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43C5D1-2CBD-4958-94EB-78AD54F05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5C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5CA7"/>
    <w:rPr>
      <w:rFonts w:eastAsiaTheme="minorEastAsia"/>
      <w:lang w:eastAsia="es-MX"/>
    </w:rPr>
  </w:style>
  <w:style w:type="table" w:styleId="Tablaconcuadrcula">
    <w:name w:val="Table Grid"/>
    <w:basedOn w:val="Tablanormal"/>
    <w:uiPriority w:val="59"/>
    <w:rsid w:val="00F95CA7"/>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F95CA7"/>
    <w:rPr>
      <w:color w:val="0000FF" w:themeColor="hyperlink"/>
      <w:u w:val="single"/>
    </w:rPr>
  </w:style>
  <w:style w:type="paragraph" w:styleId="Prrafodelista">
    <w:name w:val="List Paragraph"/>
    <w:basedOn w:val="Normal"/>
    <w:link w:val="PrrafodelistaCar"/>
    <w:uiPriority w:val="34"/>
    <w:qFormat/>
    <w:rsid w:val="00F95CA7"/>
    <w:pPr>
      <w:ind w:left="720"/>
      <w:contextualSpacing/>
    </w:pPr>
  </w:style>
  <w:style w:type="character" w:customStyle="1" w:styleId="PrrafodelistaCar">
    <w:name w:val="Párrafo de lista Car"/>
    <w:link w:val="Prrafodelista"/>
    <w:uiPriority w:val="34"/>
    <w:locked/>
    <w:rsid w:val="00F95CA7"/>
    <w:rPr>
      <w:rFonts w:eastAsiaTheme="minorEastAsia"/>
      <w:lang w:eastAsia="es-MX"/>
    </w:rPr>
  </w:style>
  <w:style w:type="paragraph" w:styleId="Textodeglobo">
    <w:name w:val="Balloon Text"/>
    <w:basedOn w:val="Normal"/>
    <w:link w:val="TextodegloboCar"/>
    <w:uiPriority w:val="99"/>
    <w:semiHidden/>
    <w:unhideWhenUsed/>
    <w:rsid w:val="00F95C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5CA7"/>
    <w:rPr>
      <w:rFonts w:ascii="Tahoma" w:eastAsiaTheme="minorEastAsia" w:hAnsi="Tahoma" w:cs="Tahoma"/>
      <w:sz w:val="16"/>
      <w:szCs w:val="16"/>
      <w:lang w:eastAsia="es-MX"/>
    </w:rPr>
  </w:style>
  <w:style w:type="paragraph" w:styleId="Piedepgina">
    <w:name w:val="footer"/>
    <w:basedOn w:val="Normal"/>
    <w:link w:val="PiedepginaCar"/>
    <w:uiPriority w:val="99"/>
    <w:unhideWhenUsed/>
    <w:rsid w:val="00F95C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CA7"/>
    <w:rPr>
      <w:rFonts w:eastAsiaTheme="minorEastAsia"/>
      <w:lang w:eastAsia="es-MX"/>
    </w:rPr>
  </w:style>
  <w:style w:type="table" w:customStyle="1" w:styleId="Tabladecuadrcula4-nfasis41">
    <w:name w:val="Tabla de cuadrícula 4 - Énfasis 41"/>
    <w:basedOn w:val="Tablanormal"/>
    <w:uiPriority w:val="49"/>
    <w:rsid w:val="00D7120E"/>
    <w:pPr>
      <w:spacing w:after="0" w:line="240" w:lineRule="auto"/>
    </w:pPr>
    <w:rPr>
      <w:lang w:val="es-E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Hipervnculovisitado">
    <w:name w:val="FollowedHyperlink"/>
    <w:basedOn w:val="Fuentedeprrafopredeter"/>
    <w:uiPriority w:val="99"/>
    <w:semiHidden/>
    <w:unhideWhenUsed/>
    <w:rsid w:val="00E07F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433678">
      <w:bodyDiv w:val="1"/>
      <w:marLeft w:val="0"/>
      <w:marRight w:val="0"/>
      <w:marTop w:val="0"/>
      <w:marBottom w:val="0"/>
      <w:divBdr>
        <w:top w:val="none" w:sz="0" w:space="0" w:color="auto"/>
        <w:left w:val="none" w:sz="0" w:space="0" w:color="auto"/>
        <w:bottom w:val="none" w:sz="0" w:space="0" w:color="auto"/>
        <w:right w:val="none" w:sz="0" w:space="0" w:color="auto"/>
      </w:divBdr>
    </w:div>
    <w:div w:id="176456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ei.org.mx/v4/index.php/transparencia/fraccion/art8-13" TargetMode="External"/><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itei.org.mx/v3/documentos/art8-13/cgca_segi.xls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tei.org.mx/v3/documentos/art8-13/cgca_segi.xlsx" TargetMode="Externa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227</TotalTime>
  <Pages>12</Pages>
  <Words>1418</Words>
  <Characters>7802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ruffobco</dc:creator>
  <cp:lastModifiedBy>Moctezuma Quezada Enríquez</cp:lastModifiedBy>
  <cp:revision>20</cp:revision>
  <cp:lastPrinted>2021-02-02T18:57:00Z</cp:lastPrinted>
  <dcterms:created xsi:type="dcterms:W3CDTF">2023-01-17T16:19:00Z</dcterms:created>
  <dcterms:modified xsi:type="dcterms:W3CDTF">2023-01-25T22:09:00Z</dcterms:modified>
</cp:coreProperties>
</file>