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cstheme="minorHAnsi"/>
          <w:b/>
          <w:bCs/>
          <w:color w:val="7030A0"/>
          <w:sz w:val="24"/>
          <w:szCs w:val="24"/>
        </w:rPr>
        <w:id w:val="1867093180"/>
        <w:docPartObj>
          <w:docPartGallery w:val="Cover Pages"/>
          <w:docPartUnique/>
        </w:docPartObj>
      </w:sdtPr>
      <w:sdtContent>
        <w:bookmarkStart w:id="0" w:name="_GoBack" w:displacedByCustomXml="prev"/>
        <w:bookmarkEnd w:id="0" w:displacedByCustomXml="prev"/>
        <w:bookmarkStart w:id="1" w:name="_Hlk18494733" w:displacedByCustomXml="prev"/>
        <w:bookmarkEnd w:id="1" w:displacedByCustomXml="prev"/>
        <w:p w:rsidR="00174868" w:rsidRDefault="00174868" w:rsidP="00ED12FA">
          <w:pPr>
            <w:spacing w:after="0" w:line="240" w:lineRule="auto"/>
            <w:ind w:right="49"/>
            <w:jc w:val="center"/>
            <w:rPr>
              <w:rFonts w:cstheme="minorHAnsi"/>
              <w:b/>
              <w:bCs/>
              <w:color w:val="7030A0"/>
              <w:sz w:val="24"/>
              <w:szCs w:val="24"/>
            </w:rPr>
          </w:pPr>
        </w:p>
        <w:p w:rsidR="00174868" w:rsidRDefault="00174868" w:rsidP="00ED12FA">
          <w:pPr>
            <w:spacing w:after="0" w:line="240" w:lineRule="auto"/>
            <w:ind w:right="49"/>
            <w:jc w:val="center"/>
            <w:rPr>
              <w:rFonts w:cstheme="minorHAnsi"/>
              <w:b/>
              <w:bCs/>
              <w:color w:val="7030A0"/>
              <w:sz w:val="24"/>
              <w:szCs w:val="24"/>
            </w:rPr>
          </w:pPr>
        </w:p>
        <w:p w:rsidR="00174868" w:rsidRDefault="00174868" w:rsidP="00ED12FA">
          <w:pPr>
            <w:spacing w:after="0" w:line="240" w:lineRule="auto"/>
            <w:ind w:right="49"/>
            <w:jc w:val="center"/>
            <w:rPr>
              <w:rFonts w:cstheme="minorHAnsi"/>
              <w:b/>
              <w:bCs/>
              <w:color w:val="7030A0"/>
              <w:sz w:val="24"/>
              <w:szCs w:val="24"/>
            </w:rPr>
          </w:pPr>
        </w:p>
        <w:p w:rsidR="00174868" w:rsidRDefault="00550AC7" w:rsidP="00ED12FA">
          <w:pPr>
            <w:spacing w:after="0" w:line="240" w:lineRule="auto"/>
            <w:ind w:right="49"/>
            <w:jc w:val="center"/>
            <w:rPr>
              <w:rStyle w:val="TtuloCar1"/>
              <w:rFonts w:cs="Arial"/>
              <w:b/>
              <w:bCs/>
              <w:color w:val="808080" w:themeColor="background1" w:themeShade="80"/>
              <w:sz w:val="96"/>
              <w:szCs w:val="96"/>
            </w:rPr>
          </w:pPr>
          <w:r w:rsidRPr="00174868">
            <w:rPr>
              <w:rStyle w:val="TtuloCar1"/>
              <w:rFonts w:cs="Arial"/>
              <w:b/>
              <w:bCs/>
              <w:color w:val="808080" w:themeColor="background1" w:themeShade="80"/>
              <w:sz w:val="96"/>
              <w:szCs w:val="96"/>
            </w:rPr>
            <w:t>¿Cómo preparar, recabar y cargar la información en el SIPOT?</w:t>
          </w:r>
        </w:p>
        <w:p w:rsidR="00174868" w:rsidRPr="00174868" w:rsidRDefault="00174868" w:rsidP="00ED12FA">
          <w:pPr>
            <w:spacing w:after="0" w:line="240" w:lineRule="auto"/>
            <w:ind w:right="49"/>
            <w:jc w:val="center"/>
            <w:rPr>
              <w:rStyle w:val="TtuloCar1"/>
              <w:rFonts w:cs="Arial"/>
              <w:b/>
              <w:bCs/>
              <w:color w:val="808080" w:themeColor="background1" w:themeShade="80"/>
              <w:sz w:val="96"/>
              <w:szCs w:val="96"/>
            </w:rPr>
          </w:pPr>
        </w:p>
        <w:p w:rsidR="00174868" w:rsidRPr="00174868" w:rsidRDefault="00550AC7" w:rsidP="00ED12FA">
          <w:pPr>
            <w:spacing w:after="0" w:line="240" w:lineRule="auto"/>
            <w:ind w:right="49"/>
            <w:jc w:val="center"/>
            <w:rPr>
              <w:rStyle w:val="TtuloCar1"/>
              <w:rFonts w:cs="Arial"/>
              <w:color w:val="808080" w:themeColor="background1" w:themeShade="80"/>
              <w:sz w:val="40"/>
              <w:szCs w:val="40"/>
            </w:rPr>
          </w:pPr>
          <w:r w:rsidRPr="00174868">
            <w:rPr>
              <w:rStyle w:val="TtuloCar1"/>
              <w:rFonts w:cs="Arial"/>
              <w:color w:val="808080" w:themeColor="background1" w:themeShade="80"/>
              <w:sz w:val="40"/>
              <w:szCs w:val="40"/>
            </w:rPr>
            <w:t>Documento de consulta para sujetos obligados</w:t>
          </w:r>
        </w:p>
        <w:p w:rsidR="00174868" w:rsidRDefault="00174868" w:rsidP="00ED12FA">
          <w:pPr>
            <w:spacing w:after="0" w:line="240" w:lineRule="auto"/>
            <w:ind w:right="49"/>
            <w:jc w:val="center"/>
            <w:rPr>
              <w:rStyle w:val="TtuloCar1"/>
              <w:rFonts w:ascii="Arial" w:hAnsi="Arial" w:cs="Arial"/>
              <w:color w:val="808080" w:themeColor="background1" w:themeShade="80"/>
              <w:sz w:val="48"/>
              <w:szCs w:val="48"/>
            </w:rPr>
          </w:pPr>
        </w:p>
        <w:p w:rsidR="000504C9" w:rsidRDefault="000504C9" w:rsidP="00ED12FA">
          <w:pPr>
            <w:spacing w:after="0" w:line="240" w:lineRule="auto"/>
            <w:ind w:right="49"/>
            <w:jc w:val="center"/>
            <w:rPr>
              <w:rStyle w:val="TtuloCar1"/>
              <w:rFonts w:ascii="Arial" w:hAnsi="Arial" w:cs="Arial"/>
              <w:color w:val="808080" w:themeColor="background1" w:themeShade="80"/>
              <w:sz w:val="48"/>
              <w:szCs w:val="48"/>
            </w:rPr>
          </w:pPr>
        </w:p>
        <w:p w:rsidR="000504C9" w:rsidRDefault="000504C9" w:rsidP="00ED12FA">
          <w:pPr>
            <w:spacing w:after="0" w:line="240" w:lineRule="auto"/>
            <w:ind w:right="49"/>
            <w:jc w:val="center"/>
            <w:rPr>
              <w:rStyle w:val="TtuloCar1"/>
              <w:rFonts w:ascii="Arial" w:hAnsi="Arial" w:cs="Arial"/>
              <w:color w:val="808080" w:themeColor="background1" w:themeShade="80"/>
              <w:sz w:val="48"/>
              <w:szCs w:val="48"/>
            </w:rPr>
          </w:pPr>
        </w:p>
        <w:p w:rsidR="000504C9" w:rsidRDefault="000504C9" w:rsidP="00ED12FA">
          <w:pPr>
            <w:spacing w:after="0" w:line="240" w:lineRule="auto"/>
            <w:ind w:right="49"/>
            <w:jc w:val="center"/>
            <w:rPr>
              <w:rStyle w:val="TtuloCar1"/>
              <w:rFonts w:ascii="Arial" w:hAnsi="Arial" w:cs="Arial"/>
              <w:color w:val="808080" w:themeColor="background1" w:themeShade="80"/>
              <w:sz w:val="48"/>
              <w:szCs w:val="48"/>
            </w:rPr>
          </w:pPr>
        </w:p>
        <w:p w:rsidR="00174868" w:rsidRDefault="00174868" w:rsidP="00ED12FA">
          <w:pPr>
            <w:spacing w:after="0" w:line="240" w:lineRule="auto"/>
            <w:ind w:right="49"/>
            <w:jc w:val="center"/>
            <w:rPr>
              <w:rStyle w:val="TtuloCar1"/>
              <w:rFonts w:ascii="Arial" w:hAnsi="Arial" w:cs="Arial"/>
              <w:color w:val="808080" w:themeColor="background1" w:themeShade="80"/>
              <w:sz w:val="48"/>
              <w:szCs w:val="48"/>
            </w:rPr>
          </w:pPr>
        </w:p>
        <w:p w:rsidR="00174868" w:rsidRDefault="00174868" w:rsidP="00ED12FA">
          <w:pPr>
            <w:spacing w:after="0" w:line="240" w:lineRule="auto"/>
            <w:ind w:right="49"/>
            <w:jc w:val="center"/>
            <w:rPr>
              <w:rStyle w:val="TtuloCar1"/>
              <w:rFonts w:ascii="Arial" w:hAnsi="Arial" w:cs="Arial"/>
              <w:color w:val="808080" w:themeColor="background1" w:themeShade="80"/>
              <w:sz w:val="48"/>
              <w:szCs w:val="48"/>
            </w:rPr>
          </w:pPr>
          <w:r>
            <w:rPr>
              <w:rStyle w:val="TtuloCar1"/>
              <w:rFonts w:ascii="Arial" w:hAnsi="Arial" w:cs="Arial"/>
              <w:color w:val="808080" w:themeColor="background1" w:themeShade="80"/>
              <w:sz w:val="48"/>
              <w:szCs w:val="48"/>
            </w:rPr>
            <w:t>2019</w:t>
          </w:r>
        </w:p>
        <w:p w:rsidR="00174868" w:rsidRDefault="00174868" w:rsidP="00ED12FA">
          <w:pPr>
            <w:spacing w:after="0" w:line="240" w:lineRule="auto"/>
            <w:ind w:right="49"/>
            <w:jc w:val="center"/>
            <w:rPr>
              <w:rStyle w:val="TtuloCar1"/>
              <w:rFonts w:ascii="Arial" w:hAnsi="Arial" w:cs="Arial"/>
              <w:color w:val="808080" w:themeColor="background1" w:themeShade="80"/>
              <w:sz w:val="48"/>
              <w:szCs w:val="48"/>
            </w:rPr>
          </w:pPr>
        </w:p>
        <w:tbl>
          <w:tblPr>
            <w:tblStyle w:val="Tablaconcuadrcula"/>
            <w:tblpPr w:leftFromText="141" w:rightFromText="141" w:vertAnchor="text" w:horzAnchor="margin" w:tblpY="5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62"/>
          </w:tblGrid>
          <w:tr w:rsidR="00174868" w:rsidTr="000F228E">
            <w:tc>
              <w:tcPr>
                <w:tcW w:w="5395" w:type="dxa"/>
              </w:tcPr>
              <w:p w:rsidR="00174868" w:rsidRDefault="00174868" w:rsidP="000F228E">
                <w:pPr>
                  <w:ind w:right="49"/>
                  <w:jc w:val="center"/>
                  <w:rPr>
                    <w:rFonts w:cstheme="minorHAnsi"/>
                    <w:b/>
                    <w:bCs/>
                    <w:color w:val="7030A0"/>
                    <w:sz w:val="24"/>
                    <w:szCs w:val="24"/>
                  </w:rPr>
                </w:pPr>
                <w:r>
                  <w:rPr>
                    <w:rFonts w:cstheme="minorHAnsi"/>
                    <w:b/>
                    <w:bCs/>
                    <w:noProof/>
                    <w:color w:val="7030A0"/>
                    <w:sz w:val="24"/>
                    <w:szCs w:val="24"/>
                    <w:lang w:eastAsia="es-MX"/>
                  </w:rPr>
                  <w:drawing>
                    <wp:inline distT="0" distB="0" distL="0" distR="0" wp14:anchorId="307D1894" wp14:editId="4A24A215">
                      <wp:extent cx="1440659" cy="61341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go-SNT.jpg"/>
                              <pic:cNvPicPr/>
                            </pic:nvPicPr>
                            <pic:blipFill rotWithShape="1">
                              <a:blip r:embed="rId9" cstate="print">
                                <a:extLst>
                                  <a:ext uri="{28A0092B-C50C-407E-A947-70E740481C1C}">
                                    <a14:useLocalDpi xmlns:a14="http://schemas.microsoft.com/office/drawing/2010/main" val="0"/>
                                  </a:ext>
                                </a:extLst>
                              </a:blip>
                              <a:srcRect t="10158" b="25974"/>
                              <a:stretch/>
                            </pic:blipFill>
                            <pic:spPr bwMode="auto">
                              <a:xfrm>
                                <a:off x="0" y="0"/>
                                <a:ext cx="1467579" cy="624872"/>
                              </a:xfrm>
                              <a:prstGeom prst="rect">
                                <a:avLst/>
                              </a:prstGeom>
                              <a:ln>
                                <a:noFill/>
                              </a:ln>
                              <a:extLst>
                                <a:ext uri="{53640926-AAD7-44D8-BBD7-CCE9431645EC}">
                                  <a14:shadowObscured xmlns:a14="http://schemas.microsoft.com/office/drawing/2010/main"/>
                                </a:ext>
                              </a:extLst>
                            </pic:spPr>
                          </pic:pic>
                        </a:graphicData>
                      </a:graphic>
                    </wp:inline>
                  </w:drawing>
                </w:r>
              </w:p>
            </w:tc>
            <w:tc>
              <w:tcPr>
                <w:tcW w:w="5395" w:type="dxa"/>
              </w:tcPr>
              <w:p w:rsidR="00174868" w:rsidRDefault="00174868" w:rsidP="000F228E">
                <w:pPr>
                  <w:ind w:right="49"/>
                  <w:jc w:val="center"/>
                  <w:rPr>
                    <w:rFonts w:cstheme="minorHAnsi"/>
                    <w:b/>
                    <w:bCs/>
                    <w:color w:val="7030A0"/>
                    <w:sz w:val="24"/>
                    <w:szCs w:val="24"/>
                  </w:rPr>
                </w:pPr>
                <w:r>
                  <w:rPr>
                    <w:rFonts w:cstheme="minorHAnsi"/>
                    <w:b/>
                    <w:bCs/>
                    <w:noProof/>
                    <w:color w:val="7030A0"/>
                    <w:sz w:val="24"/>
                    <w:szCs w:val="24"/>
                    <w:lang w:eastAsia="es-MX"/>
                  </w:rPr>
                  <w:drawing>
                    <wp:inline distT="0" distB="0" distL="0" distR="0" wp14:anchorId="7A6AE1EE" wp14:editId="716A73A6">
                      <wp:extent cx="1223825" cy="53438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o-inai_28abr2015_texto1.jpg"/>
                              <pic:cNvPicPr/>
                            </pic:nvPicPr>
                            <pic:blipFill rotWithShape="1">
                              <a:blip r:embed="rId10" cstate="print">
                                <a:extLst>
                                  <a:ext uri="{28A0092B-C50C-407E-A947-70E740481C1C}">
                                    <a14:useLocalDpi xmlns:a14="http://schemas.microsoft.com/office/drawing/2010/main" val="0"/>
                                  </a:ext>
                                </a:extLst>
                              </a:blip>
                              <a:srcRect t="11296" b="32207"/>
                              <a:stretch/>
                            </pic:blipFill>
                            <pic:spPr bwMode="auto">
                              <a:xfrm>
                                <a:off x="0" y="0"/>
                                <a:ext cx="1231216" cy="537616"/>
                              </a:xfrm>
                              <a:prstGeom prst="rect">
                                <a:avLst/>
                              </a:prstGeom>
                              <a:ln>
                                <a:noFill/>
                              </a:ln>
                              <a:extLst>
                                <a:ext uri="{53640926-AAD7-44D8-BBD7-CCE9431645EC}">
                                  <a14:shadowObscured xmlns:a14="http://schemas.microsoft.com/office/drawing/2010/main"/>
                                </a:ext>
                              </a:extLst>
                            </pic:spPr>
                          </pic:pic>
                        </a:graphicData>
                      </a:graphic>
                    </wp:inline>
                  </w:drawing>
                </w:r>
              </w:p>
            </w:tc>
          </w:tr>
        </w:tbl>
        <w:p w:rsidR="00174868" w:rsidRDefault="00174868" w:rsidP="00ED12FA">
          <w:pPr>
            <w:spacing w:after="0" w:line="240" w:lineRule="auto"/>
            <w:ind w:right="49"/>
            <w:jc w:val="center"/>
            <w:rPr>
              <w:rStyle w:val="TtuloCar1"/>
              <w:rFonts w:ascii="Arial" w:hAnsi="Arial" w:cs="Arial"/>
              <w:color w:val="808080" w:themeColor="background1" w:themeShade="80"/>
              <w:sz w:val="48"/>
              <w:szCs w:val="48"/>
            </w:rPr>
          </w:pPr>
        </w:p>
        <w:p w:rsidR="000E5DB3" w:rsidRPr="00550AC7" w:rsidRDefault="000E5DB3" w:rsidP="00ED12FA">
          <w:pPr>
            <w:spacing w:after="0" w:line="240" w:lineRule="auto"/>
            <w:ind w:right="49"/>
            <w:jc w:val="center"/>
            <w:rPr>
              <w:rFonts w:cstheme="minorHAnsi"/>
              <w:b/>
              <w:bCs/>
              <w:color w:val="7030A0"/>
              <w:sz w:val="24"/>
              <w:szCs w:val="24"/>
            </w:rPr>
          </w:pPr>
          <w:r w:rsidRPr="00550AC7">
            <w:rPr>
              <w:rFonts w:cstheme="minorHAnsi"/>
              <w:b/>
              <w:bCs/>
              <w:color w:val="7030A0"/>
              <w:sz w:val="24"/>
              <w:szCs w:val="24"/>
            </w:rPr>
            <w:br w:type="page"/>
          </w:r>
        </w:p>
      </w:sdtContent>
    </w:sdt>
    <w:p w:rsidR="00A557AB" w:rsidRPr="00B04731" w:rsidRDefault="00A557AB" w:rsidP="00A557AB">
      <w:pPr>
        <w:spacing w:line="276" w:lineRule="auto"/>
        <w:jc w:val="center"/>
        <w:rPr>
          <w:rFonts w:ascii="Cambria" w:hAnsi="Cambria"/>
          <w:smallCaps/>
          <w:sz w:val="32"/>
          <w:szCs w:val="32"/>
          <w:lang w:val="es-ES"/>
        </w:rPr>
      </w:pPr>
      <w:bookmarkStart w:id="2" w:name="_Hlk21343456"/>
      <w:bookmarkEnd w:id="2"/>
      <w:r w:rsidRPr="00B04731">
        <w:rPr>
          <w:rFonts w:ascii="Cambria" w:hAnsi="Cambria"/>
          <w:smallCaps/>
          <w:sz w:val="32"/>
          <w:szCs w:val="32"/>
          <w:lang w:val="es-ES"/>
        </w:rPr>
        <w:lastRenderedPageBreak/>
        <w:t>Contenido</w:t>
      </w:r>
    </w:p>
    <w:p w:rsidR="005928AE" w:rsidRDefault="00A557AB">
      <w:pPr>
        <w:pStyle w:val="TDC1"/>
        <w:tabs>
          <w:tab w:val="right" w:leader="dot" w:pos="8828"/>
        </w:tabs>
        <w:rPr>
          <w:rFonts w:cstheme="minorBidi"/>
          <w:b w:val="0"/>
          <w:bCs w:val="0"/>
          <w:i w:val="0"/>
          <w:iCs w:val="0"/>
          <w:noProof/>
          <w:sz w:val="22"/>
          <w:szCs w:val="22"/>
          <w:lang w:eastAsia="es-MX"/>
        </w:rPr>
      </w:pPr>
      <w:r>
        <w:rPr>
          <w:rFonts w:ascii="Cambria" w:hAnsi="Cambria" w:cs="Cambria"/>
          <w:color w:val="000080"/>
          <w:spacing w:val="5"/>
          <w:sz w:val="52"/>
          <w:lang w:val="es-ES"/>
        </w:rPr>
        <w:fldChar w:fldCharType="begin"/>
      </w:r>
      <w:r>
        <w:rPr>
          <w:rFonts w:ascii="Cambria" w:hAnsi="Cambria" w:cs="Cambria"/>
          <w:color w:val="000080"/>
          <w:spacing w:val="5"/>
          <w:sz w:val="52"/>
          <w:lang w:val="es-ES"/>
        </w:rPr>
        <w:instrText xml:space="preserve"> TOC \o "1-3" \h \z \u </w:instrText>
      </w:r>
      <w:r>
        <w:rPr>
          <w:rFonts w:ascii="Cambria" w:hAnsi="Cambria" w:cs="Cambria"/>
          <w:color w:val="000080"/>
          <w:spacing w:val="5"/>
          <w:sz w:val="52"/>
          <w:lang w:val="es-ES"/>
        </w:rPr>
        <w:fldChar w:fldCharType="separate"/>
      </w:r>
      <w:hyperlink w:anchor="_Toc24389960" w:history="1">
        <w:r w:rsidR="005928AE" w:rsidRPr="00082AFC">
          <w:rPr>
            <w:rStyle w:val="Hipervnculo"/>
            <w:rFonts w:ascii="Cambria" w:hAnsi="Cambria" w:cs="Times New Roman"/>
            <w:noProof/>
          </w:rPr>
          <w:t>Presentación</w:t>
        </w:r>
        <w:r w:rsidR="005928AE">
          <w:rPr>
            <w:noProof/>
            <w:webHidden/>
          </w:rPr>
          <w:tab/>
        </w:r>
        <w:r w:rsidR="005928AE">
          <w:rPr>
            <w:noProof/>
            <w:webHidden/>
          </w:rPr>
          <w:fldChar w:fldCharType="begin"/>
        </w:r>
        <w:r w:rsidR="005928AE">
          <w:rPr>
            <w:noProof/>
            <w:webHidden/>
          </w:rPr>
          <w:instrText xml:space="preserve"> PAGEREF _Toc24389960 \h </w:instrText>
        </w:r>
        <w:r w:rsidR="005928AE">
          <w:rPr>
            <w:noProof/>
            <w:webHidden/>
          </w:rPr>
        </w:r>
        <w:r w:rsidR="005928AE">
          <w:rPr>
            <w:noProof/>
            <w:webHidden/>
          </w:rPr>
          <w:fldChar w:fldCharType="separate"/>
        </w:r>
        <w:r w:rsidR="005928AE">
          <w:rPr>
            <w:noProof/>
            <w:webHidden/>
          </w:rPr>
          <w:t>5</w:t>
        </w:r>
        <w:r w:rsidR="005928AE">
          <w:rPr>
            <w:noProof/>
            <w:webHidden/>
          </w:rPr>
          <w:fldChar w:fldCharType="end"/>
        </w:r>
      </w:hyperlink>
    </w:p>
    <w:p w:rsidR="005928AE" w:rsidRDefault="007938F2">
      <w:pPr>
        <w:pStyle w:val="TDC1"/>
        <w:tabs>
          <w:tab w:val="left" w:pos="440"/>
          <w:tab w:val="right" w:leader="dot" w:pos="8828"/>
        </w:tabs>
        <w:rPr>
          <w:rFonts w:cstheme="minorBidi"/>
          <w:b w:val="0"/>
          <w:bCs w:val="0"/>
          <w:i w:val="0"/>
          <w:iCs w:val="0"/>
          <w:noProof/>
          <w:sz w:val="22"/>
          <w:szCs w:val="22"/>
          <w:lang w:eastAsia="es-MX"/>
        </w:rPr>
      </w:pPr>
      <w:hyperlink w:anchor="_Toc24389961" w:history="1">
        <w:r w:rsidR="005928AE" w:rsidRPr="00082AFC">
          <w:rPr>
            <w:rStyle w:val="Hipervnculo"/>
            <w:rFonts w:ascii="Cambria" w:hAnsi="Cambria" w:cs="Cambria"/>
            <w:noProof/>
            <w:spacing w:val="5"/>
          </w:rPr>
          <w:t>1.</w:t>
        </w:r>
        <w:r w:rsidR="005928AE">
          <w:rPr>
            <w:rFonts w:cstheme="minorBidi"/>
            <w:b w:val="0"/>
            <w:bCs w:val="0"/>
            <w:i w:val="0"/>
            <w:iCs w:val="0"/>
            <w:noProof/>
            <w:sz w:val="22"/>
            <w:szCs w:val="22"/>
            <w:lang w:eastAsia="es-MX"/>
          </w:rPr>
          <w:tab/>
        </w:r>
        <w:r w:rsidR="005928AE" w:rsidRPr="00082AFC">
          <w:rPr>
            <w:rStyle w:val="Hipervnculo"/>
            <w:rFonts w:ascii="Cambria" w:hAnsi="Cambria" w:cs="Cambria"/>
            <w:noProof/>
            <w:spacing w:val="5"/>
          </w:rPr>
          <w:t>Elementos básicos para recabar y preparar la información</w:t>
        </w:r>
        <w:r w:rsidR="005928AE">
          <w:rPr>
            <w:noProof/>
            <w:webHidden/>
          </w:rPr>
          <w:tab/>
        </w:r>
        <w:r w:rsidR="005928AE">
          <w:rPr>
            <w:noProof/>
            <w:webHidden/>
          </w:rPr>
          <w:fldChar w:fldCharType="begin"/>
        </w:r>
        <w:r w:rsidR="005928AE">
          <w:rPr>
            <w:noProof/>
            <w:webHidden/>
          </w:rPr>
          <w:instrText xml:space="preserve"> PAGEREF _Toc24389961 \h </w:instrText>
        </w:r>
        <w:r w:rsidR="005928AE">
          <w:rPr>
            <w:noProof/>
            <w:webHidden/>
          </w:rPr>
        </w:r>
        <w:r w:rsidR="005928AE">
          <w:rPr>
            <w:noProof/>
            <w:webHidden/>
          </w:rPr>
          <w:fldChar w:fldCharType="separate"/>
        </w:r>
        <w:r w:rsidR="005928AE">
          <w:rPr>
            <w:noProof/>
            <w:webHidden/>
          </w:rPr>
          <w:t>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62" w:history="1">
        <w:r w:rsidR="005928AE" w:rsidRPr="00082AFC">
          <w:rPr>
            <w:rStyle w:val="Hipervnculo"/>
            <w:rFonts w:ascii="Cambria" w:hAnsi="Cambria" w:cs="Cambria"/>
            <w:noProof/>
            <w:spacing w:val="5"/>
          </w:rPr>
          <w:t>1.1 Información y documentos</w:t>
        </w:r>
        <w:r w:rsidR="005928AE">
          <w:rPr>
            <w:noProof/>
            <w:webHidden/>
          </w:rPr>
          <w:tab/>
        </w:r>
        <w:r w:rsidR="005928AE">
          <w:rPr>
            <w:noProof/>
            <w:webHidden/>
          </w:rPr>
          <w:fldChar w:fldCharType="begin"/>
        </w:r>
        <w:r w:rsidR="005928AE">
          <w:rPr>
            <w:noProof/>
            <w:webHidden/>
          </w:rPr>
          <w:instrText xml:space="preserve"> PAGEREF _Toc24389962 \h </w:instrText>
        </w:r>
        <w:r w:rsidR="005928AE">
          <w:rPr>
            <w:noProof/>
            <w:webHidden/>
          </w:rPr>
        </w:r>
        <w:r w:rsidR="005928AE">
          <w:rPr>
            <w:noProof/>
            <w:webHidden/>
          </w:rPr>
          <w:fldChar w:fldCharType="separate"/>
        </w:r>
        <w:r w:rsidR="005928AE">
          <w:rPr>
            <w:noProof/>
            <w:webHidden/>
          </w:rPr>
          <w:t>6</w:t>
        </w:r>
        <w:r w:rsidR="005928AE">
          <w:rPr>
            <w:noProof/>
            <w:webHidden/>
          </w:rPr>
          <w:fldChar w:fldCharType="end"/>
        </w:r>
      </w:hyperlink>
    </w:p>
    <w:p w:rsidR="005928AE" w:rsidRDefault="007938F2">
      <w:pPr>
        <w:pStyle w:val="TDC3"/>
        <w:tabs>
          <w:tab w:val="left" w:pos="1100"/>
          <w:tab w:val="right" w:leader="dot" w:pos="8828"/>
        </w:tabs>
        <w:rPr>
          <w:rFonts w:cstheme="minorBidi"/>
          <w:noProof/>
          <w:sz w:val="22"/>
          <w:szCs w:val="22"/>
          <w:lang w:eastAsia="es-MX"/>
        </w:rPr>
      </w:pPr>
      <w:hyperlink w:anchor="_Toc24389963" w:history="1">
        <w:r w:rsidR="005928AE" w:rsidRPr="00082AFC">
          <w:rPr>
            <w:rStyle w:val="Hipervnculo"/>
            <w:rFonts w:ascii="Cambria" w:eastAsiaTheme="majorEastAsia" w:hAnsi="Cambria" w:cs="Cambria"/>
            <w:noProof/>
            <w:spacing w:val="5"/>
          </w:rPr>
          <w:t>1.1.1</w:t>
        </w:r>
        <w:r w:rsidR="005928AE">
          <w:rPr>
            <w:rFonts w:cstheme="minorBidi"/>
            <w:noProof/>
            <w:sz w:val="22"/>
            <w:szCs w:val="22"/>
            <w:lang w:eastAsia="es-MX"/>
          </w:rPr>
          <w:tab/>
        </w:r>
        <w:r w:rsidR="005928AE" w:rsidRPr="00082AFC">
          <w:rPr>
            <w:rStyle w:val="Hipervnculo"/>
            <w:rFonts w:ascii="Cambria" w:eastAsiaTheme="majorEastAsia" w:hAnsi="Cambria" w:cs="Cambria"/>
            <w:noProof/>
            <w:spacing w:val="5"/>
          </w:rPr>
          <w:t>Archivos y expedientes</w:t>
        </w:r>
        <w:r w:rsidR="005928AE">
          <w:rPr>
            <w:noProof/>
            <w:webHidden/>
          </w:rPr>
          <w:tab/>
        </w:r>
        <w:r w:rsidR="005928AE">
          <w:rPr>
            <w:noProof/>
            <w:webHidden/>
          </w:rPr>
          <w:fldChar w:fldCharType="begin"/>
        </w:r>
        <w:r w:rsidR="005928AE">
          <w:rPr>
            <w:noProof/>
            <w:webHidden/>
          </w:rPr>
          <w:instrText xml:space="preserve"> PAGEREF _Toc24389963 \h </w:instrText>
        </w:r>
        <w:r w:rsidR="005928AE">
          <w:rPr>
            <w:noProof/>
            <w:webHidden/>
          </w:rPr>
        </w:r>
        <w:r w:rsidR="005928AE">
          <w:rPr>
            <w:noProof/>
            <w:webHidden/>
          </w:rPr>
          <w:fldChar w:fldCharType="separate"/>
        </w:r>
        <w:r w:rsidR="005928AE">
          <w:rPr>
            <w:noProof/>
            <w:webHidden/>
          </w:rPr>
          <w:t>6</w:t>
        </w:r>
        <w:r w:rsidR="005928AE">
          <w:rPr>
            <w:noProof/>
            <w:webHidden/>
          </w:rPr>
          <w:fldChar w:fldCharType="end"/>
        </w:r>
      </w:hyperlink>
    </w:p>
    <w:p w:rsidR="005928AE" w:rsidRDefault="007938F2">
      <w:pPr>
        <w:pStyle w:val="TDC3"/>
        <w:tabs>
          <w:tab w:val="left" w:pos="1100"/>
          <w:tab w:val="right" w:leader="dot" w:pos="8828"/>
        </w:tabs>
        <w:rPr>
          <w:rFonts w:cstheme="minorBidi"/>
          <w:noProof/>
          <w:sz w:val="22"/>
          <w:szCs w:val="22"/>
          <w:lang w:eastAsia="es-MX"/>
        </w:rPr>
      </w:pPr>
      <w:hyperlink w:anchor="_Toc24389964" w:history="1">
        <w:r w:rsidR="005928AE" w:rsidRPr="00082AFC">
          <w:rPr>
            <w:rStyle w:val="Hipervnculo"/>
            <w:rFonts w:ascii="Cambria" w:eastAsiaTheme="majorEastAsia" w:hAnsi="Cambria" w:cs="Cambria"/>
            <w:noProof/>
            <w:spacing w:val="5"/>
          </w:rPr>
          <w:t>1.1.2</w:t>
        </w:r>
        <w:r w:rsidR="005928AE">
          <w:rPr>
            <w:rFonts w:cstheme="minorBidi"/>
            <w:noProof/>
            <w:sz w:val="22"/>
            <w:szCs w:val="22"/>
            <w:lang w:eastAsia="es-MX"/>
          </w:rPr>
          <w:tab/>
        </w:r>
        <w:r w:rsidR="005928AE" w:rsidRPr="00082AFC">
          <w:rPr>
            <w:rStyle w:val="Hipervnculo"/>
            <w:rFonts w:ascii="Cambria" w:eastAsiaTheme="majorEastAsia" w:hAnsi="Cambria" w:cs="Cambria"/>
            <w:noProof/>
            <w:spacing w:val="5"/>
          </w:rPr>
          <w:t>Información y datos para cumplir con obligaciones de transparencia</w:t>
        </w:r>
        <w:r w:rsidR="005928AE">
          <w:rPr>
            <w:noProof/>
            <w:webHidden/>
          </w:rPr>
          <w:tab/>
        </w:r>
        <w:r w:rsidR="005928AE">
          <w:rPr>
            <w:noProof/>
            <w:webHidden/>
          </w:rPr>
          <w:fldChar w:fldCharType="begin"/>
        </w:r>
        <w:r w:rsidR="005928AE">
          <w:rPr>
            <w:noProof/>
            <w:webHidden/>
          </w:rPr>
          <w:instrText xml:space="preserve"> PAGEREF _Toc24389964 \h </w:instrText>
        </w:r>
        <w:r w:rsidR="005928AE">
          <w:rPr>
            <w:noProof/>
            <w:webHidden/>
          </w:rPr>
        </w:r>
        <w:r w:rsidR="005928AE">
          <w:rPr>
            <w:noProof/>
            <w:webHidden/>
          </w:rPr>
          <w:fldChar w:fldCharType="separate"/>
        </w:r>
        <w:r w:rsidR="005928AE">
          <w:rPr>
            <w:noProof/>
            <w:webHidden/>
          </w:rPr>
          <w:t>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65" w:history="1">
        <w:r w:rsidR="005928AE" w:rsidRPr="00082AFC">
          <w:rPr>
            <w:rStyle w:val="Hipervnculo"/>
            <w:rFonts w:ascii="Cambria" w:hAnsi="Cambria"/>
            <w:noProof/>
          </w:rPr>
          <w:t>1.2 Soporte de la información</w:t>
        </w:r>
        <w:r w:rsidR="005928AE">
          <w:rPr>
            <w:noProof/>
            <w:webHidden/>
          </w:rPr>
          <w:tab/>
        </w:r>
        <w:r w:rsidR="005928AE">
          <w:rPr>
            <w:noProof/>
            <w:webHidden/>
          </w:rPr>
          <w:fldChar w:fldCharType="begin"/>
        </w:r>
        <w:r w:rsidR="005928AE">
          <w:rPr>
            <w:noProof/>
            <w:webHidden/>
          </w:rPr>
          <w:instrText xml:space="preserve"> PAGEREF _Toc24389965 \h </w:instrText>
        </w:r>
        <w:r w:rsidR="005928AE">
          <w:rPr>
            <w:noProof/>
            <w:webHidden/>
          </w:rPr>
        </w:r>
        <w:r w:rsidR="005928AE">
          <w:rPr>
            <w:noProof/>
            <w:webHidden/>
          </w:rPr>
          <w:fldChar w:fldCharType="separate"/>
        </w:r>
        <w:r w:rsidR="005928AE">
          <w:rPr>
            <w:noProof/>
            <w:webHidden/>
          </w:rPr>
          <w:t>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66" w:history="1">
        <w:r w:rsidR="005928AE" w:rsidRPr="00082AFC">
          <w:rPr>
            <w:rStyle w:val="Hipervnculo"/>
            <w:rFonts w:ascii="Cambria" w:hAnsi="Cambria"/>
            <w:noProof/>
          </w:rPr>
          <w:t>1.2.1 Soporte analógicos o tradicionales</w:t>
        </w:r>
        <w:r w:rsidR="005928AE">
          <w:rPr>
            <w:noProof/>
            <w:webHidden/>
          </w:rPr>
          <w:tab/>
        </w:r>
        <w:r w:rsidR="005928AE">
          <w:rPr>
            <w:noProof/>
            <w:webHidden/>
          </w:rPr>
          <w:fldChar w:fldCharType="begin"/>
        </w:r>
        <w:r w:rsidR="005928AE">
          <w:rPr>
            <w:noProof/>
            <w:webHidden/>
          </w:rPr>
          <w:instrText xml:space="preserve"> PAGEREF _Toc24389966 \h </w:instrText>
        </w:r>
        <w:r w:rsidR="005928AE">
          <w:rPr>
            <w:noProof/>
            <w:webHidden/>
          </w:rPr>
        </w:r>
        <w:r w:rsidR="005928AE">
          <w:rPr>
            <w:noProof/>
            <w:webHidden/>
          </w:rPr>
          <w:fldChar w:fldCharType="separate"/>
        </w:r>
        <w:r w:rsidR="005928AE">
          <w:rPr>
            <w:noProof/>
            <w:webHidden/>
          </w:rPr>
          <w:t>8</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67" w:history="1">
        <w:r w:rsidR="005928AE" w:rsidRPr="00082AFC">
          <w:rPr>
            <w:rStyle w:val="Hipervnculo"/>
            <w:rFonts w:ascii="Cambria" w:hAnsi="Cambria"/>
            <w:noProof/>
          </w:rPr>
          <w:t>1.2.2 Soporte digitales</w:t>
        </w:r>
        <w:r w:rsidR="005928AE">
          <w:rPr>
            <w:noProof/>
            <w:webHidden/>
          </w:rPr>
          <w:tab/>
        </w:r>
        <w:r w:rsidR="005928AE">
          <w:rPr>
            <w:noProof/>
            <w:webHidden/>
          </w:rPr>
          <w:fldChar w:fldCharType="begin"/>
        </w:r>
        <w:r w:rsidR="005928AE">
          <w:rPr>
            <w:noProof/>
            <w:webHidden/>
          </w:rPr>
          <w:instrText xml:space="preserve"> PAGEREF _Toc24389967 \h </w:instrText>
        </w:r>
        <w:r w:rsidR="005928AE">
          <w:rPr>
            <w:noProof/>
            <w:webHidden/>
          </w:rPr>
        </w:r>
        <w:r w:rsidR="005928AE">
          <w:rPr>
            <w:noProof/>
            <w:webHidden/>
          </w:rPr>
          <w:fldChar w:fldCharType="separate"/>
        </w:r>
        <w:r w:rsidR="005928AE">
          <w:rPr>
            <w:noProof/>
            <w:webHidden/>
          </w:rPr>
          <w:t>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68" w:history="1">
        <w:r w:rsidR="005928AE" w:rsidRPr="00082AFC">
          <w:rPr>
            <w:rStyle w:val="Hipervnculo"/>
            <w:rFonts w:ascii="Cambria" w:hAnsi="Cambria"/>
            <w:noProof/>
          </w:rPr>
          <w:t>1.3 Recabar y preparar la información</w:t>
        </w:r>
        <w:r w:rsidR="005928AE">
          <w:rPr>
            <w:noProof/>
            <w:webHidden/>
          </w:rPr>
          <w:tab/>
        </w:r>
        <w:r w:rsidR="005928AE">
          <w:rPr>
            <w:noProof/>
            <w:webHidden/>
          </w:rPr>
          <w:fldChar w:fldCharType="begin"/>
        </w:r>
        <w:r w:rsidR="005928AE">
          <w:rPr>
            <w:noProof/>
            <w:webHidden/>
          </w:rPr>
          <w:instrText xml:space="preserve"> PAGEREF _Toc24389968 \h </w:instrText>
        </w:r>
        <w:r w:rsidR="005928AE">
          <w:rPr>
            <w:noProof/>
            <w:webHidden/>
          </w:rPr>
        </w:r>
        <w:r w:rsidR="005928AE">
          <w:rPr>
            <w:noProof/>
            <w:webHidden/>
          </w:rPr>
          <w:fldChar w:fldCharType="separate"/>
        </w:r>
        <w:r w:rsidR="005928AE">
          <w:rPr>
            <w:noProof/>
            <w:webHidden/>
          </w:rPr>
          <w:t>10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69" w:history="1">
        <w:r w:rsidR="005928AE" w:rsidRPr="00082AFC">
          <w:rPr>
            <w:rStyle w:val="Hipervnculo"/>
            <w:rFonts w:ascii="Cambria" w:hAnsi="Cambria"/>
            <w:noProof/>
          </w:rPr>
          <w:t>1.3.1 Explicación en los Lineamientos Técnicos Generales</w:t>
        </w:r>
        <w:r w:rsidR="005928AE">
          <w:rPr>
            <w:noProof/>
            <w:webHidden/>
          </w:rPr>
          <w:tab/>
        </w:r>
        <w:r w:rsidR="005928AE">
          <w:rPr>
            <w:noProof/>
            <w:webHidden/>
          </w:rPr>
          <w:fldChar w:fldCharType="begin"/>
        </w:r>
        <w:r w:rsidR="005928AE">
          <w:rPr>
            <w:noProof/>
            <w:webHidden/>
          </w:rPr>
          <w:instrText xml:space="preserve"> PAGEREF _Toc24389969 \h </w:instrText>
        </w:r>
        <w:r w:rsidR="005928AE">
          <w:rPr>
            <w:noProof/>
            <w:webHidden/>
          </w:rPr>
        </w:r>
        <w:r w:rsidR="005928AE">
          <w:rPr>
            <w:noProof/>
            <w:webHidden/>
          </w:rPr>
          <w:fldChar w:fldCharType="separate"/>
        </w:r>
        <w:r w:rsidR="005928AE">
          <w:rPr>
            <w:noProof/>
            <w:webHidden/>
          </w:rPr>
          <w:t>10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0" w:history="1">
        <w:r w:rsidR="005928AE" w:rsidRPr="00082AFC">
          <w:rPr>
            <w:rStyle w:val="Hipervnculo"/>
            <w:rFonts w:ascii="Cambria" w:eastAsiaTheme="majorEastAsia" w:hAnsi="Cambria" w:cstheme="majorBidi"/>
            <w:noProof/>
          </w:rPr>
          <w:t>1.3.2 Formatos para registrar información</w:t>
        </w:r>
        <w:r w:rsidR="005928AE">
          <w:rPr>
            <w:noProof/>
            <w:webHidden/>
          </w:rPr>
          <w:tab/>
        </w:r>
        <w:r w:rsidR="005928AE">
          <w:rPr>
            <w:noProof/>
            <w:webHidden/>
          </w:rPr>
          <w:fldChar w:fldCharType="begin"/>
        </w:r>
        <w:r w:rsidR="005928AE">
          <w:rPr>
            <w:noProof/>
            <w:webHidden/>
          </w:rPr>
          <w:instrText xml:space="preserve"> PAGEREF _Toc24389970 \h </w:instrText>
        </w:r>
        <w:r w:rsidR="005928AE">
          <w:rPr>
            <w:noProof/>
            <w:webHidden/>
          </w:rPr>
        </w:r>
        <w:r w:rsidR="005928AE">
          <w:rPr>
            <w:noProof/>
            <w:webHidden/>
          </w:rPr>
          <w:fldChar w:fldCharType="separate"/>
        </w:r>
        <w:r w:rsidR="005928AE">
          <w:rPr>
            <w:noProof/>
            <w:webHidden/>
          </w:rPr>
          <w:t>11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1" w:history="1">
        <w:r w:rsidR="005928AE" w:rsidRPr="00082AFC">
          <w:rPr>
            <w:rStyle w:val="Hipervnculo"/>
            <w:rFonts w:ascii="Cambria" w:eastAsiaTheme="majorEastAsia" w:hAnsi="Cambria" w:cstheme="majorBidi"/>
            <w:noProof/>
          </w:rPr>
          <w:t>1.3.3. Tabla de actualización y conservación</w:t>
        </w:r>
        <w:r w:rsidR="005928AE">
          <w:rPr>
            <w:noProof/>
            <w:webHidden/>
          </w:rPr>
          <w:tab/>
        </w:r>
        <w:r w:rsidR="005928AE">
          <w:rPr>
            <w:noProof/>
            <w:webHidden/>
          </w:rPr>
          <w:fldChar w:fldCharType="begin"/>
        </w:r>
        <w:r w:rsidR="005928AE">
          <w:rPr>
            <w:noProof/>
            <w:webHidden/>
          </w:rPr>
          <w:instrText xml:space="preserve"> PAGEREF _Toc24389971 \h </w:instrText>
        </w:r>
        <w:r w:rsidR="005928AE">
          <w:rPr>
            <w:noProof/>
            <w:webHidden/>
          </w:rPr>
        </w:r>
        <w:r w:rsidR="005928AE">
          <w:rPr>
            <w:noProof/>
            <w:webHidden/>
          </w:rPr>
          <w:fldChar w:fldCharType="separate"/>
        </w:r>
        <w:r w:rsidR="005928AE">
          <w:rPr>
            <w:noProof/>
            <w:webHidden/>
          </w:rPr>
          <w:t>14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72" w:history="1">
        <w:r w:rsidR="005928AE" w:rsidRPr="00082AFC">
          <w:rPr>
            <w:rStyle w:val="Hipervnculo"/>
            <w:rFonts w:ascii="Cambria" w:hAnsi="Cambria"/>
            <w:noProof/>
          </w:rPr>
          <w:t>1.4 Periodo de actualización de la información</w:t>
        </w:r>
        <w:r w:rsidR="005928AE">
          <w:rPr>
            <w:noProof/>
            <w:webHidden/>
          </w:rPr>
          <w:tab/>
        </w:r>
        <w:r w:rsidR="005928AE">
          <w:rPr>
            <w:noProof/>
            <w:webHidden/>
          </w:rPr>
          <w:fldChar w:fldCharType="begin"/>
        </w:r>
        <w:r w:rsidR="005928AE">
          <w:rPr>
            <w:noProof/>
            <w:webHidden/>
          </w:rPr>
          <w:instrText xml:space="preserve"> PAGEREF _Toc24389972 \h </w:instrText>
        </w:r>
        <w:r w:rsidR="005928AE">
          <w:rPr>
            <w:noProof/>
            <w:webHidden/>
          </w:rPr>
        </w:r>
        <w:r w:rsidR="005928AE">
          <w:rPr>
            <w:noProof/>
            <w:webHidden/>
          </w:rPr>
          <w:fldChar w:fldCharType="separate"/>
        </w:r>
        <w:r w:rsidR="005928AE">
          <w:rPr>
            <w:noProof/>
            <w:webHidden/>
          </w:rPr>
          <w:t>15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3" w:history="1">
        <w:r w:rsidR="005928AE" w:rsidRPr="00082AFC">
          <w:rPr>
            <w:rStyle w:val="Hipervnculo"/>
            <w:rFonts w:ascii="Cambria" w:hAnsi="Cambria"/>
            <w:noProof/>
          </w:rPr>
          <w:t>1.4.1 ¿Y si no se generó información en el periodo?</w:t>
        </w:r>
        <w:r w:rsidR="005928AE">
          <w:rPr>
            <w:noProof/>
            <w:webHidden/>
          </w:rPr>
          <w:tab/>
        </w:r>
        <w:r w:rsidR="005928AE">
          <w:rPr>
            <w:noProof/>
            <w:webHidden/>
          </w:rPr>
          <w:fldChar w:fldCharType="begin"/>
        </w:r>
        <w:r w:rsidR="005928AE">
          <w:rPr>
            <w:noProof/>
            <w:webHidden/>
          </w:rPr>
          <w:instrText xml:space="preserve"> PAGEREF _Toc24389973 \h </w:instrText>
        </w:r>
        <w:r w:rsidR="005928AE">
          <w:rPr>
            <w:noProof/>
            <w:webHidden/>
          </w:rPr>
        </w:r>
        <w:r w:rsidR="005928AE">
          <w:rPr>
            <w:noProof/>
            <w:webHidden/>
          </w:rPr>
          <w:fldChar w:fldCharType="separate"/>
        </w:r>
        <w:r w:rsidR="005928AE">
          <w:rPr>
            <w:noProof/>
            <w:webHidden/>
          </w:rPr>
          <w:t>15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4" w:history="1">
        <w:r w:rsidR="005928AE" w:rsidRPr="00082AFC">
          <w:rPr>
            <w:rStyle w:val="Hipervnculo"/>
            <w:rFonts w:ascii="Cambria" w:hAnsi="Cambria" w:cs="Cambria"/>
            <w:noProof/>
            <w:spacing w:val="5"/>
            <w:lang w:eastAsia="es-MX"/>
          </w:rPr>
          <w:t>1.4.2 ¿Y si se generó sólo una parte de la información en el periodo?</w:t>
        </w:r>
        <w:r w:rsidR="005928AE">
          <w:rPr>
            <w:noProof/>
            <w:webHidden/>
          </w:rPr>
          <w:tab/>
        </w:r>
        <w:r w:rsidR="005928AE">
          <w:rPr>
            <w:noProof/>
            <w:webHidden/>
          </w:rPr>
          <w:fldChar w:fldCharType="begin"/>
        </w:r>
        <w:r w:rsidR="005928AE">
          <w:rPr>
            <w:noProof/>
            <w:webHidden/>
          </w:rPr>
          <w:instrText xml:space="preserve"> PAGEREF _Toc24389974 \h </w:instrText>
        </w:r>
        <w:r w:rsidR="005928AE">
          <w:rPr>
            <w:noProof/>
            <w:webHidden/>
          </w:rPr>
        </w:r>
        <w:r w:rsidR="005928AE">
          <w:rPr>
            <w:noProof/>
            <w:webHidden/>
          </w:rPr>
          <w:fldChar w:fldCharType="separate"/>
        </w:r>
        <w:r w:rsidR="005928AE">
          <w:rPr>
            <w:noProof/>
            <w:webHidden/>
          </w:rPr>
          <w:t>17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5" w:history="1">
        <w:r w:rsidR="005928AE" w:rsidRPr="00082AFC">
          <w:rPr>
            <w:rStyle w:val="Hipervnculo"/>
            <w:rFonts w:ascii="Cambria" w:hAnsi="Cambria" w:cs="Cambria"/>
            <w:noProof/>
            <w:spacing w:val="5"/>
            <w:lang w:eastAsia="es-MX"/>
          </w:rPr>
          <w:t>1.4.3 Actualización de la información antes de que concluya el periodo</w:t>
        </w:r>
        <w:r w:rsidR="005928AE">
          <w:rPr>
            <w:noProof/>
            <w:webHidden/>
          </w:rPr>
          <w:tab/>
        </w:r>
        <w:r w:rsidR="005928AE">
          <w:rPr>
            <w:noProof/>
            <w:webHidden/>
          </w:rPr>
          <w:fldChar w:fldCharType="begin"/>
        </w:r>
        <w:r w:rsidR="005928AE">
          <w:rPr>
            <w:noProof/>
            <w:webHidden/>
          </w:rPr>
          <w:instrText xml:space="preserve"> PAGEREF _Toc24389975 \h </w:instrText>
        </w:r>
        <w:r w:rsidR="005928AE">
          <w:rPr>
            <w:noProof/>
            <w:webHidden/>
          </w:rPr>
        </w:r>
        <w:r w:rsidR="005928AE">
          <w:rPr>
            <w:noProof/>
            <w:webHidden/>
          </w:rPr>
          <w:fldChar w:fldCharType="separate"/>
        </w:r>
        <w:r w:rsidR="005928AE">
          <w:rPr>
            <w:noProof/>
            <w:webHidden/>
          </w:rPr>
          <w:t>17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76" w:history="1">
        <w:r w:rsidR="005928AE" w:rsidRPr="00082AFC">
          <w:rPr>
            <w:rStyle w:val="Hipervnculo"/>
            <w:rFonts w:ascii="Cambria" w:hAnsi="Cambria" w:cs="Cambria"/>
            <w:noProof/>
            <w:spacing w:val="5"/>
          </w:rPr>
          <w:t>1.5 Periodo que se informa</w:t>
        </w:r>
        <w:r w:rsidR="005928AE">
          <w:rPr>
            <w:noProof/>
            <w:webHidden/>
          </w:rPr>
          <w:tab/>
        </w:r>
        <w:r w:rsidR="005928AE">
          <w:rPr>
            <w:noProof/>
            <w:webHidden/>
          </w:rPr>
          <w:fldChar w:fldCharType="begin"/>
        </w:r>
        <w:r w:rsidR="005928AE">
          <w:rPr>
            <w:noProof/>
            <w:webHidden/>
          </w:rPr>
          <w:instrText xml:space="preserve"> PAGEREF _Toc24389976 \h </w:instrText>
        </w:r>
        <w:r w:rsidR="005928AE">
          <w:rPr>
            <w:noProof/>
            <w:webHidden/>
          </w:rPr>
        </w:r>
        <w:r w:rsidR="005928AE">
          <w:rPr>
            <w:noProof/>
            <w:webHidden/>
          </w:rPr>
          <w:fldChar w:fldCharType="separate"/>
        </w:r>
        <w:r w:rsidR="005928AE">
          <w:rPr>
            <w:noProof/>
            <w:webHidden/>
          </w:rPr>
          <w:t>18</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7" w:history="1">
        <w:r w:rsidR="005928AE" w:rsidRPr="00082AFC">
          <w:rPr>
            <w:rStyle w:val="Hipervnculo"/>
            <w:rFonts w:ascii="Cambria" w:hAnsi="Cambria" w:cs="Cambria"/>
            <w:noProof/>
            <w:spacing w:val="5"/>
          </w:rPr>
          <w:t>1.5.1 Fechas de inicio y de término</w:t>
        </w:r>
        <w:r w:rsidR="005928AE">
          <w:rPr>
            <w:noProof/>
            <w:webHidden/>
          </w:rPr>
          <w:tab/>
        </w:r>
        <w:r w:rsidR="005928AE">
          <w:rPr>
            <w:noProof/>
            <w:webHidden/>
          </w:rPr>
          <w:fldChar w:fldCharType="begin"/>
        </w:r>
        <w:r w:rsidR="005928AE">
          <w:rPr>
            <w:noProof/>
            <w:webHidden/>
          </w:rPr>
          <w:instrText xml:space="preserve"> PAGEREF _Toc24389977 \h </w:instrText>
        </w:r>
        <w:r w:rsidR="005928AE">
          <w:rPr>
            <w:noProof/>
            <w:webHidden/>
          </w:rPr>
        </w:r>
        <w:r w:rsidR="005928AE">
          <w:rPr>
            <w:noProof/>
            <w:webHidden/>
          </w:rPr>
          <w:fldChar w:fldCharType="separate"/>
        </w:r>
        <w:r w:rsidR="005928AE">
          <w:rPr>
            <w:noProof/>
            <w:webHidden/>
          </w:rPr>
          <w:t>18</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8" w:history="1">
        <w:r w:rsidR="005928AE" w:rsidRPr="00082AFC">
          <w:rPr>
            <w:rStyle w:val="Hipervnculo"/>
            <w:rFonts w:ascii="Cambria" w:hAnsi="Cambria" w:cs="Cambria"/>
            <w:noProof/>
            <w:spacing w:val="5"/>
          </w:rPr>
          <w:t>1.5.2 Fechas que se registran si no ha concluido el periodo</w:t>
        </w:r>
        <w:r w:rsidR="005928AE">
          <w:rPr>
            <w:noProof/>
            <w:webHidden/>
          </w:rPr>
          <w:tab/>
        </w:r>
        <w:r w:rsidR="005928AE">
          <w:rPr>
            <w:noProof/>
            <w:webHidden/>
          </w:rPr>
          <w:fldChar w:fldCharType="begin"/>
        </w:r>
        <w:r w:rsidR="005928AE">
          <w:rPr>
            <w:noProof/>
            <w:webHidden/>
          </w:rPr>
          <w:instrText xml:space="preserve"> PAGEREF _Toc24389978 \h </w:instrText>
        </w:r>
        <w:r w:rsidR="005928AE">
          <w:rPr>
            <w:noProof/>
            <w:webHidden/>
          </w:rPr>
        </w:r>
        <w:r w:rsidR="005928AE">
          <w:rPr>
            <w:noProof/>
            <w:webHidden/>
          </w:rPr>
          <w:fldChar w:fldCharType="separate"/>
        </w:r>
        <w:r w:rsidR="005928AE">
          <w:rPr>
            <w:noProof/>
            <w:webHidden/>
          </w:rPr>
          <w:t>19</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79" w:history="1">
        <w:r w:rsidR="005928AE" w:rsidRPr="00082AFC">
          <w:rPr>
            <w:rStyle w:val="Hipervnculo"/>
            <w:rFonts w:ascii="Cambria" w:hAnsi="Cambria" w:cs="Cambria"/>
            <w:noProof/>
            <w:spacing w:val="5"/>
            <w:lang w:eastAsia="es-MX"/>
          </w:rPr>
          <w:t>1.5.3 Actualización anual, ¿al inicio o cuando concluye el año?</w:t>
        </w:r>
        <w:r w:rsidR="005928AE">
          <w:rPr>
            <w:noProof/>
            <w:webHidden/>
          </w:rPr>
          <w:tab/>
        </w:r>
        <w:r w:rsidR="005928AE">
          <w:rPr>
            <w:noProof/>
            <w:webHidden/>
          </w:rPr>
          <w:fldChar w:fldCharType="begin"/>
        </w:r>
        <w:r w:rsidR="005928AE">
          <w:rPr>
            <w:noProof/>
            <w:webHidden/>
          </w:rPr>
          <w:instrText xml:space="preserve"> PAGEREF _Toc24389979 \h </w:instrText>
        </w:r>
        <w:r w:rsidR="005928AE">
          <w:rPr>
            <w:noProof/>
            <w:webHidden/>
          </w:rPr>
        </w:r>
        <w:r w:rsidR="005928AE">
          <w:rPr>
            <w:noProof/>
            <w:webHidden/>
          </w:rPr>
          <w:fldChar w:fldCharType="separate"/>
        </w:r>
        <w:r w:rsidR="005928AE">
          <w:rPr>
            <w:noProof/>
            <w:webHidden/>
          </w:rPr>
          <w:t>24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80" w:history="1">
        <w:r w:rsidR="005928AE" w:rsidRPr="00082AFC">
          <w:rPr>
            <w:rStyle w:val="Hipervnculo"/>
            <w:rFonts w:ascii="Cambria" w:hAnsi="Cambria" w:cs="Cambria"/>
            <w:noProof/>
            <w:spacing w:val="5"/>
          </w:rPr>
          <w:t>1.6 Conservación de la información</w:t>
        </w:r>
        <w:r w:rsidR="005928AE">
          <w:rPr>
            <w:noProof/>
            <w:webHidden/>
          </w:rPr>
          <w:tab/>
        </w:r>
        <w:r w:rsidR="005928AE">
          <w:rPr>
            <w:noProof/>
            <w:webHidden/>
          </w:rPr>
          <w:fldChar w:fldCharType="begin"/>
        </w:r>
        <w:r w:rsidR="005928AE">
          <w:rPr>
            <w:noProof/>
            <w:webHidden/>
          </w:rPr>
          <w:instrText xml:space="preserve"> PAGEREF _Toc24389980 \h </w:instrText>
        </w:r>
        <w:r w:rsidR="005928AE">
          <w:rPr>
            <w:noProof/>
            <w:webHidden/>
          </w:rPr>
        </w:r>
        <w:r w:rsidR="005928AE">
          <w:rPr>
            <w:noProof/>
            <w:webHidden/>
          </w:rPr>
          <w:fldChar w:fldCharType="separate"/>
        </w:r>
        <w:r w:rsidR="005928AE">
          <w:rPr>
            <w:noProof/>
            <w:webHidden/>
          </w:rPr>
          <w:t>25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81" w:history="1">
        <w:r w:rsidR="005928AE" w:rsidRPr="00082AFC">
          <w:rPr>
            <w:rStyle w:val="Hipervnculo"/>
            <w:rFonts w:ascii="Cambria" w:hAnsi="Cambria" w:cs="Cambria"/>
            <w:noProof/>
            <w:spacing w:val="5"/>
          </w:rPr>
          <w:t>1.7 Actualización y validación de la información</w:t>
        </w:r>
        <w:r w:rsidR="005928AE">
          <w:rPr>
            <w:noProof/>
            <w:webHidden/>
          </w:rPr>
          <w:tab/>
        </w:r>
        <w:r w:rsidR="005928AE">
          <w:rPr>
            <w:noProof/>
            <w:webHidden/>
          </w:rPr>
          <w:fldChar w:fldCharType="begin"/>
        </w:r>
        <w:r w:rsidR="005928AE">
          <w:rPr>
            <w:noProof/>
            <w:webHidden/>
          </w:rPr>
          <w:instrText xml:space="preserve"> PAGEREF _Toc24389981 \h </w:instrText>
        </w:r>
        <w:r w:rsidR="005928AE">
          <w:rPr>
            <w:noProof/>
            <w:webHidden/>
          </w:rPr>
        </w:r>
        <w:r w:rsidR="005928AE">
          <w:rPr>
            <w:noProof/>
            <w:webHidden/>
          </w:rPr>
          <w:fldChar w:fldCharType="separate"/>
        </w:r>
        <w:r w:rsidR="005928AE">
          <w:rPr>
            <w:noProof/>
            <w:webHidden/>
          </w:rPr>
          <w:t>27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2" w:history="1">
        <w:r w:rsidR="005928AE" w:rsidRPr="00082AFC">
          <w:rPr>
            <w:rStyle w:val="Hipervnculo"/>
            <w:rFonts w:ascii="Cambria" w:hAnsi="Cambria" w:cs="Cambria"/>
            <w:noProof/>
            <w:spacing w:val="5"/>
          </w:rPr>
          <w:t>1.7.1 Fecha de actualización</w:t>
        </w:r>
        <w:r w:rsidR="005928AE">
          <w:rPr>
            <w:noProof/>
            <w:webHidden/>
          </w:rPr>
          <w:tab/>
        </w:r>
        <w:r w:rsidR="005928AE">
          <w:rPr>
            <w:noProof/>
            <w:webHidden/>
          </w:rPr>
          <w:fldChar w:fldCharType="begin"/>
        </w:r>
        <w:r w:rsidR="005928AE">
          <w:rPr>
            <w:noProof/>
            <w:webHidden/>
          </w:rPr>
          <w:instrText xml:space="preserve"> PAGEREF _Toc24389982 \h </w:instrText>
        </w:r>
        <w:r w:rsidR="005928AE">
          <w:rPr>
            <w:noProof/>
            <w:webHidden/>
          </w:rPr>
        </w:r>
        <w:r w:rsidR="005928AE">
          <w:rPr>
            <w:noProof/>
            <w:webHidden/>
          </w:rPr>
          <w:fldChar w:fldCharType="separate"/>
        </w:r>
        <w:r w:rsidR="005928AE">
          <w:rPr>
            <w:noProof/>
            <w:webHidden/>
          </w:rPr>
          <w:t>27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3" w:history="1">
        <w:r w:rsidR="005928AE" w:rsidRPr="00082AFC">
          <w:rPr>
            <w:rStyle w:val="Hipervnculo"/>
            <w:rFonts w:ascii="Cambria" w:hAnsi="Cambria" w:cs="Cambria"/>
            <w:noProof/>
            <w:spacing w:val="5"/>
          </w:rPr>
          <w:t>1.7.2 Fecha de validación</w:t>
        </w:r>
        <w:r w:rsidR="005928AE">
          <w:rPr>
            <w:noProof/>
            <w:webHidden/>
          </w:rPr>
          <w:tab/>
        </w:r>
        <w:r w:rsidR="005928AE">
          <w:rPr>
            <w:noProof/>
            <w:webHidden/>
          </w:rPr>
          <w:fldChar w:fldCharType="begin"/>
        </w:r>
        <w:r w:rsidR="005928AE">
          <w:rPr>
            <w:noProof/>
            <w:webHidden/>
          </w:rPr>
          <w:instrText xml:space="preserve"> PAGEREF _Toc24389983 \h </w:instrText>
        </w:r>
        <w:r w:rsidR="005928AE">
          <w:rPr>
            <w:noProof/>
            <w:webHidden/>
          </w:rPr>
        </w:r>
        <w:r w:rsidR="005928AE">
          <w:rPr>
            <w:noProof/>
            <w:webHidden/>
          </w:rPr>
          <w:fldChar w:fldCharType="separate"/>
        </w:r>
        <w:r w:rsidR="005928AE">
          <w:rPr>
            <w:noProof/>
            <w:webHidden/>
          </w:rPr>
          <w:t>28</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4" w:history="1">
        <w:r w:rsidR="005928AE" w:rsidRPr="00082AFC">
          <w:rPr>
            <w:rStyle w:val="Hipervnculo"/>
            <w:rFonts w:cs="Cambria"/>
            <w:noProof/>
            <w:spacing w:val="5"/>
            <w:lang w:eastAsia="es-MX"/>
          </w:rPr>
          <w:t>1.7.3 Diferencias entre actualización y validación</w:t>
        </w:r>
        <w:r w:rsidR="005928AE">
          <w:rPr>
            <w:noProof/>
            <w:webHidden/>
          </w:rPr>
          <w:tab/>
        </w:r>
        <w:r w:rsidR="005928AE">
          <w:rPr>
            <w:noProof/>
            <w:webHidden/>
          </w:rPr>
          <w:fldChar w:fldCharType="begin"/>
        </w:r>
        <w:r w:rsidR="005928AE">
          <w:rPr>
            <w:noProof/>
            <w:webHidden/>
          </w:rPr>
          <w:instrText xml:space="preserve"> PAGEREF _Toc24389984 \h </w:instrText>
        </w:r>
        <w:r w:rsidR="005928AE">
          <w:rPr>
            <w:noProof/>
            <w:webHidden/>
          </w:rPr>
        </w:r>
        <w:r w:rsidR="005928AE">
          <w:rPr>
            <w:noProof/>
            <w:webHidden/>
          </w:rPr>
          <w:fldChar w:fldCharType="separate"/>
        </w:r>
        <w:r w:rsidR="005928AE">
          <w:rPr>
            <w:noProof/>
            <w:webHidden/>
          </w:rPr>
          <w:t>28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85" w:history="1">
        <w:r w:rsidR="005928AE" w:rsidRPr="00082AFC">
          <w:rPr>
            <w:rStyle w:val="Hipervnculo"/>
            <w:rFonts w:cs="Cambria"/>
            <w:noProof/>
            <w:spacing w:val="5"/>
            <w:lang w:eastAsia="es-MX"/>
          </w:rPr>
          <w:t>1</w:t>
        </w:r>
        <w:r w:rsidR="005928AE" w:rsidRPr="00082AFC">
          <w:rPr>
            <w:rStyle w:val="Hipervnculo"/>
            <w:rFonts w:eastAsiaTheme="majorEastAsia" w:cs="Cambria"/>
            <w:noProof/>
            <w:spacing w:val="5"/>
          </w:rPr>
          <w:t>.8 Recomendaciones generales</w:t>
        </w:r>
        <w:r w:rsidR="005928AE">
          <w:rPr>
            <w:noProof/>
            <w:webHidden/>
          </w:rPr>
          <w:tab/>
        </w:r>
        <w:r w:rsidR="005928AE">
          <w:rPr>
            <w:noProof/>
            <w:webHidden/>
          </w:rPr>
          <w:fldChar w:fldCharType="begin"/>
        </w:r>
        <w:r w:rsidR="005928AE">
          <w:rPr>
            <w:noProof/>
            <w:webHidden/>
          </w:rPr>
          <w:instrText xml:space="preserve"> PAGEREF _Toc24389985 \h </w:instrText>
        </w:r>
        <w:r w:rsidR="005928AE">
          <w:rPr>
            <w:noProof/>
            <w:webHidden/>
          </w:rPr>
        </w:r>
        <w:r w:rsidR="005928AE">
          <w:rPr>
            <w:noProof/>
            <w:webHidden/>
          </w:rPr>
          <w:fldChar w:fldCharType="separate"/>
        </w:r>
        <w:r w:rsidR="005928AE">
          <w:rPr>
            <w:noProof/>
            <w:webHidden/>
          </w:rPr>
          <w:t>30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6" w:history="1">
        <w:r w:rsidR="005928AE" w:rsidRPr="00082AFC">
          <w:rPr>
            <w:rStyle w:val="Hipervnculo"/>
            <w:rFonts w:ascii="Cambria" w:hAnsi="Cambria" w:cs="Cambria"/>
            <w:noProof/>
            <w:spacing w:val="5"/>
            <w:lang w:eastAsia="es-MX"/>
          </w:rPr>
          <w:t>1.8.1 Recomendaciones de forma</w:t>
        </w:r>
        <w:r w:rsidR="005928AE">
          <w:rPr>
            <w:noProof/>
            <w:webHidden/>
          </w:rPr>
          <w:tab/>
        </w:r>
        <w:r w:rsidR="005928AE">
          <w:rPr>
            <w:noProof/>
            <w:webHidden/>
          </w:rPr>
          <w:fldChar w:fldCharType="begin"/>
        </w:r>
        <w:r w:rsidR="005928AE">
          <w:rPr>
            <w:noProof/>
            <w:webHidden/>
          </w:rPr>
          <w:instrText xml:space="preserve"> PAGEREF _Toc24389986 \h </w:instrText>
        </w:r>
        <w:r w:rsidR="005928AE">
          <w:rPr>
            <w:noProof/>
            <w:webHidden/>
          </w:rPr>
        </w:r>
        <w:r w:rsidR="005928AE">
          <w:rPr>
            <w:noProof/>
            <w:webHidden/>
          </w:rPr>
          <w:fldChar w:fldCharType="separate"/>
        </w:r>
        <w:r w:rsidR="005928AE">
          <w:rPr>
            <w:noProof/>
            <w:webHidden/>
          </w:rPr>
          <w:t>30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7" w:history="1">
        <w:r w:rsidR="005928AE" w:rsidRPr="00082AFC">
          <w:rPr>
            <w:rStyle w:val="Hipervnculo"/>
            <w:rFonts w:ascii="Cambria" w:hAnsi="Cambria" w:cs="Cambria"/>
            <w:noProof/>
            <w:spacing w:val="5"/>
            <w:lang w:eastAsia="es-MX"/>
          </w:rPr>
          <w:t>1.8.2 Recomendaciones de contenido</w:t>
        </w:r>
        <w:r w:rsidR="005928AE">
          <w:rPr>
            <w:noProof/>
            <w:webHidden/>
          </w:rPr>
          <w:tab/>
        </w:r>
        <w:r w:rsidR="005928AE">
          <w:rPr>
            <w:noProof/>
            <w:webHidden/>
          </w:rPr>
          <w:fldChar w:fldCharType="begin"/>
        </w:r>
        <w:r w:rsidR="005928AE">
          <w:rPr>
            <w:noProof/>
            <w:webHidden/>
          </w:rPr>
          <w:instrText xml:space="preserve"> PAGEREF _Toc24389987 \h </w:instrText>
        </w:r>
        <w:r w:rsidR="005928AE">
          <w:rPr>
            <w:noProof/>
            <w:webHidden/>
          </w:rPr>
        </w:r>
        <w:r w:rsidR="005928AE">
          <w:rPr>
            <w:noProof/>
            <w:webHidden/>
          </w:rPr>
          <w:fldChar w:fldCharType="separate"/>
        </w:r>
        <w:r w:rsidR="005928AE">
          <w:rPr>
            <w:noProof/>
            <w:webHidden/>
          </w:rPr>
          <w:t>31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88" w:history="1">
        <w:r w:rsidR="005928AE" w:rsidRPr="00082AFC">
          <w:rPr>
            <w:rStyle w:val="Hipervnculo"/>
            <w:rFonts w:ascii="Cambria" w:hAnsi="Cambria" w:cs="Cambria"/>
            <w:noProof/>
            <w:spacing w:val="5"/>
            <w:lang w:eastAsia="es-MX"/>
          </w:rPr>
          <w:t>1.9 Lenguaje ciudadano</w:t>
        </w:r>
        <w:r w:rsidR="005928AE">
          <w:rPr>
            <w:noProof/>
            <w:webHidden/>
          </w:rPr>
          <w:tab/>
        </w:r>
        <w:r w:rsidR="005928AE">
          <w:rPr>
            <w:noProof/>
            <w:webHidden/>
          </w:rPr>
          <w:fldChar w:fldCharType="begin"/>
        </w:r>
        <w:r w:rsidR="005928AE">
          <w:rPr>
            <w:noProof/>
            <w:webHidden/>
          </w:rPr>
          <w:instrText xml:space="preserve"> PAGEREF _Toc24389988 \h </w:instrText>
        </w:r>
        <w:r w:rsidR="005928AE">
          <w:rPr>
            <w:noProof/>
            <w:webHidden/>
          </w:rPr>
        </w:r>
        <w:r w:rsidR="005928AE">
          <w:rPr>
            <w:noProof/>
            <w:webHidden/>
          </w:rPr>
          <w:fldChar w:fldCharType="separate"/>
        </w:r>
        <w:r w:rsidR="005928AE">
          <w:rPr>
            <w:noProof/>
            <w:webHidden/>
          </w:rPr>
          <w:t>34</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89" w:history="1">
        <w:r w:rsidR="005928AE" w:rsidRPr="00082AFC">
          <w:rPr>
            <w:rStyle w:val="Hipervnculo"/>
            <w:rFonts w:ascii="Cambria" w:hAnsi="Cambria" w:cs="Cambria"/>
            <w:noProof/>
            <w:spacing w:val="5"/>
            <w:lang w:eastAsia="es-MX"/>
          </w:rPr>
          <w:t>1.9.1 ¿Por qué un lenguaje ciudadano?</w:t>
        </w:r>
        <w:r w:rsidR="005928AE">
          <w:rPr>
            <w:noProof/>
            <w:webHidden/>
          </w:rPr>
          <w:tab/>
        </w:r>
        <w:r w:rsidR="005928AE">
          <w:rPr>
            <w:noProof/>
            <w:webHidden/>
          </w:rPr>
          <w:fldChar w:fldCharType="begin"/>
        </w:r>
        <w:r w:rsidR="005928AE">
          <w:rPr>
            <w:noProof/>
            <w:webHidden/>
          </w:rPr>
          <w:instrText xml:space="preserve"> PAGEREF _Toc24389989 \h </w:instrText>
        </w:r>
        <w:r w:rsidR="005928AE">
          <w:rPr>
            <w:noProof/>
            <w:webHidden/>
          </w:rPr>
        </w:r>
        <w:r w:rsidR="005928AE">
          <w:rPr>
            <w:noProof/>
            <w:webHidden/>
          </w:rPr>
          <w:fldChar w:fldCharType="separate"/>
        </w:r>
        <w:r w:rsidR="005928AE">
          <w:rPr>
            <w:noProof/>
            <w:webHidden/>
          </w:rPr>
          <w:t>34</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0" w:history="1">
        <w:r w:rsidR="005928AE" w:rsidRPr="00082AFC">
          <w:rPr>
            <w:rStyle w:val="Hipervnculo"/>
            <w:rFonts w:ascii="Cambria" w:hAnsi="Cambria" w:cs="Cambria"/>
            <w:noProof/>
            <w:spacing w:val="5"/>
            <w:lang w:eastAsia="es-MX"/>
          </w:rPr>
          <w:t>1.9.2 Uso del lenguaje ciudadano</w:t>
        </w:r>
        <w:r w:rsidR="005928AE">
          <w:rPr>
            <w:noProof/>
            <w:webHidden/>
          </w:rPr>
          <w:tab/>
        </w:r>
        <w:r w:rsidR="005928AE">
          <w:rPr>
            <w:noProof/>
            <w:webHidden/>
          </w:rPr>
          <w:fldChar w:fldCharType="begin"/>
        </w:r>
        <w:r w:rsidR="005928AE">
          <w:rPr>
            <w:noProof/>
            <w:webHidden/>
          </w:rPr>
          <w:instrText xml:space="preserve"> PAGEREF _Toc24389990 \h </w:instrText>
        </w:r>
        <w:r w:rsidR="005928AE">
          <w:rPr>
            <w:noProof/>
            <w:webHidden/>
          </w:rPr>
        </w:r>
        <w:r w:rsidR="005928AE">
          <w:rPr>
            <w:noProof/>
            <w:webHidden/>
          </w:rPr>
          <w:fldChar w:fldCharType="separate"/>
        </w:r>
        <w:r w:rsidR="005928AE">
          <w:rPr>
            <w:noProof/>
            <w:webHidden/>
          </w:rPr>
          <w:t>34</w:t>
        </w:r>
        <w:r w:rsidR="005928AE">
          <w:rPr>
            <w:noProof/>
            <w:webHidden/>
          </w:rPr>
          <w:fldChar w:fldCharType="end"/>
        </w:r>
      </w:hyperlink>
    </w:p>
    <w:p w:rsidR="005928AE" w:rsidRDefault="007938F2">
      <w:pPr>
        <w:pStyle w:val="TDC1"/>
        <w:tabs>
          <w:tab w:val="right" w:leader="dot" w:pos="8828"/>
        </w:tabs>
        <w:rPr>
          <w:rFonts w:cstheme="minorBidi"/>
          <w:b w:val="0"/>
          <w:bCs w:val="0"/>
          <w:i w:val="0"/>
          <w:iCs w:val="0"/>
          <w:noProof/>
          <w:sz w:val="22"/>
          <w:szCs w:val="22"/>
          <w:lang w:eastAsia="es-MX"/>
        </w:rPr>
      </w:pPr>
      <w:hyperlink w:anchor="_Toc24389991" w:history="1">
        <w:r w:rsidR="005928AE" w:rsidRPr="00082AFC">
          <w:rPr>
            <w:rStyle w:val="Hipervnculo"/>
            <w:rFonts w:ascii="Cambria" w:hAnsi="Cambria" w:cs="Cambria"/>
            <w:noProof/>
            <w:spacing w:val="5"/>
          </w:rPr>
          <w:t>2. Carga de información en el SIPOT</w:t>
        </w:r>
        <w:r w:rsidR="005928AE">
          <w:rPr>
            <w:noProof/>
            <w:webHidden/>
          </w:rPr>
          <w:tab/>
        </w:r>
        <w:r w:rsidR="005928AE">
          <w:rPr>
            <w:noProof/>
            <w:webHidden/>
          </w:rPr>
          <w:fldChar w:fldCharType="begin"/>
        </w:r>
        <w:r w:rsidR="005928AE">
          <w:rPr>
            <w:noProof/>
            <w:webHidden/>
          </w:rPr>
          <w:instrText xml:space="preserve"> PAGEREF _Toc24389991 \h </w:instrText>
        </w:r>
        <w:r w:rsidR="005928AE">
          <w:rPr>
            <w:noProof/>
            <w:webHidden/>
          </w:rPr>
        </w:r>
        <w:r w:rsidR="005928AE">
          <w:rPr>
            <w:noProof/>
            <w:webHidden/>
          </w:rPr>
          <w:fldChar w:fldCharType="separate"/>
        </w:r>
        <w:r w:rsidR="005928AE">
          <w:rPr>
            <w:noProof/>
            <w:webHidden/>
          </w:rPr>
          <w:t>40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92" w:history="1">
        <w:r w:rsidR="005928AE" w:rsidRPr="00082AFC">
          <w:rPr>
            <w:rStyle w:val="Hipervnculo"/>
            <w:rFonts w:ascii="Cambria" w:hAnsi="Cambria" w:cs="Cambria"/>
            <w:noProof/>
            <w:spacing w:val="5"/>
          </w:rPr>
          <w:t>2.1Guía virtual para uso del SIPOT</w:t>
        </w:r>
        <w:r w:rsidR="005928AE">
          <w:rPr>
            <w:noProof/>
            <w:webHidden/>
          </w:rPr>
          <w:tab/>
        </w:r>
        <w:r w:rsidR="005928AE">
          <w:rPr>
            <w:noProof/>
            <w:webHidden/>
          </w:rPr>
          <w:fldChar w:fldCharType="begin"/>
        </w:r>
        <w:r w:rsidR="005928AE">
          <w:rPr>
            <w:noProof/>
            <w:webHidden/>
          </w:rPr>
          <w:instrText xml:space="preserve"> PAGEREF _Toc24389992 \h </w:instrText>
        </w:r>
        <w:r w:rsidR="005928AE">
          <w:rPr>
            <w:noProof/>
            <w:webHidden/>
          </w:rPr>
        </w:r>
        <w:r w:rsidR="005928AE">
          <w:rPr>
            <w:noProof/>
            <w:webHidden/>
          </w:rPr>
          <w:fldChar w:fldCharType="separate"/>
        </w:r>
        <w:r w:rsidR="005928AE">
          <w:rPr>
            <w:noProof/>
            <w:webHidden/>
          </w:rPr>
          <w:t>40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93" w:history="1">
        <w:r w:rsidR="005928AE" w:rsidRPr="00082AFC">
          <w:rPr>
            <w:rStyle w:val="Hipervnculo"/>
            <w:rFonts w:ascii="Cambria" w:hAnsi="Cambria" w:cs="Cambria"/>
            <w:noProof/>
            <w:spacing w:val="5"/>
          </w:rPr>
          <w:t>2.2 Bases de datos</w:t>
        </w:r>
        <w:r w:rsidR="005928AE">
          <w:rPr>
            <w:noProof/>
            <w:webHidden/>
          </w:rPr>
          <w:tab/>
        </w:r>
        <w:r w:rsidR="005928AE">
          <w:rPr>
            <w:noProof/>
            <w:webHidden/>
          </w:rPr>
          <w:fldChar w:fldCharType="begin"/>
        </w:r>
        <w:r w:rsidR="005928AE">
          <w:rPr>
            <w:noProof/>
            <w:webHidden/>
          </w:rPr>
          <w:instrText xml:space="preserve"> PAGEREF _Toc24389993 \h </w:instrText>
        </w:r>
        <w:r w:rsidR="005928AE">
          <w:rPr>
            <w:noProof/>
            <w:webHidden/>
          </w:rPr>
        </w:r>
        <w:r w:rsidR="005928AE">
          <w:rPr>
            <w:noProof/>
            <w:webHidden/>
          </w:rPr>
          <w:fldChar w:fldCharType="separate"/>
        </w:r>
        <w:r w:rsidR="005928AE">
          <w:rPr>
            <w:noProof/>
            <w:webHidden/>
          </w:rPr>
          <w:t>41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4" w:history="1">
        <w:r w:rsidR="005928AE" w:rsidRPr="00082AFC">
          <w:rPr>
            <w:rStyle w:val="Hipervnculo"/>
            <w:rFonts w:ascii="Cambria" w:hAnsi="Cambria" w:cs="Cambria"/>
            <w:noProof/>
            <w:spacing w:val="5"/>
          </w:rPr>
          <w:t>2.2.1 Diccionario de datos</w:t>
        </w:r>
        <w:r w:rsidR="005928AE">
          <w:rPr>
            <w:noProof/>
            <w:webHidden/>
          </w:rPr>
          <w:tab/>
        </w:r>
        <w:r w:rsidR="005928AE">
          <w:rPr>
            <w:noProof/>
            <w:webHidden/>
          </w:rPr>
          <w:fldChar w:fldCharType="begin"/>
        </w:r>
        <w:r w:rsidR="005928AE">
          <w:rPr>
            <w:noProof/>
            <w:webHidden/>
          </w:rPr>
          <w:instrText xml:space="preserve"> PAGEREF _Toc24389994 \h </w:instrText>
        </w:r>
        <w:r w:rsidR="005928AE">
          <w:rPr>
            <w:noProof/>
            <w:webHidden/>
          </w:rPr>
        </w:r>
        <w:r w:rsidR="005928AE">
          <w:rPr>
            <w:noProof/>
            <w:webHidden/>
          </w:rPr>
          <w:fldChar w:fldCharType="separate"/>
        </w:r>
        <w:r w:rsidR="005928AE">
          <w:rPr>
            <w:noProof/>
            <w:webHidden/>
          </w:rPr>
          <w:t>42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89995" w:history="1">
        <w:r w:rsidR="005928AE" w:rsidRPr="00082AFC">
          <w:rPr>
            <w:rStyle w:val="Hipervnculo"/>
            <w:rFonts w:ascii="Cambria" w:hAnsi="Cambria" w:cs="Cambria"/>
            <w:noProof/>
            <w:spacing w:val="5"/>
          </w:rPr>
          <w:t>2.3 Tipos de campo configurados en el SIPOT</w:t>
        </w:r>
        <w:r w:rsidR="005928AE">
          <w:rPr>
            <w:noProof/>
            <w:webHidden/>
          </w:rPr>
          <w:tab/>
        </w:r>
        <w:r w:rsidR="005928AE">
          <w:rPr>
            <w:noProof/>
            <w:webHidden/>
          </w:rPr>
          <w:fldChar w:fldCharType="begin"/>
        </w:r>
        <w:r w:rsidR="005928AE">
          <w:rPr>
            <w:noProof/>
            <w:webHidden/>
          </w:rPr>
          <w:instrText xml:space="preserve"> PAGEREF _Toc24389995 \h </w:instrText>
        </w:r>
        <w:r w:rsidR="005928AE">
          <w:rPr>
            <w:noProof/>
            <w:webHidden/>
          </w:rPr>
        </w:r>
        <w:r w:rsidR="005928AE">
          <w:rPr>
            <w:noProof/>
            <w:webHidden/>
          </w:rPr>
          <w:fldChar w:fldCharType="separate"/>
        </w:r>
        <w:r w:rsidR="005928AE">
          <w:rPr>
            <w:noProof/>
            <w:webHidden/>
          </w:rPr>
          <w:t>44</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6" w:history="1">
        <w:r w:rsidR="005928AE" w:rsidRPr="00082AFC">
          <w:rPr>
            <w:rStyle w:val="Hipervnculo"/>
            <w:rFonts w:ascii="Cambria" w:hAnsi="Cambria" w:cs="Cambria"/>
            <w:noProof/>
            <w:spacing w:val="5"/>
          </w:rPr>
          <w:t>2.3.1 Texto</w:t>
        </w:r>
        <w:r w:rsidR="005928AE">
          <w:rPr>
            <w:noProof/>
            <w:webHidden/>
          </w:rPr>
          <w:tab/>
        </w:r>
        <w:r w:rsidR="005928AE">
          <w:rPr>
            <w:noProof/>
            <w:webHidden/>
          </w:rPr>
          <w:fldChar w:fldCharType="begin"/>
        </w:r>
        <w:r w:rsidR="005928AE">
          <w:rPr>
            <w:noProof/>
            <w:webHidden/>
          </w:rPr>
          <w:instrText xml:space="preserve"> PAGEREF _Toc24389996 \h </w:instrText>
        </w:r>
        <w:r w:rsidR="005928AE">
          <w:rPr>
            <w:noProof/>
            <w:webHidden/>
          </w:rPr>
        </w:r>
        <w:r w:rsidR="005928AE">
          <w:rPr>
            <w:noProof/>
            <w:webHidden/>
          </w:rPr>
          <w:fldChar w:fldCharType="separate"/>
        </w:r>
        <w:r w:rsidR="005928AE">
          <w:rPr>
            <w:noProof/>
            <w:webHidden/>
          </w:rPr>
          <w:t>44</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7" w:history="1">
        <w:r w:rsidR="005928AE" w:rsidRPr="00082AFC">
          <w:rPr>
            <w:rStyle w:val="Hipervnculo"/>
            <w:rFonts w:ascii="Cambria" w:hAnsi="Cambria" w:cs="Cambria"/>
            <w:noProof/>
            <w:spacing w:val="5"/>
          </w:rPr>
          <w:t>2.3.2 Número</w:t>
        </w:r>
        <w:r w:rsidR="005928AE">
          <w:rPr>
            <w:noProof/>
            <w:webHidden/>
          </w:rPr>
          <w:tab/>
        </w:r>
        <w:r w:rsidR="005928AE">
          <w:rPr>
            <w:noProof/>
            <w:webHidden/>
          </w:rPr>
          <w:fldChar w:fldCharType="begin"/>
        </w:r>
        <w:r w:rsidR="005928AE">
          <w:rPr>
            <w:noProof/>
            <w:webHidden/>
          </w:rPr>
          <w:instrText xml:space="preserve"> PAGEREF _Toc24389997 \h </w:instrText>
        </w:r>
        <w:r w:rsidR="005928AE">
          <w:rPr>
            <w:noProof/>
            <w:webHidden/>
          </w:rPr>
        </w:r>
        <w:r w:rsidR="005928AE">
          <w:rPr>
            <w:noProof/>
            <w:webHidden/>
          </w:rPr>
          <w:fldChar w:fldCharType="separate"/>
        </w:r>
        <w:r w:rsidR="005928AE">
          <w:rPr>
            <w:noProof/>
            <w:webHidden/>
          </w:rPr>
          <w:t>45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8" w:history="1">
        <w:r w:rsidR="005928AE" w:rsidRPr="00082AFC">
          <w:rPr>
            <w:rStyle w:val="Hipervnculo"/>
            <w:rFonts w:ascii="Cambria" w:hAnsi="Cambria" w:cs="Cambria"/>
            <w:noProof/>
            <w:spacing w:val="5"/>
          </w:rPr>
          <w:t>2.3.3 Fecha</w:t>
        </w:r>
        <w:r w:rsidR="005928AE">
          <w:rPr>
            <w:noProof/>
            <w:webHidden/>
          </w:rPr>
          <w:tab/>
        </w:r>
        <w:r w:rsidR="005928AE">
          <w:rPr>
            <w:noProof/>
            <w:webHidden/>
          </w:rPr>
          <w:fldChar w:fldCharType="begin"/>
        </w:r>
        <w:r w:rsidR="005928AE">
          <w:rPr>
            <w:noProof/>
            <w:webHidden/>
          </w:rPr>
          <w:instrText xml:space="preserve"> PAGEREF _Toc24389998 \h </w:instrText>
        </w:r>
        <w:r w:rsidR="005928AE">
          <w:rPr>
            <w:noProof/>
            <w:webHidden/>
          </w:rPr>
        </w:r>
        <w:r w:rsidR="005928AE">
          <w:rPr>
            <w:noProof/>
            <w:webHidden/>
          </w:rPr>
          <w:fldChar w:fldCharType="separate"/>
        </w:r>
        <w:r w:rsidR="005928AE">
          <w:rPr>
            <w:noProof/>
            <w:webHidden/>
          </w:rPr>
          <w:t>45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89999" w:history="1">
        <w:r w:rsidR="005928AE" w:rsidRPr="00082AFC">
          <w:rPr>
            <w:rStyle w:val="Hipervnculo"/>
            <w:rFonts w:ascii="Cambria" w:hAnsi="Cambria" w:cs="Cambria"/>
            <w:noProof/>
            <w:spacing w:val="5"/>
          </w:rPr>
          <w:t>2.3.4 Hora</w:t>
        </w:r>
        <w:r w:rsidR="005928AE">
          <w:rPr>
            <w:noProof/>
            <w:webHidden/>
          </w:rPr>
          <w:tab/>
        </w:r>
        <w:r w:rsidR="005928AE">
          <w:rPr>
            <w:noProof/>
            <w:webHidden/>
          </w:rPr>
          <w:fldChar w:fldCharType="begin"/>
        </w:r>
        <w:r w:rsidR="005928AE">
          <w:rPr>
            <w:noProof/>
            <w:webHidden/>
          </w:rPr>
          <w:instrText xml:space="preserve"> PAGEREF _Toc24389999 \h </w:instrText>
        </w:r>
        <w:r w:rsidR="005928AE">
          <w:rPr>
            <w:noProof/>
            <w:webHidden/>
          </w:rPr>
        </w:r>
        <w:r w:rsidR="005928AE">
          <w:rPr>
            <w:noProof/>
            <w:webHidden/>
          </w:rPr>
          <w:fldChar w:fldCharType="separate"/>
        </w:r>
        <w:r w:rsidR="005928AE">
          <w:rPr>
            <w:noProof/>
            <w:webHidden/>
          </w:rPr>
          <w:t>46</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0" w:history="1">
        <w:r w:rsidR="005928AE" w:rsidRPr="00082AFC">
          <w:rPr>
            <w:rStyle w:val="Hipervnculo"/>
            <w:rFonts w:ascii="Cambria" w:hAnsi="Cambria" w:cs="Cambria"/>
            <w:noProof/>
            <w:spacing w:val="5"/>
          </w:rPr>
          <w:t>2.3.5 Moneda</w:t>
        </w:r>
        <w:r w:rsidR="005928AE">
          <w:rPr>
            <w:noProof/>
            <w:webHidden/>
          </w:rPr>
          <w:tab/>
        </w:r>
        <w:r w:rsidR="005928AE">
          <w:rPr>
            <w:noProof/>
            <w:webHidden/>
          </w:rPr>
          <w:fldChar w:fldCharType="begin"/>
        </w:r>
        <w:r w:rsidR="005928AE">
          <w:rPr>
            <w:noProof/>
            <w:webHidden/>
          </w:rPr>
          <w:instrText xml:space="preserve"> PAGEREF _Toc24390000 \h </w:instrText>
        </w:r>
        <w:r w:rsidR="005928AE">
          <w:rPr>
            <w:noProof/>
            <w:webHidden/>
          </w:rPr>
        </w:r>
        <w:r w:rsidR="005928AE">
          <w:rPr>
            <w:noProof/>
            <w:webHidden/>
          </w:rPr>
          <w:fldChar w:fldCharType="separate"/>
        </w:r>
        <w:r w:rsidR="005928AE">
          <w:rPr>
            <w:noProof/>
            <w:webHidden/>
          </w:rPr>
          <w:t>46</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1" w:history="1">
        <w:r w:rsidR="005928AE" w:rsidRPr="00082AFC">
          <w:rPr>
            <w:rStyle w:val="Hipervnculo"/>
            <w:rFonts w:ascii="Cambria" w:hAnsi="Cambria" w:cs="Cambria"/>
            <w:noProof/>
            <w:spacing w:val="5"/>
          </w:rPr>
          <w:t>2.3.6 Página web</w:t>
        </w:r>
        <w:r w:rsidR="005928AE">
          <w:rPr>
            <w:noProof/>
            <w:webHidden/>
          </w:rPr>
          <w:tab/>
        </w:r>
        <w:r w:rsidR="005928AE">
          <w:rPr>
            <w:noProof/>
            <w:webHidden/>
          </w:rPr>
          <w:fldChar w:fldCharType="begin"/>
        </w:r>
        <w:r w:rsidR="005928AE">
          <w:rPr>
            <w:noProof/>
            <w:webHidden/>
          </w:rPr>
          <w:instrText xml:space="preserve"> PAGEREF _Toc24390001 \h </w:instrText>
        </w:r>
        <w:r w:rsidR="005928AE">
          <w:rPr>
            <w:noProof/>
            <w:webHidden/>
          </w:rPr>
        </w:r>
        <w:r w:rsidR="005928AE">
          <w:rPr>
            <w:noProof/>
            <w:webHidden/>
          </w:rPr>
          <w:fldChar w:fldCharType="separate"/>
        </w:r>
        <w:r w:rsidR="005928AE">
          <w:rPr>
            <w:noProof/>
            <w:webHidden/>
          </w:rPr>
          <w:t>46</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2" w:history="1">
        <w:r w:rsidR="005928AE" w:rsidRPr="00082AFC">
          <w:rPr>
            <w:rStyle w:val="Hipervnculo"/>
            <w:rFonts w:ascii="Cambria" w:hAnsi="Cambria" w:cs="Cambria"/>
            <w:noProof/>
            <w:spacing w:val="5"/>
          </w:rPr>
          <w:t>2.3.7 Catálogo</w:t>
        </w:r>
        <w:r w:rsidR="005928AE">
          <w:rPr>
            <w:noProof/>
            <w:webHidden/>
          </w:rPr>
          <w:tab/>
        </w:r>
        <w:r w:rsidR="005928AE">
          <w:rPr>
            <w:noProof/>
            <w:webHidden/>
          </w:rPr>
          <w:fldChar w:fldCharType="begin"/>
        </w:r>
        <w:r w:rsidR="005928AE">
          <w:rPr>
            <w:noProof/>
            <w:webHidden/>
          </w:rPr>
          <w:instrText xml:space="preserve"> PAGEREF _Toc24390002 \h </w:instrText>
        </w:r>
        <w:r w:rsidR="005928AE">
          <w:rPr>
            <w:noProof/>
            <w:webHidden/>
          </w:rPr>
        </w:r>
        <w:r w:rsidR="005928AE">
          <w:rPr>
            <w:noProof/>
            <w:webHidden/>
          </w:rPr>
          <w:fldChar w:fldCharType="separate"/>
        </w:r>
        <w:r w:rsidR="005928AE">
          <w:rPr>
            <w:noProof/>
            <w:webHidden/>
          </w:rPr>
          <w:t>47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3" w:history="1">
        <w:r w:rsidR="005928AE" w:rsidRPr="00082AFC">
          <w:rPr>
            <w:rStyle w:val="Hipervnculo"/>
            <w:rFonts w:ascii="Cambria" w:hAnsi="Cambria" w:cs="Cambria"/>
            <w:noProof/>
            <w:spacing w:val="5"/>
          </w:rPr>
          <w:t>2.3.8 Tabla</w:t>
        </w:r>
        <w:r w:rsidR="005928AE">
          <w:rPr>
            <w:noProof/>
            <w:webHidden/>
          </w:rPr>
          <w:tab/>
        </w:r>
        <w:r w:rsidR="005928AE">
          <w:rPr>
            <w:noProof/>
            <w:webHidden/>
          </w:rPr>
          <w:fldChar w:fldCharType="begin"/>
        </w:r>
        <w:r w:rsidR="005928AE">
          <w:rPr>
            <w:noProof/>
            <w:webHidden/>
          </w:rPr>
          <w:instrText xml:space="preserve"> PAGEREF _Toc24390003 \h </w:instrText>
        </w:r>
        <w:r w:rsidR="005928AE">
          <w:rPr>
            <w:noProof/>
            <w:webHidden/>
          </w:rPr>
        </w:r>
        <w:r w:rsidR="005928AE">
          <w:rPr>
            <w:noProof/>
            <w:webHidden/>
          </w:rPr>
          <w:fldChar w:fldCharType="separate"/>
        </w:r>
        <w:r w:rsidR="005928AE">
          <w:rPr>
            <w:noProof/>
            <w:webHidden/>
          </w:rPr>
          <w:t>48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04" w:history="1">
        <w:r w:rsidR="005928AE" w:rsidRPr="00082AFC">
          <w:rPr>
            <w:rStyle w:val="Hipervnculo"/>
            <w:rFonts w:ascii="Cambria" w:hAnsi="Cambria" w:cs="Cambria"/>
            <w:noProof/>
            <w:spacing w:val="5"/>
          </w:rPr>
          <w:t>2.4 Modalidades de carga de información en el SIPOT</w:t>
        </w:r>
        <w:r w:rsidR="005928AE">
          <w:rPr>
            <w:noProof/>
            <w:webHidden/>
          </w:rPr>
          <w:tab/>
        </w:r>
        <w:r w:rsidR="005928AE">
          <w:rPr>
            <w:noProof/>
            <w:webHidden/>
          </w:rPr>
          <w:fldChar w:fldCharType="begin"/>
        </w:r>
        <w:r w:rsidR="005928AE">
          <w:rPr>
            <w:noProof/>
            <w:webHidden/>
          </w:rPr>
          <w:instrText xml:space="preserve"> PAGEREF _Toc24390004 \h </w:instrText>
        </w:r>
        <w:r w:rsidR="005928AE">
          <w:rPr>
            <w:noProof/>
            <w:webHidden/>
          </w:rPr>
        </w:r>
        <w:r w:rsidR="005928AE">
          <w:rPr>
            <w:noProof/>
            <w:webHidden/>
          </w:rPr>
          <w:fldChar w:fldCharType="separate"/>
        </w:r>
        <w:r w:rsidR="005928AE">
          <w:rPr>
            <w:noProof/>
            <w:webHidden/>
          </w:rPr>
          <w:t>50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5" w:history="1">
        <w:r w:rsidR="005928AE" w:rsidRPr="00082AFC">
          <w:rPr>
            <w:rStyle w:val="Hipervnculo"/>
            <w:rFonts w:ascii="Cambria" w:hAnsi="Cambria" w:cs="Cambria"/>
            <w:bCs/>
            <w:noProof/>
            <w:spacing w:val="5"/>
          </w:rPr>
          <w:t>2.4.1 Carga masiva o archivo Excel</w:t>
        </w:r>
        <w:r w:rsidR="005928AE">
          <w:rPr>
            <w:noProof/>
            <w:webHidden/>
          </w:rPr>
          <w:tab/>
        </w:r>
        <w:r w:rsidR="005928AE">
          <w:rPr>
            <w:noProof/>
            <w:webHidden/>
          </w:rPr>
          <w:fldChar w:fldCharType="begin"/>
        </w:r>
        <w:r w:rsidR="005928AE">
          <w:rPr>
            <w:noProof/>
            <w:webHidden/>
          </w:rPr>
          <w:instrText xml:space="preserve"> PAGEREF _Toc24390005 \h </w:instrText>
        </w:r>
        <w:r w:rsidR="005928AE">
          <w:rPr>
            <w:noProof/>
            <w:webHidden/>
          </w:rPr>
        </w:r>
        <w:r w:rsidR="005928AE">
          <w:rPr>
            <w:noProof/>
            <w:webHidden/>
          </w:rPr>
          <w:fldChar w:fldCharType="separate"/>
        </w:r>
        <w:r w:rsidR="005928AE">
          <w:rPr>
            <w:noProof/>
            <w:webHidden/>
          </w:rPr>
          <w:t>52</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6" w:history="1">
        <w:r w:rsidR="005928AE" w:rsidRPr="00082AFC">
          <w:rPr>
            <w:rStyle w:val="Hipervnculo"/>
            <w:rFonts w:ascii="Cambria" w:hAnsi="Cambria" w:cs="Cambria"/>
            <w:bCs/>
            <w:noProof/>
            <w:spacing w:val="5"/>
          </w:rPr>
          <w:t>2.4.2 Registro por registro o formulario</w:t>
        </w:r>
        <w:r w:rsidR="005928AE">
          <w:rPr>
            <w:noProof/>
            <w:webHidden/>
          </w:rPr>
          <w:tab/>
        </w:r>
        <w:r w:rsidR="005928AE">
          <w:rPr>
            <w:noProof/>
            <w:webHidden/>
          </w:rPr>
          <w:fldChar w:fldCharType="begin"/>
        </w:r>
        <w:r w:rsidR="005928AE">
          <w:rPr>
            <w:noProof/>
            <w:webHidden/>
          </w:rPr>
          <w:instrText xml:space="preserve"> PAGEREF _Toc24390006 \h </w:instrText>
        </w:r>
        <w:r w:rsidR="005928AE">
          <w:rPr>
            <w:noProof/>
            <w:webHidden/>
          </w:rPr>
        </w:r>
        <w:r w:rsidR="005928AE">
          <w:rPr>
            <w:noProof/>
            <w:webHidden/>
          </w:rPr>
          <w:fldChar w:fldCharType="separate"/>
        </w:r>
        <w:r w:rsidR="005928AE">
          <w:rPr>
            <w:noProof/>
            <w:webHidden/>
          </w:rPr>
          <w:t>55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7" w:history="1">
        <w:r w:rsidR="005928AE" w:rsidRPr="00082AFC">
          <w:rPr>
            <w:rStyle w:val="Hipervnculo"/>
            <w:rFonts w:ascii="Cambria" w:hAnsi="Cambria" w:cs="Cambria"/>
            <w:noProof/>
            <w:spacing w:val="5"/>
          </w:rPr>
          <w:t>2.4.3 Interoperabilidad de sistemas o servicios web</w:t>
        </w:r>
        <w:r w:rsidR="005928AE">
          <w:rPr>
            <w:noProof/>
            <w:webHidden/>
          </w:rPr>
          <w:tab/>
        </w:r>
        <w:r w:rsidR="005928AE">
          <w:rPr>
            <w:noProof/>
            <w:webHidden/>
          </w:rPr>
          <w:fldChar w:fldCharType="begin"/>
        </w:r>
        <w:r w:rsidR="005928AE">
          <w:rPr>
            <w:noProof/>
            <w:webHidden/>
          </w:rPr>
          <w:instrText xml:space="preserve"> PAGEREF _Toc24390007 \h </w:instrText>
        </w:r>
        <w:r w:rsidR="005928AE">
          <w:rPr>
            <w:noProof/>
            <w:webHidden/>
          </w:rPr>
        </w:r>
        <w:r w:rsidR="005928AE">
          <w:rPr>
            <w:noProof/>
            <w:webHidden/>
          </w:rPr>
          <w:fldChar w:fldCharType="separate"/>
        </w:r>
        <w:r w:rsidR="005928AE">
          <w:rPr>
            <w:noProof/>
            <w:webHidden/>
          </w:rPr>
          <w:t>60</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8" w:history="1">
        <w:r w:rsidR="005928AE" w:rsidRPr="00082AFC">
          <w:rPr>
            <w:rStyle w:val="Hipervnculo"/>
            <w:rFonts w:ascii="Cambria" w:hAnsi="Cambria" w:cs="Cambria"/>
            <w:noProof/>
            <w:spacing w:val="5"/>
          </w:rPr>
          <w:t xml:space="preserve">2.4.4 Modalidades de </w:t>
        </w:r>
        <w:r w:rsidR="005928AE" w:rsidRPr="00082AFC">
          <w:rPr>
            <w:rStyle w:val="Hipervnculo"/>
            <w:rFonts w:ascii="Cambria" w:hAnsi="Cambria" w:cs="Cambria"/>
            <w:noProof/>
            <w:spacing w:val="5"/>
          </w:rPr>
          <w:t>c</w:t>
        </w:r>
        <w:r w:rsidR="005928AE" w:rsidRPr="00082AFC">
          <w:rPr>
            <w:rStyle w:val="Hipervnculo"/>
            <w:rFonts w:ascii="Cambria" w:hAnsi="Cambria" w:cs="Cambria"/>
            <w:noProof/>
            <w:spacing w:val="5"/>
          </w:rPr>
          <w:t>arga con campos tipo tabla</w:t>
        </w:r>
        <w:r w:rsidR="005928AE">
          <w:rPr>
            <w:noProof/>
            <w:webHidden/>
          </w:rPr>
          <w:tab/>
        </w:r>
        <w:r w:rsidR="005928AE">
          <w:rPr>
            <w:noProof/>
            <w:webHidden/>
          </w:rPr>
          <w:fldChar w:fldCharType="begin"/>
        </w:r>
        <w:r w:rsidR="005928AE">
          <w:rPr>
            <w:noProof/>
            <w:webHidden/>
          </w:rPr>
          <w:instrText xml:space="preserve"> PAGEREF _Toc24390008 \h </w:instrText>
        </w:r>
        <w:r w:rsidR="005928AE">
          <w:rPr>
            <w:noProof/>
            <w:webHidden/>
          </w:rPr>
        </w:r>
        <w:r w:rsidR="005928AE">
          <w:rPr>
            <w:noProof/>
            <w:webHidden/>
          </w:rPr>
          <w:fldChar w:fldCharType="separate"/>
        </w:r>
        <w:r w:rsidR="005928AE">
          <w:rPr>
            <w:noProof/>
            <w:webHidden/>
          </w:rPr>
          <w:t>61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09" w:history="1">
        <w:r w:rsidR="005928AE" w:rsidRPr="00082AFC">
          <w:rPr>
            <w:rStyle w:val="Hipervnculo"/>
            <w:rFonts w:ascii="Cambria" w:hAnsi="Cambria" w:cs="Cambria"/>
            <w:noProof/>
            <w:spacing w:val="5"/>
          </w:rPr>
          <w:t>2.4.4.1Formato tipo tabla: relación simple</w:t>
        </w:r>
        <w:r w:rsidR="005928AE">
          <w:rPr>
            <w:noProof/>
            <w:webHidden/>
          </w:rPr>
          <w:tab/>
        </w:r>
        <w:r w:rsidR="005928AE">
          <w:rPr>
            <w:noProof/>
            <w:webHidden/>
          </w:rPr>
          <w:fldChar w:fldCharType="begin"/>
        </w:r>
        <w:r w:rsidR="005928AE">
          <w:rPr>
            <w:noProof/>
            <w:webHidden/>
          </w:rPr>
          <w:instrText xml:space="preserve"> PAGEREF _Toc24390009 \h </w:instrText>
        </w:r>
        <w:r w:rsidR="005928AE">
          <w:rPr>
            <w:noProof/>
            <w:webHidden/>
          </w:rPr>
        </w:r>
        <w:r w:rsidR="005928AE">
          <w:rPr>
            <w:noProof/>
            <w:webHidden/>
          </w:rPr>
          <w:fldChar w:fldCharType="separate"/>
        </w:r>
        <w:r w:rsidR="005928AE">
          <w:rPr>
            <w:noProof/>
            <w:webHidden/>
          </w:rPr>
          <w:t>61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10" w:history="1">
        <w:r w:rsidR="005928AE" w:rsidRPr="00082AFC">
          <w:rPr>
            <w:rStyle w:val="Hipervnculo"/>
            <w:rFonts w:ascii="Cambria" w:hAnsi="Cambria" w:cs="Cambria"/>
            <w:noProof/>
            <w:spacing w:val="5"/>
          </w:rPr>
          <w:t>2.4.4.2Formato tipo tabla: relación múltiple</w:t>
        </w:r>
        <w:r w:rsidR="005928AE">
          <w:rPr>
            <w:noProof/>
            <w:webHidden/>
          </w:rPr>
          <w:tab/>
        </w:r>
        <w:r w:rsidR="005928AE">
          <w:rPr>
            <w:noProof/>
            <w:webHidden/>
          </w:rPr>
          <w:fldChar w:fldCharType="begin"/>
        </w:r>
        <w:r w:rsidR="005928AE">
          <w:rPr>
            <w:noProof/>
            <w:webHidden/>
          </w:rPr>
          <w:instrText xml:space="preserve"> PAGEREF _Toc24390010 \h </w:instrText>
        </w:r>
        <w:r w:rsidR="005928AE">
          <w:rPr>
            <w:noProof/>
            <w:webHidden/>
          </w:rPr>
        </w:r>
        <w:r w:rsidR="005928AE">
          <w:rPr>
            <w:noProof/>
            <w:webHidden/>
          </w:rPr>
          <w:fldChar w:fldCharType="separate"/>
        </w:r>
        <w:r w:rsidR="005928AE">
          <w:rPr>
            <w:noProof/>
            <w:webHidden/>
          </w:rPr>
          <w:t>63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11" w:history="1">
        <w:r w:rsidR="005928AE" w:rsidRPr="00082AFC">
          <w:rPr>
            <w:rStyle w:val="Hipervnculo"/>
            <w:rFonts w:ascii="Cambria" w:hAnsi="Cambria" w:cs="Cambria"/>
            <w:noProof/>
            <w:spacing w:val="5"/>
          </w:rPr>
          <w:t>2.5 Opciones avanzadas de carga en el SIPOT</w:t>
        </w:r>
        <w:r w:rsidR="005928AE">
          <w:rPr>
            <w:noProof/>
            <w:webHidden/>
          </w:rPr>
          <w:tab/>
        </w:r>
        <w:r w:rsidR="005928AE">
          <w:rPr>
            <w:noProof/>
            <w:webHidden/>
          </w:rPr>
          <w:fldChar w:fldCharType="begin"/>
        </w:r>
        <w:r w:rsidR="005928AE">
          <w:rPr>
            <w:noProof/>
            <w:webHidden/>
          </w:rPr>
          <w:instrText xml:space="preserve"> PAGEREF _Toc24390011 \h </w:instrText>
        </w:r>
        <w:r w:rsidR="005928AE">
          <w:rPr>
            <w:noProof/>
            <w:webHidden/>
          </w:rPr>
        </w:r>
        <w:r w:rsidR="005928AE">
          <w:rPr>
            <w:noProof/>
            <w:webHidden/>
          </w:rPr>
          <w:fldChar w:fldCharType="separate"/>
        </w:r>
        <w:r w:rsidR="005928AE">
          <w:rPr>
            <w:noProof/>
            <w:webHidden/>
          </w:rPr>
          <w:t>67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12" w:history="1">
        <w:r w:rsidR="005928AE" w:rsidRPr="00082AFC">
          <w:rPr>
            <w:rStyle w:val="Hipervnculo"/>
            <w:rFonts w:ascii="Cambria" w:hAnsi="Cambria" w:cs="Cambria"/>
            <w:noProof/>
            <w:spacing w:val="5"/>
          </w:rPr>
          <w:t>2.5.1 Copiar información</w:t>
        </w:r>
        <w:r w:rsidR="005928AE">
          <w:rPr>
            <w:noProof/>
            <w:webHidden/>
          </w:rPr>
          <w:tab/>
        </w:r>
        <w:r w:rsidR="005928AE">
          <w:rPr>
            <w:noProof/>
            <w:webHidden/>
          </w:rPr>
          <w:fldChar w:fldCharType="begin"/>
        </w:r>
        <w:r w:rsidR="005928AE">
          <w:rPr>
            <w:noProof/>
            <w:webHidden/>
          </w:rPr>
          <w:instrText xml:space="preserve"> PAGEREF _Toc24390012 \h </w:instrText>
        </w:r>
        <w:r w:rsidR="005928AE">
          <w:rPr>
            <w:noProof/>
            <w:webHidden/>
          </w:rPr>
        </w:r>
        <w:r w:rsidR="005928AE">
          <w:rPr>
            <w:noProof/>
            <w:webHidden/>
          </w:rPr>
          <w:fldChar w:fldCharType="separate"/>
        </w:r>
        <w:r w:rsidR="005928AE">
          <w:rPr>
            <w:noProof/>
            <w:webHidden/>
          </w:rPr>
          <w:t>67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13" w:history="1">
        <w:r w:rsidR="005928AE" w:rsidRPr="00082AFC">
          <w:rPr>
            <w:rStyle w:val="Hipervnculo"/>
            <w:rFonts w:ascii="Cambria" w:hAnsi="Cambria" w:cs="Cambria"/>
            <w:noProof/>
            <w:spacing w:val="5"/>
          </w:rPr>
          <w:t>2.5.2 Eliminar información</w:t>
        </w:r>
        <w:r w:rsidR="005928AE">
          <w:rPr>
            <w:noProof/>
            <w:webHidden/>
          </w:rPr>
          <w:tab/>
        </w:r>
        <w:r w:rsidR="005928AE">
          <w:rPr>
            <w:noProof/>
            <w:webHidden/>
          </w:rPr>
          <w:fldChar w:fldCharType="begin"/>
        </w:r>
        <w:r w:rsidR="005928AE">
          <w:rPr>
            <w:noProof/>
            <w:webHidden/>
          </w:rPr>
          <w:instrText xml:space="preserve"> PAGEREF _Toc24390013 \h </w:instrText>
        </w:r>
        <w:r w:rsidR="005928AE">
          <w:rPr>
            <w:noProof/>
            <w:webHidden/>
          </w:rPr>
        </w:r>
        <w:r w:rsidR="005928AE">
          <w:rPr>
            <w:noProof/>
            <w:webHidden/>
          </w:rPr>
          <w:fldChar w:fldCharType="separate"/>
        </w:r>
        <w:r w:rsidR="005928AE">
          <w:rPr>
            <w:noProof/>
            <w:webHidden/>
          </w:rPr>
          <w:t>70</w:t>
        </w:r>
        <w:r w:rsidR="005928AE">
          <w:rPr>
            <w:noProof/>
            <w:webHidden/>
          </w:rPr>
          <w:fldChar w:fldCharType="end"/>
        </w:r>
      </w:hyperlink>
    </w:p>
    <w:p w:rsidR="005928AE" w:rsidRDefault="007938F2">
      <w:pPr>
        <w:pStyle w:val="TDC1"/>
        <w:tabs>
          <w:tab w:val="right" w:leader="dot" w:pos="8828"/>
        </w:tabs>
        <w:rPr>
          <w:rFonts w:cstheme="minorBidi"/>
          <w:b w:val="0"/>
          <w:bCs w:val="0"/>
          <w:i w:val="0"/>
          <w:iCs w:val="0"/>
          <w:noProof/>
          <w:sz w:val="22"/>
          <w:szCs w:val="22"/>
          <w:lang w:eastAsia="es-MX"/>
        </w:rPr>
      </w:pPr>
      <w:hyperlink w:anchor="_Toc24390014" w:history="1">
        <w:r w:rsidR="005928AE" w:rsidRPr="00082AFC">
          <w:rPr>
            <w:rStyle w:val="Hipervnculo"/>
            <w:rFonts w:ascii="Cambria" w:hAnsi="Cambria" w:cs="Cambria"/>
            <w:noProof/>
            <w:spacing w:val="5"/>
          </w:rPr>
          <w:t>3. Estrategias para cargar información en el SIPOT</w:t>
        </w:r>
        <w:r w:rsidR="005928AE">
          <w:rPr>
            <w:noProof/>
            <w:webHidden/>
          </w:rPr>
          <w:tab/>
        </w:r>
        <w:r w:rsidR="005928AE">
          <w:rPr>
            <w:noProof/>
            <w:webHidden/>
          </w:rPr>
          <w:fldChar w:fldCharType="begin"/>
        </w:r>
        <w:r w:rsidR="005928AE">
          <w:rPr>
            <w:noProof/>
            <w:webHidden/>
          </w:rPr>
          <w:instrText xml:space="preserve"> PAGEREF _Toc24390014 \h </w:instrText>
        </w:r>
        <w:r w:rsidR="005928AE">
          <w:rPr>
            <w:noProof/>
            <w:webHidden/>
          </w:rPr>
        </w:r>
        <w:r w:rsidR="005928AE">
          <w:rPr>
            <w:noProof/>
            <w:webHidden/>
          </w:rPr>
          <w:fldChar w:fldCharType="separate"/>
        </w:r>
        <w:r w:rsidR="005928AE">
          <w:rPr>
            <w:noProof/>
            <w:webHidden/>
          </w:rPr>
          <w:t>75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15" w:history="1">
        <w:r w:rsidR="005928AE" w:rsidRPr="00082AFC">
          <w:rPr>
            <w:rStyle w:val="Hipervnculo"/>
            <w:rFonts w:ascii="Cambria" w:hAnsi="Cambria"/>
            <w:noProof/>
          </w:rPr>
          <w:t>3.1 Estrategia 1. Trimestral-vigente-(se modifica antes del término del trimestre)</w:t>
        </w:r>
        <w:r w:rsidR="005928AE">
          <w:rPr>
            <w:noProof/>
            <w:webHidden/>
          </w:rPr>
          <w:tab/>
        </w:r>
        <w:r w:rsidR="005928AE">
          <w:rPr>
            <w:noProof/>
            <w:webHidden/>
          </w:rPr>
          <w:fldChar w:fldCharType="begin"/>
        </w:r>
        <w:r w:rsidR="005928AE">
          <w:rPr>
            <w:noProof/>
            <w:webHidden/>
          </w:rPr>
          <w:instrText xml:space="preserve"> PAGEREF _Toc24390015 \h </w:instrText>
        </w:r>
        <w:r w:rsidR="005928AE">
          <w:rPr>
            <w:noProof/>
            <w:webHidden/>
          </w:rPr>
        </w:r>
        <w:r w:rsidR="005928AE">
          <w:rPr>
            <w:noProof/>
            <w:webHidden/>
          </w:rPr>
          <w:fldChar w:fldCharType="separate"/>
        </w:r>
        <w:r w:rsidR="005928AE">
          <w:rPr>
            <w:noProof/>
            <w:webHidden/>
          </w:rPr>
          <w:t>76</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16"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_Toc24390016 \h </w:instrText>
        </w:r>
        <w:r w:rsidR="005928AE">
          <w:rPr>
            <w:noProof/>
            <w:webHidden/>
          </w:rPr>
        </w:r>
        <w:r w:rsidR="005928AE">
          <w:rPr>
            <w:noProof/>
            <w:webHidden/>
          </w:rPr>
          <w:fldChar w:fldCharType="separate"/>
        </w:r>
        <w:r w:rsidR="005928AE">
          <w:rPr>
            <w:noProof/>
            <w:webHidden/>
          </w:rPr>
          <w:t>78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17" w:history="1">
        <w:r w:rsidR="005928AE" w:rsidRPr="00082AFC">
          <w:rPr>
            <w:rStyle w:val="Hipervnculo"/>
            <w:rFonts w:ascii="Cambria" w:hAnsi="Cambria"/>
            <w:noProof/>
          </w:rPr>
          <w:t>3.2 Estrategia 2. Trimestral-vigente</w:t>
        </w:r>
        <w:r w:rsidR="005928AE">
          <w:rPr>
            <w:noProof/>
            <w:webHidden/>
          </w:rPr>
          <w:tab/>
        </w:r>
        <w:r w:rsidR="005928AE">
          <w:rPr>
            <w:noProof/>
            <w:webHidden/>
          </w:rPr>
          <w:fldChar w:fldCharType="begin"/>
        </w:r>
        <w:r w:rsidR="005928AE">
          <w:rPr>
            <w:noProof/>
            <w:webHidden/>
          </w:rPr>
          <w:instrText xml:space="preserve"> PAGEREF _Toc24390017 \h </w:instrText>
        </w:r>
        <w:r w:rsidR="005928AE">
          <w:rPr>
            <w:noProof/>
            <w:webHidden/>
          </w:rPr>
        </w:r>
        <w:r w:rsidR="005928AE">
          <w:rPr>
            <w:noProof/>
            <w:webHidden/>
          </w:rPr>
          <w:fldChar w:fldCharType="separate"/>
        </w:r>
        <w:r w:rsidR="005928AE">
          <w:rPr>
            <w:noProof/>
            <w:webHidden/>
          </w:rPr>
          <w:t>79</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18"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_Toc24390018 \h </w:instrText>
        </w:r>
        <w:r w:rsidR="005928AE">
          <w:rPr>
            <w:noProof/>
            <w:webHidden/>
          </w:rPr>
        </w:r>
        <w:r w:rsidR="005928AE">
          <w:rPr>
            <w:noProof/>
            <w:webHidden/>
          </w:rPr>
          <w:fldChar w:fldCharType="separate"/>
        </w:r>
        <w:r w:rsidR="005928AE">
          <w:rPr>
            <w:noProof/>
            <w:webHidden/>
          </w:rPr>
          <w:t>81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19" w:history="1">
        <w:r w:rsidR="005928AE" w:rsidRPr="00082AFC">
          <w:rPr>
            <w:rStyle w:val="Hipervnculo"/>
            <w:rFonts w:ascii="Cambria" w:hAnsi="Cambria"/>
            <w:noProof/>
          </w:rPr>
          <w:t>3.3 Estrategia 3. Trimestral-vigente-ejercicio en curso y anteriores</w:t>
        </w:r>
        <w:r w:rsidR="005928AE">
          <w:rPr>
            <w:noProof/>
            <w:webHidden/>
          </w:rPr>
          <w:tab/>
        </w:r>
        <w:r w:rsidR="005928AE">
          <w:rPr>
            <w:noProof/>
            <w:webHidden/>
          </w:rPr>
          <w:fldChar w:fldCharType="begin"/>
        </w:r>
        <w:r w:rsidR="005928AE">
          <w:rPr>
            <w:noProof/>
            <w:webHidden/>
          </w:rPr>
          <w:instrText xml:space="preserve"> PAGEREF _Toc24390019 \h </w:instrText>
        </w:r>
        <w:r w:rsidR="005928AE">
          <w:rPr>
            <w:noProof/>
            <w:webHidden/>
          </w:rPr>
        </w:r>
        <w:r w:rsidR="005928AE">
          <w:rPr>
            <w:noProof/>
            <w:webHidden/>
          </w:rPr>
          <w:fldChar w:fldCharType="separate"/>
        </w:r>
        <w:r w:rsidR="005928AE">
          <w:rPr>
            <w:noProof/>
            <w:webHidden/>
          </w:rPr>
          <w:t>82</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20"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_Toc24390020 \h </w:instrText>
        </w:r>
        <w:r w:rsidR="005928AE">
          <w:rPr>
            <w:noProof/>
            <w:webHidden/>
          </w:rPr>
        </w:r>
        <w:r w:rsidR="005928AE">
          <w:rPr>
            <w:noProof/>
            <w:webHidden/>
          </w:rPr>
          <w:fldChar w:fldCharType="separate"/>
        </w:r>
        <w:r w:rsidR="005928AE">
          <w:rPr>
            <w:noProof/>
            <w:webHidden/>
          </w:rPr>
          <w:t>84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21" w:history="1">
        <w:r w:rsidR="005928AE" w:rsidRPr="00082AFC">
          <w:rPr>
            <w:rStyle w:val="Hipervnculo"/>
            <w:rFonts w:ascii="Cambria" w:hAnsi="Cambria"/>
            <w:noProof/>
          </w:rPr>
          <w:t>3.4 Estrategia 4. Trimestral-vigente-ejercicio en curso y anteriores-(se modifica antes del término del trimestre)</w:t>
        </w:r>
        <w:r w:rsidR="005928AE">
          <w:rPr>
            <w:noProof/>
            <w:webHidden/>
          </w:rPr>
          <w:tab/>
        </w:r>
        <w:r w:rsidR="005928AE">
          <w:rPr>
            <w:noProof/>
            <w:webHidden/>
          </w:rPr>
          <w:fldChar w:fldCharType="begin"/>
        </w:r>
        <w:r w:rsidR="005928AE">
          <w:rPr>
            <w:noProof/>
            <w:webHidden/>
          </w:rPr>
          <w:instrText xml:space="preserve"> PAGEREF _Toc24390021 \h </w:instrText>
        </w:r>
        <w:r w:rsidR="005928AE">
          <w:rPr>
            <w:noProof/>
            <w:webHidden/>
          </w:rPr>
        </w:r>
        <w:r w:rsidR="005928AE">
          <w:rPr>
            <w:noProof/>
            <w:webHidden/>
          </w:rPr>
          <w:fldChar w:fldCharType="separate"/>
        </w:r>
        <w:r w:rsidR="005928AE">
          <w:rPr>
            <w:noProof/>
            <w:webHidden/>
          </w:rPr>
          <w:t>89</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22"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_Toc24390022 \h </w:instrText>
        </w:r>
        <w:r w:rsidR="005928AE">
          <w:rPr>
            <w:noProof/>
            <w:webHidden/>
          </w:rPr>
        </w:r>
        <w:r w:rsidR="005928AE">
          <w:rPr>
            <w:noProof/>
            <w:webHidden/>
          </w:rPr>
          <w:fldChar w:fldCharType="separate"/>
        </w:r>
        <w:r w:rsidR="005928AE">
          <w:rPr>
            <w:noProof/>
            <w:webHidden/>
          </w:rPr>
          <w:t>91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23" w:history="1">
        <w:r w:rsidR="005928AE" w:rsidRPr="00082AFC">
          <w:rPr>
            <w:rStyle w:val="Hipervnculo"/>
            <w:rFonts w:ascii="Cambria" w:hAnsi="Cambria"/>
            <w:noProof/>
          </w:rPr>
          <w:t>3.5 Estrategia 5. Semestral-vigente-(se modifica antes del término del semestre)</w:t>
        </w:r>
        <w:r w:rsidR="005928AE">
          <w:rPr>
            <w:noProof/>
            <w:webHidden/>
          </w:rPr>
          <w:tab/>
        </w:r>
        <w:r w:rsidR="005928AE">
          <w:rPr>
            <w:noProof/>
            <w:webHidden/>
          </w:rPr>
          <w:fldChar w:fldCharType="begin"/>
        </w:r>
        <w:r w:rsidR="005928AE">
          <w:rPr>
            <w:noProof/>
            <w:webHidden/>
          </w:rPr>
          <w:instrText xml:space="preserve"> PAGEREF _Toc24390023 \h </w:instrText>
        </w:r>
        <w:r w:rsidR="005928AE">
          <w:rPr>
            <w:noProof/>
            <w:webHidden/>
          </w:rPr>
        </w:r>
        <w:r w:rsidR="005928AE">
          <w:rPr>
            <w:noProof/>
            <w:webHidden/>
          </w:rPr>
          <w:fldChar w:fldCharType="separate"/>
        </w:r>
        <w:r w:rsidR="005928AE">
          <w:rPr>
            <w:noProof/>
            <w:webHidden/>
          </w:rPr>
          <w:t>92</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24"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_Toc24390024 \h </w:instrText>
        </w:r>
        <w:r w:rsidR="005928AE">
          <w:rPr>
            <w:noProof/>
            <w:webHidden/>
          </w:rPr>
        </w:r>
        <w:r w:rsidR="005928AE">
          <w:rPr>
            <w:noProof/>
            <w:webHidden/>
          </w:rPr>
          <w:fldChar w:fldCharType="separate"/>
        </w:r>
        <w:r w:rsidR="005928AE">
          <w:rPr>
            <w:noProof/>
            <w:webHidden/>
          </w:rPr>
          <w:t>94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25" w:history="1">
        <w:r w:rsidR="005928AE" w:rsidRPr="00082AFC">
          <w:rPr>
            <w:rStyle w:val="Hipervnculo"/>
            <w:rFonts w:ascii="Cambria" w:hAnsi="Cambria"/>
            <w:noProof/>
          </w:rPr>
          <w:t>3.6 Estrategia 6. Semestral-vigente</w:t>
        </w:r>
        <w:r w:rsidR="005928AE">
          <w:rPr>
            <w:noProof/>
            <w:webHidden/>
          </w:rPr>
          <w:tab/>
        </w:r>
        <w:r w:rsidR="005928AE">
          <w:rPr>
            <w:noProof/>
            <w:webHidden/>
          </w:rPr>
          <w:fldChar w:fldCharType="begin"/>
        </w:r>
        <w:r w:rsidR="005928AE">
          <w:rPr>
            <w:noProof/>
            <w:webHidden/>
          </w:rPr>
          <w:instrText xml:space="preserve"> PAGEREF _Toc24390025 \h </w:instrText>
        </w:r>
        <w:r w:rsidR="005928AE">
          <w:rPr>
            <w:noProof/>
            <w:webHidden/>
          </w:rPr>
        </w:r>
        <w:r w:rsidR="005928AE">
          <w:rPr>
            <w:noProof/>
            <w:webHidden/>
          </w:rPr>
          <w:fldChar w:fldCharType="separate"/>
        </w:r>
        <w:r w:rsidR="005928AE">
          <w:rPr>
            <w:noProof/>
            <w:webHidden/>
          </w:rPr>
          <w:t>95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26"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_Toc24390026 \h </w:instrText>
        </w:r>
        <w:r w:rsidR="005928AE">
          <w:rPr>
            <w:noProof/>
            <w:webHidden/>
          </w:rPr>
        </w:r>
        <w:r w:rsidR="005928AE">
          <w:rPr>
            <w:noProof/>
            <w:webHidden/>
          </w:rPr>
          <w:fldChar w:fldCharType="separate"/>
        </w:r>
        <w:r w:rsidR="005928AE">
          <w:rPr>
            <w:noProof/>
            <w:webHidden/>
          </w:rPr>
          <w:t>97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27" w:history="1">
        <w:r w:rsidR="005928AE" w:rsidRPr="00082AFC">
          <w:rPr>
            <w:rStyle w:val="Hipervnculo"/>
            <w:rFonts w:ascii="Cambria" w:hAnsi="Cambria"/>
            <w:noProof/>
          </w:rPr>
          <w:t>3.7 Estrategia 7. Semestral-vigente-ejercicio en curso y anteriores</w:t>
        </w:r>
        <w:r w:rsidR="005928AE">
          <w:rPr>
            <w:noProof/>
            <w:webHidden/>
          </w:rPr>
          <w:tab/>
        </w:r>
        <w:r w:rsidR="005928AE">
          <w:rPr>
            <w:noProof/>
            <w:webHidden/>
          </w:rPr>
          <w:fldChar w:fldCharType="begin"/>
        </w:r>
        <w:r w:rsidR="005928AE">
          <w:rPr>
            <w:noProof/>
            <w:webHidden/>
          </w:rPr>
          <w:instrText xml:space="preserve"> PAGEREF _Toc24390027 \h </w:instrText>
        </w:r>
        <w:r w:rsidR="005928AE">
          <w:rPr>
            <w:noProof/>
            <w:webHidden/>
          </w:rPr>
        </w:r>
        <w:r w:rsidR="005928AE">
          <w:rPr>
            <w:noProof/>
            <w:webHidden/>
          </w:rPr>
          <w:fldChar w:fldCharType="separate"/>
        </w:r>
        <w:r w:rsidR="005928AE">
          <w:rPr>
            <w:noProof/>
            <w:webHidden/>
          </w:rPr>
          <w:t>98</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28"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_Toc24390028 \h </w:instrText>
        </w:r>
        <w:r w:rsidR="005928AE">
          <w:rPr>
            <w:noProof/>
            <w:webHidden/>
          </w:rPr>
        </w:r>
        <w:r w:rsidR="005928AE">
          <w:rPr>
            <w:noProof/>
            <w:webHidden/>
          </w:rPr>
          <w:fldChar w:fldCharType="separate"/>
        </w:r>
        <w:r w:rsidR="005928AE">
          <w:rPr>
            <w:noProof/>
            <w:webHidden/>
          </w:rPr>
          <w:t>100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29" w:history="1">
        <w:r w:rsidR="005928AE" w:rsidRPr="00082AFC">
          <w:rPr>
            <w:rStyle w:val="Hipervnculo"/>
            <w:rFonts w:ascii="Cambria" w:hAnsi="Cambria" w:cs="Times New Roman"/>
            <w:noProof/>
          </w:rPr>
          <w:t>3.8 Estrategia 8. Semestral-vigente-ejercicio en curso y anteriores--(se modifica antes del término del semestre)</w:t>
        </w:r>
        <w:r w:rsidR="005928AE">
          <w:rPr>
            <w:noProof/>
            <w:webHidden/>
          </w:rPr>
          <w:tab/>
        </w:r>
        <w:r w:rsidR="005928AE">
          <w:rPr>
            <w:noProof/>
            <w:webHidden/>
          </w:rPr>
          <w:fldChar w:fldCharType="begin"/>
        </w:r>
        <w:r w:rsidR="005928AE">
          <w:rPr>
            <w:noProof/>
            <w:webHidden/>
          </w:rPr>
          <w:instrText xml:space="preserve"> PAGEREF _Toc24390029 \h </w:instrText>
        </w:r>
        <w:r w:rsidR="005928AE">
          <w:rPr>
            <w:noProof/>
            <w:webHidden/>
          </w:rPr>
        </w:r>
        <w:r w:rsidR="005928AE">
          <w:rPr>
            <w:noProof/>
            <w:webHidden/>
          </w:rPr>
          <w:fldChar w:fldCharType="separate"/>
        </w:r>
        <w:r w:rsidR="005928AE">
          <w:rPr>
            <w:noProof/>
            <w:webHidden/>
          </w:rPr>
          <w:t>101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30"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_Toc24390030 \h </w:instrText>
        </w:r>
        <w:r w:rsidR="005928AE">
          <w:rPr>
            <w:noProof/>
            <w:webHidden/>
          </w:rPr>
        </w:r>
        <w:r w:rsidR="005928AE">
          <w:rPr>
            <w:noProof/>
            <w:webHidden/>
          </w:rPr>
          <w:fldChar w:fldCharType="separate"/>
        </w:r>
        <w:r w:rsidR="005928AE">
          <w:rPr>
            <w:noProof/>
            <w:webHidden/>
          </w:rPr>
          <w:t>102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31" w:history="1">
        <w:r w:rsidR="005928AE" w:rsidRPr="00082AFC">
          <w:rPr>
            <w:rStyle w:val="Hipervnculo"/>
            <w:rFonts w:ascii="Cambria" w:hAnsi="Cambria" w:cs="Times New Roman"/>
            <w:noProof/>
          </w:rPr>
          <w:t>3.9 Estrategia 9. Anual-vigente-(se modifica antes del término del año)</w:t>
        </w:r>
        <w:r w:rsidR="005928AE">
          <w:rPr>
            <w:noProof/>
            <w:webHidden/>
          </w:rPr>
          <w:tab/>
        </w:r>
        <w:r w:rsidR="005928AE">
          <w:rPr>
            <w:noProof/>
            <w:webHidden/>
          </w:rPr>
          <w:fldChar w:fldCharType="begin"/>
        </w:r>
        <w:r w:rsidR="005928AE">
          <w:rPr>
            <w:noProof/>
            <w:webHidden/>
          </w:rPr>
          <w:instrText xml:space="preserve"> PAGEREF _Toc24390031 \h </w:instrText>
        </w:r>
        <w:r w:rsidR="005928AE">
          <w:rPr>
            <w:noProof/>
            <w:webHidden/>
          </w:rPr>
        </w:r>
        <w:r w:rsidR="005928AE">
          <w:rPr>
            <w:noProof/>
            <w:webHidden/>
          </w:rPr>
          <w:fldChar w:fldCharType="separate"/>
        </w:r>
        <w:r w:rsidR="005928AE">
          <w:rPr>
            <w:noProof/>
            <w:webHidden/>
          </w:rPr>
          <w:t>103</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32"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_Toc24390032 \h </w:instrText>
        </w:r>
        <w:r w:rsidR="005928AE">
          <w:rPr>
            <w:noProof/>
            <w:webHidden/>
          </w:rPr>
        </w:r>
        <w:r w:rsidR="005928AE">
          <w:rPr>
            <w:noProof/>
            <w:webHidden/>
          </w:rPr>
          <w:fldChar w:fldCharType="separate"/>
        </w:r>
        <w:r w:rsidR="005928AE">
          <w:rPr>
            <w:noProof/>
            <w:webHidden/>
          </w:rPr>
          <w:t>104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33" w:history="1">
        <w:r w:rsidR="005928AE" w:rsidRPr="00082AFC">
          <w:rPr>
            <w:rStyle w:val="Hipervnculo"/>
            <w:rFonts w:ascii="Cambria" w:hAnsi="Cambria" w:cs="Times New Roman"/>
            <w:noProof/>
          </w:rPr>
          <w:t>3.10 Estrategia 10. Anual-vigente</w:t>
        </w:r>
        <w:r w:rsidR="005928AE">
          <w:rPr>
            <w:noProof/>
            <w:webHidden/>
          </w:rPr>
          <w:tab/>
        </w:r>
        <w:r w:rsidR="005928AE">
          <w:rPr>
            <w:noProof/>
            <w:webHidden/>
          </w:rPr>
          <w:fldChar w:fldCharType="begin"/>
        </w:r>
        <w:r w:rsidR="005928AE">
          <w:rPr>
            <w:noProof/>
            <w:webHidden/>
          </w:rPr>
          <w:instrText xml:space="preserve"> PAGEREF _Toc24390033 \h </w:instrText>
        </w:r>
        <w:r w:rsidR="005928AE">
          <w:rPr>
            <w:noProof/>
            <w:webHidden/>
          </w:rPr>
        </w:r>
        <w:r w:rsidR="005928AE">
          <w:rPr>
            <w:noProof/>
            <w:webHidden/>
          </w:rPr>
          <w:fldChar w:fldCharType="separate"/>
        </w:r>
        <w:r w:rsidR="005928AE">
          <w:rPr>
            <w:noProof/>
            <w:webHidden/>
          </w:rPr>
          <w:t>105</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34"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_Toc24390034 \h </w:instrText>
        </w:r>
        <w:r w:rsidR="005928AE">
          <w:rPr>
            <w:noProof/>
            <w:webHidden/>
          </w:rPr>
        </w:r>
        <w:r w:rsidR="005928AE">
          <w:rPr>
            <w:noProof/>
            <w:webHidden/>
          </w:rPr>
          <w:fldChar w:fldCharType="separate"/>
        </w:r>
        <w:r w:rsidR="005928AE">
          <w:rPr>
            <w:noProof/>
            <w:webHidden/>
          </w:rPr>
          <w:t>106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35" w:history="1">
        <w:r w:rsidR="005928AE" w:rsidRPr="00082AFC">
          <w:rPr>
            <w:rStyle w:val="Hipervnculo"/>
            <w:rFonts w:ascii="Cambria" w:hAnsi="Cambria" w:cs="Times New Roman"/>
            <w:noProof/>
          </w:rPr>
          <w:t>3.11 Estrategia 11. Anual-vigente-ejercicio en curso y anteriores</w:t>
        </w:r>
        <w:r w:rsidR="005928AE">
          <w:rPr>
            <w:noProof/>
            <w:webHidden/>
          </w:rPr>
          <w:tab/>
        </w:r>
        <w:r w:rsidR="005928AE">
          <w:rPr>
            <w:noProof/>
            <w:webHidden/>
          </w:rPr>
          <w:fldChar w:fldCharType="begin"/>
        </w:r>
        <w:r w:rsidR="005928AE">
          <w:rPr>
            <w:noProof/>
            <w:webHidden/>
          </w:rPr>
          <w:instrText xml:space="preserve"> PAGEREF _Toc24390035 \h </w:instrText>
        </w:r>
        <w:r w:rsidR="005928AE">
          <w:rPr>
            <w:noProof/>
            <w:webHidden/>
          </w:rPr>
        </w:r>
        <w:r w:rsidR="005928AE">
          <w:rPr>
            <w:noProof/>
            <w:webHidden/>
          </w:rPr>
          <w:fldChar w:fldCharType="separate"/>
        </w:r>
        <w:r w:rsidR="005928AE">
          <w:rPr>
            <w:noProof/>
            <w:webHidden/>
          </w:rPr>
          <w:t>107</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36"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_Toc24390036 \h </w:instrText>
        </w:r>
        <w:r w:rsidR="005928AE">
          <w:rPr>
            <w:noProof/>
            <w:webHidden/>
          </w:rPr>
        </w:r>
        <w:r w:rsidR="005928AE">
          <w:rPr>
            <w:noProof/>
            <w:webHidden/>
          </w:rPr>
          <w:fldChar w:fldCharType="separate"/>
        </w:r>
        <w:r w:rsidR="005928AE">
          <w:rPr>
            <w:noProof/>
            <w:webHidden/>
          </w:rPr>
          <w:t>109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37" w:history="1">
        <w:r w:rsidR="005928AE" w:rsidRPr="00082AFC">
          <w:rPr>
            <w:rStyle w:val="Hipervnculo"/>
            <w:rFonts w:ascii="Cambria" w:hAnsi="Cambria" w:cs="Times New Roman"/>
            <w:noProof/>
          </w:rPr>
          <w:t>3.12 Estrategia 12. Anual-vigente-ejercicio en curso y anteriores-(se modifica antes del término del año)</w:t>
        </w:r>
        <w:r w:rsidR="005928AE">
          <w:rPr>
            <w:noProof/>
            <w:webHidden/>
          </w:rPr>
          <w:tab/>
        </w:r>
        <w:r w:rsidR="005928AE">
          <w:rPr>
            <w:noProof/>
            <w:webHidden/>
          </w:rPr>
          <w:fldChar w:fldCharType="begin"/>
        </w:r>
        <w:r w:rsidR="005928AE">
          <w:rPr>
            <w:noProof/>
            <w:webHidden/>
          </w:rPr>
          <w:instrText xml:space="preserve"> PAGEREF _Toc24390037 \h </w:instrText>
        </w:r>
        <w:r w:rsidR="005928AE">
          <w:rPr>
            <w:noProof/>
            <w:webHidden/>
          </w:rPr>
        </w:r>
        <w:r w:rsidR="005928AE">
          <w:rPr>
            <w:noProof/>
            <w:webHidden/>
          </w:rPr>
          <w:fldChar w:fldCharType="separate"/>
        </w:r>
        <w:r w:rsidR="005928AE">
          <w:rPr>
            <w:noProof/>
            <w:webHidden/>
          </w:rPr>
          <w:t>111</w:t>
        </w:r>
        <w:r w:rsidR="005928AE">
          <w:rPr>
            <w:noProof/>
            <w:webHidden/>
          </w:rPr>
          <w:fldChar w:fldCharType="end"/>
        </w:r>
      </w:hyperlink>
    </w:p>
    <w:p w:rsidR="005928AE" w:rsidRDefault="007938F2">
      <w:pPr>
        <w:pStyle w:val="TDC3"/>
        <w:tabs>
          <w:tab w:val="right" w:leader="dot" w:pos="8828"/>
        </w:tabs>
        <w:rPr>
          <w:rFonts w:cstheme="minorBidi"/>
          <w:noProof/>
          <w:sz w:val="22"/>
          <w:szCs w:val="22"/>
          <w:lang w:eastAsia="es-MX"/>
        </w:rPr>
      </w:pPr>
      <w:hyperlink w:anchor="_Toc24390038" w:history="1">
        <w:r w:rsidR="005928AE" w:rsidRPr="00082AFC">
          <w:rPr>
            <w:rStyle w:val="Hipervnculo"/>
            <w:noProof/>
          </w:rPr>
          <w:t>Obligaciones de transparencia en las que se debe usar esta estrategia</w:t>
        </w:r>
        <w:r w:rsidR="005928AE">
          <w:rPr>
            <w:noProof/>
            <w:webHidden/>
          </w:rPr>
          <w:tab/>
        </w:r>
        <w:r w:rsidR="005928AE">
          <w:rPr>
            <w:noProof/>
            <w:webHidden/>
          </w:rPr>
          <w:fldChar w:fldCharType="begin"/>
        </w:r>
        <w:r w:rsidR="005928AE">
          <w:rPr>
            <w:noProof/>
            <w:webHidden/>
          </w:rPr>
          <w:instrText xml:space="preserve"> PAGEREF _Toc24390038 \h </w:instrText>
        </w:r>
        <w:r w:rsidR="005928AE">
          <w:rPr>
            <w:noProof/>
            <w:webHidden/>
          </w:rPr>
        </w:r>
        <w:r w:rsidR="005928AE">
          <w:rPr>
            <w:noProof/>
            <w:webHidden/>
          </w:rPr>
          <w:fldChar w:fldCharType="separate"/>
        </w:r>
        <w:r w:rsidR="005928AE">
          <w:rPr>
            <w:noProof/>
            <w:webHidden/>
          </w:rPr>
          <w:t>113</w:t>
        </w:r>
        <w:r w:rsidR="005928AE">
          <w:rPr>
            <w:noProof/>
            <w:webHidden/>
          </w:rPr>
          <w:fldChar w:fldCharType="end"/>
        </w:r>
      </w:hyperlink>
    </w:p>
    <w:p w:rsidR="005928AE" w:rsidRDefault="007938F2">
      <w:pPr>
        <w:pStyle w:val="TDC1"/>
        <w:tabs>
          <w:tab w:val="right" w:leader="dot" w:pos="8828"/>
        </w:tabs>
        <w:rPr>
          <w:rFonts w:cstheme="minorBidi"/>
          <w:b w:val="0"/>
          <w:bCs w:val="0"/>
          <w:i w:val="0"/>
          <w:iCs w:val="0"/>
          <w:noProof/>
          <w:sz w:val="22"/>
          <w:szCs w:val="22"/>
          <w:lang w:eastAsia="es-MX"/>
        </w:rPr>
      </w:pPr>
      <w:hyperlink w:anchor="_Toc24390039" w:history="1">
        <w:r w:rsidR="005928AE" w:rsidRPr="00082AFC">
          <w:rPr>
            <w:rStyle w:val="Hipervnculo"/>
            <w:rFonts w:ascii="Cambria" w:hAnsi="Cambria"/>
            <w:noProof/>
          </w:rPr>
          <w:t>4. Recomendaciones por obligación de transparencia</w:t>
        </w:r>
        <w:r w:rsidR="005928AE">
          <w:rPr>
            <w:noProof/>
            <w:webHidden/>
          </w:rPr>
          <w:tab/>
        </w:r>
        <w:r w:rsidR="005928AE">
          <w:rPr>
            <w:noProof/>
            <w:webHidden/>
          </w:rPr>
          <w:fldChar w:fldCharType="begin"/>
        </w:r>
        <w:r w:rsidR="005928AE">
          <w:rPr>
            <w:noProof/>
            <w:webHidden/>
          </w:rPr>
          <w:instrText xml:space="preserve"> PAGEREF _Toc24390039 \h </w:instrText>
        </w:r>
        <w:r w:rsidR="005928AE">
          <w:rPr>
            <w:noProof/>
            <w:webHidden/>
          </w:rPr>
        </w:r>
        <w:r w:rsidR="005928AE">
          <w:rPr>
            <w:noProof/>
            <w:webHidden/>
          </w:rPr>
          <w:fldChar w:fldCharType="separate"/>
        </w:r>
        <w:r w:rsidR="005928AE">
          <w:rPr>
            <w:noProof/>
            <w:webHidden/>
          </w:rPr>
          <w:t>114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0" w:history="1">
        <w:r w:rsidR="005928AE" w:rsidRPr="00082AFC">
          <w:rPr>
            <w:rStyle w:val="Hipervnculo"/>
            <w:rFonts w:ascii="Cambria" w:hAnsi="Cambria"/>
            <w:noProof/>
          </w:rPr>
          <w:t>4.1 Normatividad (art.70, frac. I)</w:t>
        </w:r>
        <w:r w:rsidR="005928AE">
          <w:rPr>
            <w:noProof/>
            <w:webHidden/>
          </w:rPr>
          <w:tab/>
        </w:r>
        <w:r w:rsidR="005928AE">
          <w:rPr>
            <w:noProof/>
            <w:webHidden/>
          </w:rPr>
          <w:fldChar w:fldCharType="begin"/>
        </w:r>
        <w:r w:rsidR="005928AE">
          <w:rPr>
            <w:noProof/>
            <w:webHidden/>
          </w:rPr>
          <w:instrText xml:space="preserve"> PAGEREF _Toc24390040 \h </w:instrText>
        </w:r>
        <w:r w:rsidR="005928AE">
          <w:rPr>
            <w:noProof/>
            <w:webHidden/>
          </w:rPr>
        </w:r>
        <w:r w:rsidR="005928AE">
          <w:rPr>
            <w:noProof/>
            <w:webHidden/>
          </w:rPr>
          <w:fldChar w:fldCharType="separate"/>
        </w:r>
        <w:r w:rsidR="005928AE">
          <w:rPr>
            <w:noProof/>
            <w:webHidden/>
          </w:rPr>
          <w:t>115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1" w:history="1">
        <w:r w:rsidR="005928AE" w:rsidRPr="00082AFC">
          <w:rPr>
            <w:rStyle w:val="Hipervnculo"/>
            <w:rFonts w:ascii="Cambria" w:hAnsi="Cambria"/>
            <w:noProof/>
          </w:rPr>
          <w:t>4.2 Estructura orgánica (art.70, frac. II)</w:t>
        </w:r>
        <w:r w:rsidR="005928AE">
          <w:rPr>
            <w:noProof/>
            <w:webHidden/>
          </w:rPr>
          <w:tab/>
        </w:r>
        <w:r w:rsidR="005928AE">
          <w:rPr>
            <w:noProof/>
            <w:webHidden/>
          </w:rPr>
          <w:fldChar w:fldCharType="begin"/>
        </w:r>
        <w:r w:rsidR="005928AE">
          <w:rPr>
            <w:noProof/>
            <w:webHidden/>
          </w:rPr>
          <w:instrText xml:space="preserve"> PAGEREF _Toc24390041 \h </w:instrText>
        </w:r>
        <w:r w:rsidR="005928AE">
          <w:rPr>
            <w:noProof/>
            <w:webHidden/>
          </w:rPr>
        </w:r>
        <w:r w:rsidR="005928AE">
          <w:rPr>
            <w:noProof/>
            <w:webHidden/>
          </w:rPr>
          <w:fldChar w:fldCharType="separate"/>
        </w:r>
        <w:r w:rsidR="005928AE">
          <w:rPr>
            <w:noProof/>
            <w:webHidden/>
          </w:rPr>
          <w:t>116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2" w:history="1">
        <w:r w:rsidR="005928AE" w:rsidRPr="00082AFC">
          <w:rPr>
            <w:rStyle w:val="Hipervnculo"/>
            <w:rFonts w:ascii="Cambria" w:hAnsi="Cambria"/>
            <w:noProof/>
          </w:rPr>
          <w:t>4.3 Facultades (art.70, frac. III)</w:t>
        </w:r>
        <w:r w:rsidR="005928AE">
          <w:rPr>
            <w:noProof/>
            <w:webHidden/>
          </w:rPr>
          <w:tab/>
        </w:r>
        <w:r w:rsidR="005928AE">
          <w:rPr>
            <w:noProof/>
            <w:webHidden/>
          </w:rPr>
          <w:fldChar w:fldCharType="begin"/>
        </w:r>
        <w:r w:rsidR="005928AE">
          <w:rPr>
            <w:noProof/>
            <w:webHidden/>
          </w:rPr>
          <w:instrText xml:space="preserve"> PAGEREF _Toc24390042 \h </w:instrText>
        </w:r>
        <w:r w:rsidR="005928AE">
          <w:rPr>
            <w:noProof/>
            <w:webHidden/>
          </w:rPr>
        </w:r>
        <w:r w:rsidR="005928AE">
          <w:rPr>
            <w:noProof/>
            <w:webHidden/>
          </w:rPr>
          <w:fldChar w:fldCharType="separate"/>
        </w:r>
        <w:r w:rsidR="005928AE">
          <w:rPr>
            <w:noProof/>
            <w:webHidden/>
          </w:rPr>
          <w:t>117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3" w:history="1">
        <w:r w:rsidR="005928AE" w:rsidRPr="00082AFC">
          <w:rPr>
            <w:rStyle w:val="Hipervnculo"/>
            <w:rFonts w:ascii="Cambria" w:hAnsi="Cambria"/>
            <w:noProof/>
          </w:rPr>
          <w:t>4.4 Metas y objetivos (art.70, frac. IV)</w:t>
        </w:r>
        <w:r w:rsidR="005928AE">
          <w:rPr>
            <w:noProof/>
            <w:webHidden/>
          </w:rPr>
          <w:tab/>
        </w:r>
        <w:r w:rsidR="005928AE">
          <w:rPr>
            <w:noProof/>
            <w:webHidden/>
          </w:rPr>
          <w:fldChar w:fldCharType="begin"/>
        </w:r>
        <w:r w:rsidR="005928AE">
          <w:rPr>
            <w:noProof/>
            <w:webHidden/>
          </w:rPr>
          <w:instrText xml:space="preserve"> PAGEREF _Toc24390043 \h </w:instrText>
        </w:r>
        <w:r w:rsidR="005928AE">
          <w:rPr>
            <w:noProof/>
            <w:webHidden/>
          </w:rPr>
        </w:r>
        <w:r w:rsidR="005928AE">
          <w:rPr>
            <w:noProof/>
            <w:webHidden/>
          </w:rPr>
          <w:fldChar w:fldCharType="separate"/>
        </w:r>
        <w:r w:rsidR="005928AE">
          <w:rPr>
            <w:noProof/>
            <w:webHidden/>
          </w:rPr>
          <w:t>118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4" w:history="1">
        <w:r w:rsidR="005928AE" w:rsidRPr="00082AFC">
          <w:rPr>
            <w:rStyle w:val="Hipervnculo"/>
            <w:rFonts w:ascii="Cambria" w:hAnsi="Cambria"/>
            <w:noProof/>
          </w:rPr>
          <w:t>4.5 Indicadores de interés público (art.70, frac. V)</w:t>
        </w:r>
        <w:r w:rsidR="005928AE">
          <w:rPr>
            <w:noProof/>
            <w:webHidden/>
          </w:rPr>
          <w:tab/>
        </w:r>
        <w:r w:rsidR="005928AE">
          <w:rPr>
            <w:noProof/>
            <w:webHidden/>
          </w:rPr>
          <w:fldChar w:fldCharType="begin"/>
        </w:r>
        <w:r w:rsidR="005928AE">
          <w:rPr>
            <w:noProof/>
            <w:webHidden/>
          </w:rPr>
          <w:instrText xml:space="preserve"> PAGEREF _Toc24390044 \h </w:instrText>
        </w:r>
        <w:r w:rsidR="005928AE">
          <w:rPr>
            <w:noProof/>
            <w:webHidden/>
          </w:rPr>
        </w:r>
        <w:r w:rsidR="005928AE">
          <w:rPr>
            <w:noProof/>
            <w:webHidden/>
          </w:rPr>
          <w:fldChar w:fldCharType="separate"/>
        </w:r>
        <w:r w:rsidR="005928AE">
          <w:rPr>
            <w:noProof/>
            <w:webHidden/>
          </w:rPr>
          <w:t>119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5" w:history="1">
        <w:r w:rsidR="005928AE" w:rsidRPr="00082AFC">
          <w:rPr>
            <w:rStyle w:val="Hipervnculo"/>
            <w:rFonts w:ascii="Cambria" w:hAnsi="Cambria"/>
            <w:noProof/>
          </w:rPr>
          <w:t>4.6 Indicadores de resultados (art.70, frac. VI)</w:t>
        </w:r>
        <w:r w:rsidR="005928AE">
          <w:rPr>
            <w:noProof/>
            <w:webHidden/>
          </w:rPr>
          <w:tab/>
        </w:r>
        <w:r w:rsidR="005928AE">
          <w:rPr>
            <w:noProof/>
            <w:webHidden/>
          </w:rPr>
          <w:fldChar w:fldCharType="begin"/>
        </w:r>
        <w:r w:rsidR="005928AE">
          <w:rPr>
            <w:noProof/>
            <w:webHidden/>
          </w:rPr>
          <w:instrText xml:space="preserve"> PAGEREF _Toc24390045 \h </w:instrText>
        </w:r>
        <w:r w:rsidR="005928AE">
          <w:rPr>
            <w:noProof/>
            <w:webHidden/>
          </w:rPr>
        </w:r>
        <w:r w:rsidR="005928AE">
          <w:rPr>
            <w:noProof/>
            <w:webHidden/>
          </w:rPr>
          <w:fldChar w:fldCharType="separate"/>
        </w:r>
        <w:r w:rsidR="005928AE">
          <w:rPr>
            <w:noProof/>
            <w:webHidden/>
          </w:rPr>
          <w:t>121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6" w:history="1">
        <w:r w:rsidR="005928AE" w:rsidRPr="00082AFC">
          <w:rPr>
            <w:rStyle w:val="Hipervnculo"/>
            <w:rFonts w:ascii="Cambria" w:hAnsi="Cambria"/>
            <w:noProof/>
          </w:rPr>
          <w:t>4.7 Directorio (art.70, frac. VII)</w:t>
        </w:r>
        <w:r w:rsidR="005928AE">
          <w:rPr>
            <w:noProof/>
            <w:webHidden/>
          </w:rPr>
          <w:tab/>
        </w:r>
        <w:r w:rsidR="005928AE">
          <w:rPr>
            <w:noProof/>
            <w:webHidden/>
          </w:rPr>
          <w:fldChar w:fldCharType="begin"/>
        </w:r>
        <w:r w:rsidR="005928AE">
          <w:rPr>
            <w:noProof/>
            <w:webHidden/>
          </w:rPr>
          <w:instrText xml:space="preserve"> PAGEREF _Toc24390046 \h </w:instrText>
        </w:r>
        <w:r w:rsidR="005928AE">
          <w:rPr>
            <w:noProof/>
            <w:webHidden/>
          </w:rPr>
        </w:r>
        <w:r w:rsidR="005928AE">
          <w:rPr>
            <w:noProof/>
            <w:webHidden/>
          </w:rPr>
          <w:fldChar w:fldCharType="separate"/>
        </w:r>
        <w:r w:rsidR="005928AE">
          <w:rPr>
            <w:noProof/>
            <w:webHidden/>
          </w:rPr>
          <w:t>122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7" w:history="1">
        <w:r w:rsidR="005928AE" w:rsidRPr="00082AFC">
          <w:rPr>
            <w:rStyle w:val="Hipervnculo"/>
            <w:rFonts w:ascii="Cambria" w:hAnsi="Cambria"/>
            <w:noProof/>
          </w:rPr>
          <w:t>4.8 Remunerac</w:t>
        </w:r>
        <w:r w:rsidR="005928AE" w:rsidRPr="00082AFC">
          <w:rPr>
            <w:rStyle w:val="Hipervnculo"/>
            <w:rFonts w:ascii="Cambria" w:hAnsi="Cambria"/>
            <w:noProof/>
          </w:rPr>
          <w:t>i</w:t>
        </w:r>
        <w:r w:rsidR="005928AE" w:rsidRPr="00082AFC">
          <w:rPr>
            <w:rStyle w:val="Hipervnculo"/>
            <w:rFonts w:ascii="Cambria" w:hAnsi="Cambria"/>
            <w:noProof/>
          </w:rPr>
          <w:t>ón (art.70</w:t>
        </w:r>
        <w:r w:rsidR="005928AE" w:rsidRPr="00082AFC">
          <w:rPr>
            <w:rStyle w:val="Hipervnculo"/>
            <w:rFonts w:ascii="Cambria" w:hAnsi="Cambria"/>
            <w:noProof/>
          </w:rPr>
          <w:t>,</w:t>
        </w:r>
        <w:r w:rsidR="005928AE" w:rsidRPr="00082AFC">
          <w:rPr>
            <w:rStyle w:val="Hipervnculo"/>
            <w:rFonts w:ascii="Cambria" w:hAnsi="Cambria"/>
            <w:noProof/>
          </w:rPr>
          <w:t xml:space="preserve"> frac. VIII)</w:t>
        </w:r>
        <w:r w:rsidR="005928AE">
          <w:rPr>
            <w:noProof/>
            <w:webHidden/>
          </w:rPr>
          <w:tab/>
        </w:r>
        <w:r w:rsidR="005928AE">
          <w:rPr>
            <w:noProof/>
            <w:webHidden/>
          </w:rPr>
          <w:fldChar w:fldCharType="begin"/>
        </w:r>
        <w:r w:rsidR="005928AE">
          <w:rPr>
            <w:noProof/>
            <w:webHidden/>
          </w:rPr>
          <w:instrText xml:space="preserve"> PAGEREF _Toc24390047 \h </w:instrText>
        </w:r>
        <w:r w:rsidR="005928AE">
          <w:rPr>
            <w:noProof/>
            <w:webHidden/>
          </w:rPr>
        </w:r>
        <w:r w:rsidR="005928AE">
          <w:rPr>
            <w:noProof/>
            <w:webHidden/>
          </w:rPr>
          <w:fldChar w:fldCharType="separate"/>
        </w:r>
        <w:r w:rsidR="005928AE">
          <w:rPr>
            <w:noProof/>
            <w:webHidden/>
          </w:rPr>
          <w:t>123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8" w:history="1">
        <w:r w:rsidR="005928AE" w:rsidRPr="00082AFC">
          <w:rPr>
            <w:rStyle w:val="Hipervnculo"/>
            <w:rFonts w:ascii="Cambria" w:hAnsi="Cambria"/>
            <w:noProof/>
          </w:rPr>
          <w:t>4.9 Viáticos (art.70, frac. IX)</w:t>
        </w:r>
        <w:r w:rsidR="005928AE">
          <w:rPr>
            <w:noProof/>
            <w:webHidden/>
          </w:rPr>
          <w:tab/>
        </w:r>
        <w:r w:rsidR="005928AE">
          <w:rPr>
            <w:noProof/>
            <w:webHidden/>
          </w:rPr>
          <w:fldChar w:fldCharType="begin"/>
        </w:r>
        <w:r w:rsidR="005928AE">
          <w:rPr>
            <w:noProof/>
            <w:webHidden/>
          </w:rPr>
          <w:instrText xml:space="preserve"> PAGEREF _Toc24390048 \h </w:instrText>
        </w:r>
        <w:r w:rsidR="005928AE">
          <w:rPr>
            <w:noProof/>
            <w:webHidden/>
          </w:rPr>
        </w:r>
        <w:r w:rsidR="005928AE">
          <w:rPr>
            <w:noProof/>
            <w:webHidden/>
          </w:rPr>
          <w:fldChar w:fldCharType="separate"/>
        </w:r>
        <w:r w:rsidR="005928AE">
          <w:rPr>
            <w:noProof/>
            <w:webHidden/>
          </w:rPr>
          <w:t>124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49" w:history="1">
        <w:r w:rsidR="005928AE" w:rsidRPr="00082AFC">
          <w:rPr>
            <w:rStyle w:val="Hipervnculo"/>
            <w:rFonts w:ascii="Cambria" w:hAnsi="Cambria"/>
            <w:noProof/>
          </w:rPr>
          <w:t>4.10 Total de plazas y vacantes (art.70, frac. X)</w:t>
        </w:r>
        <w:r w:rsidR="005928AE">
          <w:rPr>
            <w:noProof/>
            <w:webHidden/>
          </w:rPr>
          <w:tab/>
        </w:r>
        <w:r w:rsidR="005928AE">
          <w:rPr>
            <w:noProof/>
            <w:webHidden/>
          </w:rPr>
          <w:fldChar w:fldCharType="begin"/>
        </w:r>
        <w:r w:rsidR="005928AE">
          <w:rPr>
            <w:noProof/>
            <w:webHidden/>
          </w:rPr>
          <w:instrText xml:space="preserve"> PAGEREF _Toc24390049 \h </w:instrText>
        </w:r>
        <w:r w:rsidR="005928AE">
          <w:rPr>
            <w:noProof/>
            <w:webHidden/>
          </w:rPr>
        </w:r>
        <w:r w:rsidR="005928AE">
          <w:rPr>
            <w:noProof/>
            <w:webHidden/>
          </w:rPr>
          <w:fldChar w:fldCharType="separate"/>
        </w:r>
        <w:r w:rsidR="005928AE">
          <w:rPr>
            <w:noProof/>
            <w:webHidden/>
          </w:rPr>
          <w:t>126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0" w:history="1">
        <w:r w:rsidR="005928AE" w:rsidRPr="00082AFC">
          <w:rPr>
            <w:rStyle w:val="Hipervnculo"/>
            <w:rFonts w:ascii="Cambria" w:hAnsi="Cambria"/>
            <w:noProof/>
          </w:rPr>
          <w:t>4.11 Honorarios (art.70, frac. XI)</w:t>
        </w:r>
        <w:r w:rsidR="005928AE">
          <w:rPr>
            <w:noProof/>
            <w:webHidden/>
          </w:rPr>
          <w:tab/>
        </w:r>
        <w:r w:rsidR="005928AE">
          <w:rPr>
            <w:noProof/>
            <w:webHidden/>
          </w:rPr>
          <w:fldChar w:fldCharType="begin"/>
        </w:r>
        <w:r w:rsidR="005928AE">
          <w:rPr>
            <w:noProof/>
            <w:webHidden/>
          </w:rPr>
          <w:instrText xml:space="preserve"> PAGEREF _Toc24390050 \h </w:instrText>
        </w:r>
        <w:r w:rsidR="005928AE">
          <w:rPr>
            <w:noProof/>
            <w:webHidden/>
          </w:rPr>
        </w:r>
        <w:r w:rsidR="005928AE">
          <w:rPr>
            <w:noProof/>
            <w:webHidden/>
          </w:rPr>
          <w:fldChar w:fldCharType="separate"/>
        </w:r>
        <w:r w:rsidR="005928AE">
          <w:rPr>
            <w:noProof/>
            <w:webHidden/>
          </w:rPr>
          <w:t>127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1" w:history="1">
        <w:r w:rsidR="005928AE" w:rsidRPr="00082AFC">
          <w:rPr>
            <w:rStyle w:val="Hipervnculo"/>
            <w:rFonts w:ascii="Cambria" w:hAnsi="Cambria"/>
            <w:noProof/>
          </w:rPr>
          <w:t>4.12 Declaraciones patrimoniales (art.70, frac. XII)</w:t>
        </w:r>
        <w:r w:rsidR="005928AE">
          <w:rPr>
            <w:noProof/>
            <w:webHidden/>
          </w:rPr>
          <w:tab/>
        </w:r>
        <w:r w:rsidR="005928AE">
          <w:rPr>
            <w:noProof/>
            <w:webHidden/>
          </w:rPr>
          <w:fldChar w:fldCharType="begin"/>
        </w:r>
        <w:r w:rsidR="005928AE">
          <w:rPr>
            <w:noProof/>
            <w:webHidden/>
          </w:rPr>
          <w:instrText xml:space="preserve"> PAGEREF _Toc24390051 \h </w:instrText>
        </w:r>
        <w:r w:rsidR="005928AE">
          <w:rPr>
            <w:noProof/>
            <w:webHidden/>
          </w:rPr>
        </w:r>
        <w:r w:rsidR="005928AE">
          <w:rPr>
            <w:noProof/>
            <w:webHidden/>
          </w:rPr>
          <w:fldChar w:fldCharType="separate"/>
        </w:r>
        <w:r w:rsidR="005928AE">
          <w:rPr>
            <w:noProof/>
            <w:webHidden/>
          </w:rPr>
          <w:t>128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2" w:history="1">
        <w:r w:rsidR="005928AE" w:rsidRPr="00082AFC">
          <w:rPr>
            <w:rStyle w:val="Hipervnculo"/>
            <w:rFonts w:ascii="Cambria" w:hAnsi="Cambria"/>
            <w:noProof/>
          </w:rPr>
          <w:t>4.13 Unidad de transparencia (art.70, frac. XIII)</w:t>
        </w:r>
        <w:r w:rsidR="005928AE">
          <w:rPr>
            <w:noProof/>
            <w:webHidden/>
          </w:rPr>
          <w:tab/>
        </w:r>
        <w:r w:rsidR="005928AE">
          <w:rPr>
            <w:noProof/>
            <w:webHidden/>
          </w:rPr>
          <w:fldChar w:fldCharType="begin"/>
        </w:r>
        <w:r w:rsidR="005928AE">
          <w:rPr>
            <w:noProof/>
            <w:webHidden/>
          </w:rPr>
          <w:instrText xml:space="preserve"> PAGEREF _Toc24390052 \h </w:instrText>
        </w:r>
        <w:r w:rsidR="005928AE">
          <w:rPr>
            <w:noProof/>
            <w:webHidden/>
          </w:rPr>
        </w:r>
        <w:r w:rsidR="005928AE">
          <w:rPr>
            <w:noProof/>
            <w:webHidden/>
          </w:rPr>
          <w:fldChar w:fldCharType="separate"/>
        </w:r>
        <w:r w:rsidR="005928AE">
          <w:rPr>
            <w:noProof/>
            <w:webHidden/>
          </w:rPr>
          <w:t>129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3" w:history="1">
        <w:r w:rsidR="005928AE" w:rsidRPr="00082AFC">
          <w:rPr>
            <w:rStyle w:val="Hipervnculo"/>
            <w:rFonts w:ascii="Cambria" w:hAnsi="Cambria"/>
            <w:noProof/>
          </w:rPr>
          <w:t>4.14 Concursos para cargos públicos (art.70, frac. XIV)</w:t>
        </w:r>
        <w:r w:rsidR="005928AE">
          <w:rPr>
            <w:noProof/>
            <w:webHidden/>
          </w:rPr>
          <w:tab/>
        </w:r>
        <w:r w:rsidR="005928AE">
          <w:rPr>
            <w:noProof/>
            <w:webHidden/>
          </w:rPr>
          <w:fldChar w:fldCharType="begin"/>
        </w:r>
        <w:r w:rsidR="005928AE">
          <w:rPr>
            <w:noProof/>
            <w:webHidden/>
          </w:rPr>
          <w:instrText xml:space="preserve"> PAGEREF _Toc24390053 \h </w:instrText>
        </w:r>
        <w:r w:rsidR="005928AE">
          <w:rPr>
            <w:noProof/>
            <w:webHidden/>
          </w:rPr>
        </w:r>
        <w:r w:rsidR="005928AE">
          <w:rPr>
            <w:noProof/>
            <w:webHidden/>
          </w:rPr>
          <w:fldChar w:fldCharType="separate"/>
        </w:r>
        <w:r w:rsidR="005928AE">
          <w:rPr>
            <w:noProof/>
            <w:webHidden/>
          </w:rPr>
          <w:t>130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4" w:history="1">
        <w:r w:rsidR="005928AE" w:rsidRPr="00082AFC">
          <w:rPr>
            <w:rStyle w:val="Hipervnculo"/>
            <w:rFonts w:ascii="Cambria" w:hAnsi="Cambria"/>
            <w:noProof/>
          </w:rPr>
          <w:t>4.15 Programas (art.70, frac. XV)</w:t>
        </w:r>
        <w:r w:rsidR="005928AE">
          <w:rPr>
            <w:noProof/>
            <w:webHidden/>
          </w:rPr>
          <w:tab/>
        </w:r>
        <w:r w:rsidR="005928AE">
          <w:rPr>
            <w:noProof/>
            <w:webHidden/>
          </w:rPr>
          <w:fldChar w:fldCharType="begin"/>
        </w:r>
        <w:r w:rsidR="005928AE">
          <w:rPr>
            <w:noProof/>
            <w:webHidden/>
          </w:rPr>
          <w:instrText xml:space="preserve"> PAGEREF _Toc24390054 \h </w:instrText>
        </w:r>
        <w:r w:rsidR="005928AE">
          <w:rPr>
            <w:noProof/>
            <w:webHidden/>
          </w:rPr>
        </w:r>
        <w:r w:rsidR="005928AE">
          <w:rPr>
            <w:noProof/>
            <w:webHidden/>
          </w:rPr>
          <w:fldChar w:fldCharType="separate"/>
        </w:r>
        <w:r w:rsidR="005928AE">
          <w:rPr>
            <w:noProof/>
            <w:webHidden/>
          </w:rPr>
          <w:t>131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5" w:history="1">
        <w:r w:rsidR="005928AE" w:rsidRPr="00082AFC">
          <w:rPr>
            <w:rStyle w:val="Hipervnculo"/>
            <w:rFonts w:ascii="Cambria" w:hAnsi="Cambria"/>
            <w:noProof/>
          </w:rPr>
          <w:t>4.16 Regulación relaciones laborales y recursos entregados a sindicatos (art.70, frac. XVI)</w:t>
        </w:r>
        <w:r w:rsidR="005928AE">
          <w:rPr>
            <w:noProof/>
            <w:webHidden/>
          </w:rPr>
          <w:tab/>
        </w:r>
        <w:r w:rsidR="005928AE">
          <w:rPr>
            <w:noProof/>
            <w:webHidden/>
          </w:rPr>
          <w:fldChar w:fldCharType="begin"/>
        </w:r>
        <w:r w:rsidR="005928AE">
          <w:rPr>
            <w:noProof/>
            <w:webHidden/>
          </w:rPr>
          <w:instrText xml:space="preserve"> PAGEREF _Toc24390055 \h </w:instrText>
        </w:r>
        <w:r w:rsidR="005928AE">
          <w:rPr>
            <w:noProof/>
            <w:webHidden/>
          </w:rPr>
        </w:r>
        <w:r w:rsidR="005928AE">
          <w:rPr>
            <w:noProof/>
            <w:webHidden/>
          </w:rPr>
          <w:fldChar w:fldCharType="separate"/>
        </w:r>
        <w:r w:rsidR="005928AE">
          <w:rPr>
            <w:noProof/>
            <w:webHidden/>
          </w:rPr>
          <w:t>132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6" w:history="1">
        <w:r w:rsidR="005928AE" w:rsidRPr="00082AFC">
          <w:rPr>
            <w:rStyle w:val="Hipervnculo"/>
            <w:rFonts w:ascii="Cambria" w:hAnsi="Cambria"/>
            <w:noProof/>
          </w:rPr>
          <w:t>4.17 Información curricular (art.70, frac. XVII)</w:t>
        </w:r>
        <w:r w:rsidR="005928AE">
          <w:rPr>
            <w:noProof/>
            <w:webHidden/>
          </w:rPr>
          <w:tab/>
        </w:r>
        <w:r w:rsidR="005928AE">
          <w:rPr>
            <w:noProof/>
            <w:webHidden/>
          </w:rPr>
          <w:fldChar w:fldCharType="begin"/>
        </w:r>
        <w:r w:rsidR="005928AE">
          <w:rPr>
            <w:noProof/>
            <w:webHidden/>
          </w:rPr>
          <w:instrText xml:space="preserve"> PAGEREF _Toc24390056 \h </w:instrText>
        </w:r>
        <w:r w:rsidR="005928AE">
          <w:rPr>
            <w:noProof/>
            <w:webHidden/>
          </w:rPr>
        </w:r>
        <w:r w:rsidR="005928AE">
          <w:rPr>
            <w:noProof/>
            <w:webHidden/>
          </w:rPr>
          <w:fldChar w:fldCharType="separate"/>
        </w:r>
        <w:r w:rsidR="005928AE">
          <w:rPr>
            <w:noProof/>
            <w:webHidden/>
          </w:rPr>
          <w:t>133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7" w:history="1">
        <w:r w:rsidR="005928AE" w:rsidRPr="00082AFC">
          <w:rPr>
            <w:rStyle w:val="Hipervnculo"/>
            <w:rFonts w:ascii="Cambria" w:hAnsi="Cambria"/>
            <w:noProof/>
          </w:rPr>
          <w:t>4.18 Sanciones (art.70, frac. XVIII)</w:t>
        </w:r>
        <w:r w:rsidR="005928AE">
          <w:rPr>
            <w:noProof/>
            <w:webHidden/>
          </w:rPr>
          <w:tab/>
        </w:r>
        <w:r w:rsidR="005928AE">
          <w:rPr>
            <w:noProof/>
            <w:webHidden/>
          </w:rPr>
          <w:fldChar w:fldCharType="begin"/>
        </w:r>
        <w:r w:rsidR="005928AE">
          <w:rPr>
            <w:noProof/>
            <w:webHidden/>
          </w:rPr>
          <w:instrText xml:space="preserve"> PAGEREF _Toc24390057 \h </w:instrText>
        </w:r>
        <w:r w:rsidR="005928AE">
          <w:rPr>
            <w:noProof/>
            <w:webHidden/>
          </w:rPr>
        </w:r>
        <w:r w:rsidR="005928AE">
          <w:rPr>
            <w:noProof/>
            <w:webHidden/>
          </w:rPr>
          <w:fldChar w:fldCharType="separate"/>
        </w:r>
        <w:r w:rsidR="005928AE">
          <w:rPr>
            <w:noProof/>
            <w:webHidden/>
          </w:rPr>
          <w:t>134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8" w:history="1">
        <w:r w:rsidR="005928AE" w:rsidRPr="00082AFC">
          <w:rPr>
            <w:rStyle w:val="Hipervnculo"/>
            <w:rFonts w:ascii="Cambria" w:hAnsi="Cambria"/>
            <w:noProof/>
          </w:rPr>
          <w:t>4.19 Servicios (art.70, frac. XIX)</w:t>
        </w:r>
        <w:r w:rsidR="005928AE">
          <w:rPr>
            <w:noProof/>
            <w:webHidden/>
          </w:rPr>
          <w:tab/>
        </w:r>
        <w:r w:rsidR="005928AE">
          <w:rPr>
            <w:noProof/>
            <w:webHidden/>
          </w:rPr>
          <w:fldChar w:fldCharType="begin"/>
        </w:r>
        <w:r w:rsidR="005928AE">
          <w:rPr>
            <w:noProof/>
            <w:webHidden/>
          </w:rPr>
          <w:instrText xml:space="preserve"> PAGEREF _Toc24390058 \h </w:instrText>
        </w:r>
        <w:r w:rsidR="005928AE">
          <w:rPr>
            <w:noProof/>
            <w:webHidden/>
          </w:rPr>
        </w:r>
        <w:r w:rsidR="005928AE">
          <w:rPr>
            <w:noProof/>
            <w:webHidden/>
          </w:rPr>
          <w:fldChar w:fldCharType="separate"/>
        </w:r>
        <w:r w:rsidR="005928AE">
          <w:rPr>
            <w:noProof/>
            <w:webHidden/>
          </w:rPr>
          <w:t>135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59" w:history="1">
        <w:r w:rsidR="005928AE" w:rsidRPr="00082AFC">
          <w:rPr>
            <w:rStyle w:val="Hipervnculo"/>
            <w:rFonts w:ascii="Cambria" w:hAnsi="Cambria"/>
            <w:noProof/>
          </w:rPr>
          <w:t>4.20 Trámites (art.70, frac. XX)</w:t>
        </w:r>
        <w:r w:rsidR="005928AE">
          <w:rPr>
            <w:noProof/>
            <w:webHidden/>
          </w:rPr>
          <w:tab/>
        </w:r>
        <w:r w:rsidR="005928AE">
          <w:rPr>
            <w:noProof/>
            <w:webHidden/>
          </w:rPr>
          <w:fldChar w:fldCharType="begin"/>
        </w:r>
        <w:r w:rsidR="005928AE">
          <w:rPr>
            <w:noProof/>
            <w:webHidden/>
          </w:rPr>
          <w:instrText xml:space="preserve"> PAGEREF _Toc24390059 \h </w:instrText>
        </w:r>
        <w:r w:rsidR="005928AE">
          <w:rPr>
            <w:noProof/>
            <w:webHidden/>
          </w:rPr>
        </w:r>
        <w:r w:rsidR="005928AE">
          <w:rPr>
            <w:noProof/>
            <w:webHidden/>
          </w:rPr>
          <w:fldChar w:fldCharType="separate"/>
        </w:r>
        <w:r w:rsidR="005928AE">
          <w:rPr>
            <w:noProof/>
            <w:webHidden/>
          </w:rPr>
          <w:t>136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0" w:history="1">
        <w:r w:rsidR="005928AE" w:rsidRPr="00082AFC">
          <w:rPr>
            <w:rStyle w:val="Hipervnculo"/>
            <w:rFonts w:ascii="Cambria" w:hAnsi="Cambria"/>
            <w:noProof/>
          </w:rPr>
          <w:t>4.21 Presupuesto e informes de gasto (art.70, frac. XXI)</w:t>
        </w:r>
        <w:r w:rsidR="005928AE">
          <w:rPr>
            <w:noProof/>
            <w:webHidden/>
          </w:rPr>
          <w:tab/>
        </w:r>
        <w:r w:rsidR="005928AE">
          <w:rPr>
            <w:noProof/>
            <w:webHidden/>
          </w:rPr>
          <w:fldChar w:fldCharType="begin"/>
        </w:r>
        <w:r w:rsidR="005928AE">
          <w:rPr>
            <w:noProof/>
            <w:webHidden/>
          </w:rPr>
          <w:instrText xml:space="preserve"> PAGEREF _Toc24390060 \h </w:instrText>
        </w:r>
        <w:r w:rsidR="005928AE">
          <w:rPr>
            <w:noProof/>
            <w:webHidden/>
          </w:rPr>
        </w:r>
        <w:r w:rsidR="005928AE">
          <w:rPr>
            <w:noProof/>
            <w:webHidden/>
          </w:rPr>
          <w:fldChar w:fldCharType="separate"/>
        </w:r>
        <w:r w:rsidR="005928AE">
          <w:rPr>
            <w:noProof/>
            <w:webHidden/>
          </w:rPr>
          <w:t>137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1" w:history="1">
        <w:r w:rsidR="005928AE" w:rsidRPr="00082AFC">
          <w:rPr>
            <w:rStyle w:val="Hipervnculo"/>
            <w:rFonts w:ascii="Cambria" w:hAnsi="Cambria"/>
            <w:noProof/>
          </w:rPr>
          <w:t>4.22 Deuda pública (art.70, frac. XXII)</w:t>
        </w:r>
        <w:r w:rsidR="005928AE">
          <w:rPr>
            <w:noProof/>
            <w:webHidden/>
          </w:rPr>
          <w:tab/>
        </w:r>
        <w:r w:rsidR="005928AE">
          <w:rPr>
            <w:noProof/>
            <w:webHidden/>
          </w:rPr>
          <w:fldChar w:fldCharType="begin"/>
        </w:r>
        <w:r w:rsidR="005928AE">
          <w:rPr>
            <w:noProof/>
            <w:webHidden/>
          </w:rPr>
          <w:instrText xml:space="preserve"> PAGEREF _Toc24390061 \h </w:instrText>
        </w:r>
        <w:r w:rsidR="005928AE">
          <w:rPr>
            <w:noProof/>
            <w:webHidden/>
          </w:rPr>
        </w:r>
        <w:r w:rsidR="005928AE">
          <w:rPr>
            <w:noProof/>
            <w:webHidden/>
          </w:rPr>
          <w:fldChar w:fldCharType="separate"/>
        </w:r>
        <w:r w:rsidR="005928AE">
          <w:rPr>
            <w:noProof/>
            <w:webHidden/>
          </w:rPr>
          <w:t>138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2" w:history="1">
        <w:r w:rsidR="005928AE" w:rsidRPr="00082AFC">
          <w:rPr>
            <w:rStyle w:val="Hipervnculo"/>
            <w:rFonts w:ascii="Cambria" w:hAnsi="Cambria"/>
            <w:noProof/>
          </w:rPr>
          <w:t>4.23 Gastos en comunicación social y publicidad (art.70, frac. XXIII)</w:t>
        </w:r>
        <w:r w:rsidR="005928AE">
          <w:rPr>
            <w:noProof/>
            <w:webHidden/>
          </w:rPr>
          <w:tab/>
        </w:r>
        <w:r w:rsidR="005928AE">
          <w:rPr>
            <w:noProof/>
            <w:webHidden/>
          </w:rPr>
          <w:fldChar w:fldCharType="begin"/>
        </w:r>
        <w:r w:rsidR="005928AE">
          <w:rPr>
            <w:noProof/>
            <w:webHidden/>
          </w:rPr>
          <w:instrText xml:space="preserve"> PAGEREF _Toc24390062 \h </w:instrText>
        </w:r>
        <w:r w:rsidR="005928AE">
          <w:rPr>
            <w:noProof/>
            <w:webHidden/>
          </w:rPr>
        </w:r>
        <w:r w:rsidR="005928AE">
          <w:rPr>
            <w:noProof/>
            <w:webHidden/>
          </w:rPr>
          <w:fldChar w:fldCharType="separate"/>
        </w:r>
        <w:r w:rsidR="005928AE">
          <w:rPr>
            <w:noProof/>
            <w:webHidden/>
          </w:rPr>
          <w:t>139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3" w:history="1">
        <w:r w:rsidR="005928AE" w:rsidRPr="00082AFC">
          <w:rPr>
            <w:rStyle w:val="Hipervnculo"/>
            <w:rFonts w:ascii="Cambria" w:hAnsi="Cambria"/>
            <w:noProof/>
          </w:rPr>
          <w:t>4.24 Resultados de auditorías (art.70, frac. XXIV)</w:t>
        </w:r>
        <w:r w:rsidR="005928AE">
          <w:rPr>
            <w:noProof/>
            <w:webHidden/>
          </w:rPr>
          <w:tab/>
        </w:r>
        <w:r w:rsidR="005928AE">
          <w:rPr>
            <w:noProof/>
            <w:webHidden/>
          </w:rPr>
          <w:fldChar w:fldCharType="begin"/>
        </w:r>
        <w:r w:rsidR="005928AE">
          <w:rPr>
            <w:noProof/>
            <w:webHidden/>
          </w:rPr>
          <w:instrText xml:space="preserve"> PAGEREF _Toc24390063 \h </w:instrText>
        </w:r>
        <w:r w:rsidR="005928AE">
          <w:rPr>
            <w:noProof/>
            <w:webHidden/>
          </w:rPr>
        </w:r>
        <w:r w:rsidR="005928AE">
          <w:rPr>
            <w:noProof/>
            <w:webHidden/>
          </w:rPr>
          <w:fldChar w:fldCharType="separate"/>
        </w:r>
        <w:r w:rsidR="005928AE">
          <w:rPr>
            <w:noProof/>
            <w:webHidden/>
          </w:rPr>
          <w:t>140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4" w:history="1">
        <w:r w:rsidR="005928AE" w:rsidRPr="00082AFC">
          <w:rPr>
            <w:rStyle w:val="Hipervnculo"/>
            <w:rFonts w:ascii="Cambria" w:hAnsi="Cambria"/>
            <w:noProof/>
          </w:rPr>
          <w:t>4.25 Dictámenes de los estados financieros (art.70, frac. XXV)</w:t>
        </w:r>
        <w:r w:rsidR="005928AE">
          <w:rPr>
            <w:noProof/>
            <w:webHidden/>
          </w:rPr>
          <w:tab/>
        </w:r>
        <w:r w:rsidR="005928AE">
          <w:rPr>
            <w:noProof/>
            <w:webHidden/>
          </w:rPr>
          <w:fldChar w:fldCharType="begin"/>
        </w:r>
        <w:r w:rsidR="005928AE">
          <w:rPr>
            <w:noProof/>
            <w:webHidden/>
          </w:rPr>
          <w:instrText xml:space="preserve"> PAGEREF _Toc24390064 \h </w:instrText>
        </w:r>
        <w:r w:rsidR="005928AE">
          <w:rPr>
            <w:noProof/>
            <w:webHidden/>
          </w:rPr>
        </w:r>
        <w:r w:rsidR="005928AE">
          <w:rPr>
            <w:noProof/>
            <w:webHidden/>
          </w:rPr>
          <w:fldChar w:fldCharType="separate"/>
        </w:r>
        <w:r w:rsidR="005928AE">
          <w:rPr>
            <w:noProof/>
            <w:webHidden/>
          </w:rPr>
          <w:t>141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5" w:history="1">
        <w:r w:rsidR="005928AE" w:rsidRPr="00082AFC">
          <w:rPr>
            <w:rStyle w:val="Hipervnculo"/>
            <w:rFonts w:ascii="Cambria" w:hAnsi="Cambria"/>
            <w:noProof/>
          </w:rPr>
          <w:t>4.26 Entrega recursos a personas físicas y morales (art.70, frac. XXVI)</w:t>
        </w:r>
        <w:r w:rsidR="005928AE">
          <w:rPr>
            <w:noProof/>
            <w:webHidden/>
          </w:rPr>
          <w:tab/>
        </w:r>
        <w:r w:rsidR="005928AE">
          <w:rPr>
            <w:noProof/>
            <w:webHidden/>
          </w:rPr>
          <w:fldChar w:fldCharType="begin"/>
        </w:r>
        <w:r w:rsidR="005928AE">
          <w:rPr>
            <w:noProof/>
            <w:webHidden/>
          </w:rPr>
          <w:instrText xml:space="preserve"> PAGEREF _Toc24390065 \h </w:instrText>
        </w:r>
        <w:r w:rsidR="005928AE">
          <w:rPr>
            <w:noProof/>
            <w:webHidden/>
          </w:rPr>
        </w:r>
        <w:r w:rsidR="005928AE">
          <w:rPr>
            <w:noProof/>
            <w:webHidden/>
          </w:rPr>
          <w:fldChar w:fldCharType="separate"/>
        </w:r>
        <w:r w:rsidR="005928AE">
          <w:rPr>
            <w:noProof/>
            <w:webHidden/>
          </w:rPr>
          <w:t>142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6" w:history="1">
        <w:r w:rsidR="005928AE" w:rsidRPr="00082AFC">
          <w:rPr>
            <w:rStyle w:val="Hipervnculo"/>
            <w:rFonts w:ascii="Cambria" w:hAnsi="Cambria"/>
            <w:noProof/>
          </w:rPr>
          <w:t>4.27 Las concesiones, contratos, convenios, permisos, licencias…</w:t>
        </w:r>
        <w:r w:rsidR="005928AE" w:rsidRPr="00082AFC">
          <w:rPr>
            <w:rStyle w:val="Hipervnculo"/>
            <w:i/>
            <w:iCs/>
            <w:noProof/>
          </w:rPr>
          <w:t xml:space="preserve">  </w:t>
        </w:r>
        <w:r w:rsidR="005928AE" w:rsidRPr="00082AFC">
          <w:rPr>
            <w:rStyle w:val="Hipervnculo"/>
            <w:rFonts w:ascii="Cambria" w:hAnsi="Cambria"/>
            <w:noProof/>
          </w:rPr>
          <w:t>(art.70, frac. XXVII)</w:t>
        </w:r>
        <w:r w:rsidR="005928AE">
          <w:rPr>
            <w:noProof/>
            <w:webHidden/>
          </w:rPr>
          <w:tab/>
        </w:r>
        <w:r w:rsidR="005928AE">
          <w:rPr>
            <w:noProof/>
            <w:webHidden/>
          </w:rPr>
          <w:fldChar w:fldCharType="begin"/>
        </w:r>
        <w:r w:rsidR="005928AE">
          <w:rPr>
            <w:noProof/>
            <w:webHidden/>
          </w:rPr>
          <w:instrText xml:space="preserve"> PAGEREF _Toc24390066 \h </w:instrText>
        </w:r>
        <w:r w:rsidR="005928AE">
          <w:rPr>
            <w:noProof/>
            <w:webHidden/>
          </w:rPr>
        </w:r>
        <w:r w:rsidR="005928AE">
          <w:rPr>
            <w:noProof/>
            <w:webHidden/>
          </w:rPr>
          <w:fldChar w:fldCharType="separate"/>
        </w:r>
        <w:r w:rsidR="005928AE">
          <w:rPr>
            <w:noProof/>
            <w:webHidden/>
          </w:rPr>
          <w:t>143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7" w:history="1">
        <w:r w:rsidR="005928AE" w:rsidRPr="00082AFC">
          <w:rPr>
            <w:rStyle w:val="Hipervnculo"/>
            <w:rFonts w:ascii="Cambria" w:hAnsi="Cambria"/>
            <w:noProof/>
          </w:rPr>
          <w:t>4.28 Contratos de bienes, servicios y arrendamientos (art.70, frac. XXVIII)</w:t>
        </w:r>
        <w:r w:rsidR="005928AE">
          <w:rPr>
            <w:noProof/>
            <w:webHidden/>
          </w:rPr>
          <w:tab/>
        </w:r>
        <w:r w:rsidR="005928AE">
          <w:rPr>
            <w:noProof/>
            <w:webHidden/>
          </w:rPr>
          <w:fldChar w:fldCharType="begin"/>
        </w:r>
        <w:r w:rsidR="005928AE">
          <w:rPr>
            <w:noProof/>
            <w:webHidden/>
          </w:rPr>
          <w:instrText xml:space="preserve"> PAGEREF _Toc24390067 \h </w:instrText>
        </w:r>
        <w:r w:rsidR="005928AE">
          <w:rPr>
            <w:noProof/>
            <w:webHidden/>
          </w:rPr>
        </w:r>
        <w:r w:rsidR="005928AE">
          <w:rPr>
            <w:noProof/>
            <w:webHidden/>
          </w:rPr>
          <w:fldChar w:fldCharType="separate"/>
        </w:r>
        <w:r w:rsidR="005928AE">
          <w:rPr>
            <w:noProof/>
            <w:webHidden/>
          </w:rPr>
          <w:t>144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8" w:history="1">
        <w:r w:rsidR="005928AE" w:rsidRPr="00082AFC">
          <w:rPr>
            <w:rStyle w:val="Hipervnculo"/>
            <w:rFonts w:ascii="Cambria" w:hAnsi="Cambria"/>
            <w:noProof/>
          </w:rPr>
          <w:t>4.29 Informes (art.70, frac. XXIX)</w:t>
        </w:r>
        <w:r w:rsidR="005928AE">
          <w:rPr>
            <w:noProof/>
            <w:webHidden/>
          </w:rPr>
          <w:tab/>
        </w:r>
        <w:r w:rsidR="005928AE">
          <w:rPr>
            <w:noProof/>
            <w:webHidden/>
          </w:rPr>
          <w:fldChar w:fldCharType="begin"/>
        </w:r>
        <w:r w:rsidR="005928AE">
          <w:rPr>
            <w:noProof/>
            <w:webHidden/>
          </w:rPr>
          <w:instrText xml:space="preserve"> PAGEREF _Toc24390068 \h </w:instrText>
        </w:r>
        <w:r w:rsidR="005928AE">
          <w:rPr>
            <w:noProof/>
            <w:webHidden/>
          </w:rPr>
        </w:r>
        <w:r w:rsidR="005928AE">
          <w:rPr>
            <w:noProof/>
            <w:webHidden/>
          </w:rPr>
          <w:fldChar w:fldCharType="separate"/>
        </w:r>
        <w:r w:rsidR="005928AE">
          <w:rPr>
            <w:noProof/>
            <w:webHidden/>
          </w:rPr>
          <w:t>145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69" w:history="1">
        <w:r w:rsidR="005928AE" w:rsidRPr="00082AFC">
          <w:rPr>
            <w:rStyle w:val="Hipervnculo"/>
            <w:rFonts w:ascii="Cambria" w:hAnsi="Cambria"/>
            <w:noProof/>
          </w:rPr>
          <w:t>4.30 Estadísticas (art.70, frac. XXX)</w:t>
        </w:r>
        <w:r w:rsidR="005928AE">
          <w:rPr>
            <w:noProof/>
            <w:webHidden/>
          </w:rPr>
          <w:tab/>
        </w:r>
        <w:r w:rsidR="005928AE">
          <w:rPr>
            <w:noProof/>
            <w:webHidden/>
          </w:rPr>
          <w:fldChar w:fldCharType="begin"/>
        </w:r>
        <w:r w:rsidR="005928AE">
          <w:rPr>
            <w:noProof/>
            <w:webHidden/>
          </w:rPr>
          <w:instrText xml:space="preserve"> PAGEREF _Toc24390069 \h </w:instrText>
        </w:r>
        <w:r w:rsidR="005928AE">
          <w:rPr>
            <w:noProof/>
            <w:webHidden/>
          </w:rPr>
        </w:r>
        <w:r w:rsidR="005928AE">
          <w:rPr>
            <w:noProof/>
            <w:webHidden/>
          </w:rPr>
          <w:fldChar w:fldCharType="separate"/>
        </w:r>
        <w:r w:rsidR="005928AE">
          <w:rPr>
            <w:noProof/>
            <w:webHidden/>
          </w:rPr>
          <w:t>146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0" w:history="1">
        <w:r w:rsidR="005928AE" w:rsidRPr="00082AFC">
          <w:rPr>
            <w:rStyle w:val="Hipervnculo"/>
            <w:rFonts w:ascii="Cambria" w:hAnsi="Cambria"/>
            <w:noProof/>
          </w:rPr>
          <w:t>4.31 Informes presupuestales y estados financieros (art.70, frac. XXXI)</w:t>
        </w:r>
        <w:r w:rsidR="005928AE">
          <w:rPr>
            <w:noProof/>
            <w:webHidden/>
          </w:rPr>
          <w:tab/>
        </w:r>
        <w:r w:rsidR="005928AE">
          <w:rPr>
            <w:noProof/>
            <w:webHidden/>
          </w:rPr>
          <w:fldChar w:fldCharType="begin"/>
        </w:r>
        <w:r w:rsidR="005928AE">
          <w:rPr>
            <w:noProof/>
            <w:webHidden/>
          </w:rPr>
          <w:instrText xml:space="preserve"> PAGEREF _Toc24390070 \h </w:instrText>
        </w:r>
        <w:r w:rsidR="005928AE">
          <w:rPr>
            <w:noProof/>
            <w:webHidden/>
          </w:rPr>
        </w:r>
        <w:r w:rsidR="005928AE">
          <w:rPr>
            <w:noProof/>
            <w:webHidden/>
          </w:rPr>
          <w:fldChar w:fldCharType="separate"/>
        </w:r>
        <w:r w:rsidR="005928AE">
          <w:rPr>
            <w:noProof/>
            <w:webHidden/>
          </w:rPr>
          <w:t>147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1" w:history="1">
        <w:r w:rsidR="005928AE" w:rsidRPr="00082AFC">
          <w:rPr>
            <w:rStyle w:val="Hipervnculo"/>
            <w:rFonts w:ascii="Cambria" w:hAnsi="Cambria"/>
            <w:noProof/>
          </w:rPr>
          <w:t>4.32 Padrón de proveedores y contratistas (art.70, frac. XXXII)</w:t>
        </w:r>
        <w:r w:rsidR="005928AE">
          <w:rPr>
            <w:noProof/>
            <w:webHidden/>
          </w:rPr>
          <w:tab/>
        </w:r>
        <w:r w:rsidR="005928AE">
          <w:rPr>
            <w:noProof/>
            <w:webHidden/>
          </w:rPr>
          <w:fldChar w:fldCharType="begin"/>
        </w:r>
        <w:r w:rsidR="005928AE">
          <w:rPr>
            <w:noProof/>
            <w:webHidden/>
          </w:rPr>
          <w:instrText xml:space="preserve"> PAGEREF _Toc24390071 \h </w:instrText>
        </w:r>
        <w:r w:rsidR="005928AE">
          <w:rPr>
            <w:noProof/>
            <w:webHidden/>
          </w:rPr>
        </w:r>
        <w:r w:rsidR="005928AE">
          <w:rPr>
            <w:noProof/>
            <w:webHidden/>
          </w:rPr>
          <w:fldChar w:fldCharType="separate"/>
        </w:r>
        <w:r w:rsidR="005928AE">
          <w:rPr>
            <w:noProof/>
            <w:webHidden/>
          </w:rPr>
          <w:t>148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2" w:history="1">
        <w:r w:rsidR="005928AE" w:rsidRPr="00082AFC">
          <w:rPr>
            <w:rStyle w:val="Hipervnculo"/>
            <w:rFonts w:ascii="Cambria" w:hAnsi="Cambria"/>
            <w:noProof/>
          </w:rPr>
          <w:t>4.33 Los convenios de coordinación (art.70, frac. XXXIII)</w:t>
        </w:r>
        <w:r w:rsidR="005928AE">
          <w:rPr>
            <w:noProof/>
            <w:webHidden/>
          </w:rPr>
          <w:tab/>
        </w:r>
        <w:r w:rsidR="005928AE">
          <w:rPr>
            <w:noProof/>
            <w:webHidden/>
          </w:rPr>
          <w:fldChar w:fldCharType="begin"/>
        </w:r>
        <w:r w:rsidR="005928AE">
          <w:rPr>
            <w:noProof/>
            <w:webHidden/>
          </w:rPr>
          <w:instrText xml:space="preserve"> PAGEREF _Toc24390072 \h </w:instrText>
        </w:r>
        <w:r w:rsidR="005928AE">
          <w:rPr>
            <w:noProof/>
            <w:webHidden/>
          </w:rPr>
        </w:r>
        <w:r w:rsidR="005928AE">
          <w:rPr>
            <w:noProof/>
            <w:webHidden/>
          </w:rPr>
          <w:fldChar w:fldCharType="separate"/>
        </w:r>
        <w:r w:rsidR="005928AE">
          <w:rPr>
            <w:noProof/>
            <w:webHidden/>
          </w:rPr>
          <w:t>149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3" w:history="1">
        <w:r w:rsidR="005928AE" w:rsidRPr="00082AFC">
          <w:rPr>
            <w:rStyle w:val="Hipervnculo"/>
            <w:rFonts w:ascii="Cambria" w:hAnsi="Cambria"/>
            <w:noProof/>
          </w:rPr>
          <w:t>4.34 Inventario de bienes (art.70, frac. XXXIV)</w:t>
        </w:r>
        <w:r w:rsidR="005928AE">
          <w:rPr>
            <w:noProof/>
            <w:webHidden/>
          </w:rPr>
          <w:tab/>
        </w:r>
        <w:r w:rsidR="005928AE">
          <w:rPr>
            <w:noProof/>
            <w:webHidden/>
          </w:rPr>
          <w:fldChar w:fldCharType="begin"/>
        </w:r>
        <w:r w:rsidR="005928AE">
          <w:rPr>
            <w:noProof/>
            <w:webHidden/>
          </w:rPr>
          <w:instrText xml:space="preserve"> PAGEREF _Toc24390073 \h </w:instrText>
        </w:r>
        <w:r w:rsidR="005928AE">
          <w:rPr>
            <w:noProof/>
            <w:webHidden/>
          </w:rPr>
        </w:r>
        <w:r w:rsidR="005928AE">
          <w:rPr>
            <w:noProof/>
            <w:webHidden/>
          </w:rPr>
          <w:fldChar w:fldCharType="separate"/>
        </w:r>
        <w:r w:rsidR="005928AE">
          <w:rPr>
            <w:noProof/>
            <w:webHidden/>
          </w:rPr>
          <w:t>150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4" w:history="1">
        <w:r w:rsidR="005928AE" w:rsidRPr="00082AFC">
          <w:rPr>
            <w:rStyle w:val="Hipervnculo"/>
            <w:rFonts w:ascii="Cambria" w:hAnsi="Cambria"/>
            <w:noProof/>
          </w:rPr>
          <w:t>4.35 Recomendaciones de derechos humanos (art.70, frac. XXXV)</w:t>
        </w:r>
        <w:r w:rsidR="005928AE">
          <w:rPr>
            <w:noProof/>
            <w:webHidden/>
          </w:rPr>
          <w:tab/>
        </w:r>
        <w:r w:rsidR="005928AE">
          <w:rPr>
            <w:noProof/>
            <w:webHidden/>
          </w:rPr>
          <w:fldChar w:fldCharType="begin"/>
        </w:r>
        <w:r w:rsidR="005928AE">
          <w:rPr>
            <w:noProof/>
            <w:webHidden/>
          </w:rPr>
          <w:instrText xml:space="preserve"> PAGEREF _Toc24390074 \h </w:instrText>
        </w:r>
        <w:r w:rsidR="005928AE">
          <w:rPr>
            <w:noProof/>
            <w:webHidden/>
          </w:rPr>
        </w:r>
        <w:r w:rsidR="005928AE">
          <w:rPr>
            <w:noProof/>
            <w:webHidden/>
          </w:rPr>
          <w:fldChar w:fldCharType="separate"/>
        </w:r>
        <w:r w:rsidR="005928AE">
          <w:rPr>
            <w:noProof/>
            <w:webHidden/>
          </w:rPr>
          <w:t>151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5" w:history="1">
        <w:r w:rsidR="005928AE" w:rsidRPr="00082AFC">
          <w:rPr>
            <w:rStyle w:val="Hipervnculo"/>
            <w:rFonts w:ascii="Cambria" w:hAnsi="Cambria"/>
            <w:noProof/>
          </w:rPr>
          <w:t>4.36 Resoluciones y laudos (art.70, frac. XXXVI)</w:t>
        </w:r>
        <w:r w:rsidR="005928AE">
          <w:rPr>
            <w:noProof/>
            <w:webHidden/>
          </w:rPr>
          <w:tab/>
        </w:r>
        <w:r w:rsidR="005928AE">
          <w:rPr>
            <w:noProof/>
            <w:webHidden/>
          </w:rPr>
          <w:fldChar w:fldCharType="begin"/>
        </w:r>
        <w:r w:rsidR="005928AE">
          <w:rPr>
            <w:noProof/>
            <w:webHidden/>
          </w:rPr>
          <w:instrText xml:space="preserve"> PAGEREF _Toc24390075 \h </w:instrText>
        </w:r>
        <w:r w:rsidR="005928AE">
          <w:rPr>
            <w:noProof/>
            <w:webHidden/>
          </w:rPr>
        </w:r>
        <w:r w:rsidR="005928AE">
          <w:rPr>
            <w:noProof/>
            <w:webHidden/>
          </w:rPr>
          <w:fldChar w:fldCharType="separate"/>
        </w:r>
        <w:r w:rsidR="005928AE">
          <w:rPr>
            <w:noProof/>
            <w:webHidden/>
          </w:rPr>
          <w:t>152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6" w:history="1">
        <w:r w:rsidR="005928AE" w:rsidRPr="00082AFC">
          <w:rPr>
            <w:rStyle w:val="Hipervnculo"/>
            <w:rFonts w:ascii="Cambria" w:hAnsi="Cambria"/>
            <w:noProof/>
          </w:rPr>
          <w:t>4.37 Mecanismos de participación ciudadana (art.70, frac. XXXVII)</w:t>
        </w:r>
        <w:r w:rsidR="005928AE">
          <w:rPr>
            <w:noProof/>
            <w:webHidden/>
          </w:rPr>
          <w:tab/>
        </w:r>
        <w:r w:rsidR="005928AE">
          <w:rPr>
            <w:noProof/>
            <w:webHidden/>
          </w:rPr>
          <w:fldChar w:fldCharType="begin"/>
        </w:r>
        <w:r w:rsidR="005928AE">
          <w:rPr>
            <w:noProof/>
            <w:webHidden/>
          </w:rPr>
          <w:instrText xml:space="preserve"> PAGEREF _Toc24390076 \h </w:instrText>
        </w:r>
        <w:r w:rsidR="005928AE">
          <w:rPr>
            <w:noProof/>
            <w:webHidden/>
          </w:rPr>
        </w:r>
        <w:r w:rsidR="005928AE">
          <w:rPr>
            <w:noProof/>
            <w:webHidden/>
          </w:rPr>
          <w:fldChar w:fldCharType="separate"/>
        </w:r>
        <w:r w:rsidR="005928AE">
          <w:rPr>
            <w:noProof/>
            <w:webHidden/>
          </w:rPr>
          <w:t>153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7" w:history="1">
        <w:r w:rsidR="005928AE" w:rsidRPr="00082AFC">
          <w:rPr>
            <w:rStyle w:val="Hipervnculo"/>
            <w:rFonts w:ascii="Cambria" w:hAnsi="Cambria"/>
            <w:noProof/>
          </w:rPr>
          <w:t>4.38 Programas (art.70, frac. XXXVIII)</w:t>
        </w:r>
        <w:r w:rsidR="005928AE">
          <w:rPr>
            <w:noProof/>
            <w:webHidden/>
          </w:rPr>
          <w:tab/>
        </w:r>
        <w:r w:rsidR="005928AE">
          <w:rPr>
            <w:noProof/>
            <w:webHidden/>
          </w:rPr>
          <w:fldChar w:fldCharType="begin"/>
        </w:r>
        <w:r w:rsidR="005928AE">
          <w:rPr>
            <w:noProof/>
            <w:webHidden/>
          </w:rPr>
          <w:instrText xml:space="preserve"> PAGEREF _Toc24390077 \h </w:instrText>
        </w:r>
        <w:r w:rsidR="005928AE">
          <w:rPr>
            <w:noProof/>
            <w:webHidden/>
          </w:rPr>
        </w:r>
        <w:r w:rsidR="005928AE">
          <w:rPr>
            <w:noProof/>
            <w:webHidden/>
          </w:rPr>
          <w:fldChar w:fldCharType="separate"/>
        </w:r>
        <w:r w:rsidR="005928AE">
          <w:rPr>
            <w:noProof/>
            <w:webHidden/>
          </w:rPr>
          <w:t>154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8" w:history="1">
        <w:r w:rsidR="005928AE" w:rsidRPr="00082AFC">
          <w:rPr>
            <w:rStyle w:val="Hipervnculo"/>
            <w:rFonts w:ascii="Cambria" w:hAnsi="Cambria"/>
            <w:noProof/>
          </w:rPr>
          <w:t>4.39 Actas y resoluciones del Comité de Transparencia (art.70, frac. XXXIX)</w:t>
        </w:r>
        <w:r w:rsidR="005928AE">
          <w:rPr>
            <w:noProof/>
            <w:webHidden/>
          </w:rPr>
          <w:tab/>
        </w:r>
        <w:r w:rsidR="005928AE">
          <w:rPr>
            <w:noProof/>
            <w:webHidden/>
          </w:rPr>
          <w:fldChar w:fldCharType="begin"/>
        </w:r>
        <w:r w:rsidR="005928AE">
          <w:rPr>
            <w:noProof/>
            <w:webHidden/>
          </w:rPr>
          <w:instrText xml:space="preserve"> PAGEREF _Toc24390078 \h </w:instrText>
        </w:r>
        <w:r w:rsidR="005928AE">
          <w:rPr>
            <w:noProof/>
            <w:webHidden/>
          </w:rPr>
        </w:r>
        <w:r w:rsidR="005928AE">
          <w:rPr>
            <w:noProof/>
            <w:webHidden/>
          </w:rPr>
          <w:fldChar w:fldCharType="separate"/>
        </w:r>
        <w:r w:rsidR="005928AE">
          <w:rPr>
            <w:noProof/>
            <w:webHidden/>
          </w:rPr>
          <w:t>155</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79" w:history="1">
        <w:r w:rsidR="005928AE" w:rsidRPr="00082AFC">
          <w:rPr>
            <w:rStyle w:val="Hipervnculo"/>
            <w:rFonts w:ascii="Cambria" w:hAnsi="Cambria"/>
            <w:noProof/>
          </w:rPr>
          <w:t>4.40 Evaluaciones y encuestas (art.70, frac. XL)</w:t>
        </w:r>
        <w:r w:rsidR="005928AE">
          <w:rPr>
            <w:noProof/>
            <w:webHidden/>
          </w:rPr>
          <w:tab/>
        </w:r>
        <w:r w:rsidR="005928AE">
          <w:rPr>
            <w:noProof/>
            <w:webHidden/>
          </w:rPr>
          <w:fldChar w:fldCharType="begin"/>
        </w:r>
        <w:r w:rsidR="005928AE">
          <w:rPr>
            <w:noProof/>
            <w:webHidden/>
          </w:rPr>
          <w:instrText xml:space="preserve"> PAGEREF _Toc24390079 \h </w:instrText>
        </w:r>
        <w:r w:rsidR="005928AE">
          <w:rPr>
            <w:noProof/>
            <w:webHidden/>
          </w:rPr>
        </w:r>
        <w:r w:rsidR="005928AE">
          <w:rPr>
            <w:noProof/>
            <w:webHidden/>
          </w:rPr>
          <w:fldChar w:fldCharType="separate"/>
        </w:r>
        <w:r w:rsidR="005928AE">
          <w:rPr>
            <w:noProof/>
            <w:webHidden/>
          </w:rPr>
          <w:t>156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0" w:history="1">
        <w:r w:rsidR="005928AE" w:rsidRPr="00082AFC">
          <w:rPr>
            <w:rStyle w:val="Hipervnculo"/>
            <w:rFonts w:ascii="Cambria" w:hAnsi="Cambria"/>
            <w:noProof/>
          </w:rPr>
          <w:t>4.41 Estudios (art.70, frac. XLI)</w:t>
        </w:r>
        <w:r w:rsidR="005928AE">
          <w:rPr>
            <w:noProof/>
            <w:webHidden/>
          </w:rPr>
          <w:tab/>
        </w:r>
        <w:r w:rsidR="005928AE">
          <w:rPr>
            <w:noProof/>
            <w:webHidden/>
          </w:rPr>
          <w:fldChar w:fldCharType="begin"/>
        </w:r>
        <w:r w:rsidR="005928AE">
          <w:rPr>
            <w:noProof/>
            <w:webHidden/>
          </w:rPr>
          <w:instrText xml:space="preserve"> PAGEREF _Toc24390080 \h </w:instrText>
        </w:r>
        <w:r w:rsidR="005928AE">
          <w:rPr>
            <w:noProof/>
            <w:webHidden/>
          </w:rPr>
        </w:r>
        <w:r w:rsidR="005928AE">
          <w:rPr>
            <w:noProof/>
            <w:webHidden/>
          </w:rPr>
          <w:fldChar w:fldCharType="separate"/>
        </w:r>
        <w:r w:rsidR="005928AE">
          <w:rPr>
            <w:noProof/>
            <w:webHidden/>
          </w:rPr>
          <w:t>157</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1" w:history="1">
        <w:r w:rsidR="005928AE" w:rsidRPr="00082AFC">
          <w:rPr>
            <w:rStyle w:val="Hipervnculo"/>
            <w:rFonts w:ascii="Cambria" w:hAnsi="Cambria"/>
            <w:noProof/>
          </w:rPr>
          <w:t>4.42 Jubilados y pensionados (art.70, frac. XLII)</w:t>
        </w:r>
        <w:r w:rsidR="005928AE">
          <w:rPr>
            <w:noProof/>
            <w:webHidden/>
          </w:rPr>
          <w:tab/>
        </w:r>
        <w:r w:rsidR="005928AE">
          <w:rPr>
            <w:noProof/>
            <w:webHidden/>
          </w:rPr>
          <w:fldChar w:fldCharType="begin"/>
        </w:r>
        <w:r w:rsidR="005928AE">
          <w:rPr>
            <w:noProof/>
            <w:webHidden/>
          </w:rPr>
          <w:instrText xml:space="preserve"> PAGEREF _Toc24390081 \h </w:instrText>
        </w:r>
        <w:r w:rsidR="005928AE">
          <w:rPr>
            <w:noProof/>
            <w:webHidden/>
          </w:rPr>
        </w:r>
        <w:r w:rsidR="005928AE">
          <w:rPr>
            <w:noProof/>
            <w:webHidden/>
          </w:rPr>
          <w:fldChar w:fldCharType="separate"/>
        </w:r>
        <w:r w:rsidR="005928AE">
          <w:rPr>
            <w:noProof/>
            <w:webHidden/>
          </w:rPr>
          <w:t>158</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2" w:history="1">
        <w:r w:rsidR="005928AE" w:rsidRPr="00082AFC">
          <w:rPr>
            <w:rStyle w:val="Hipervnculo"/>
            <w:rFonts w:ascii="Cambria" w:hAnsi="Cambria"/>
            <w:noProof/>
          </w:rPr>
          <w:t>4.43 Ingresos (art.70, frac. XLIII)</w:t>
        </w:r>
        <w:r w:rsidR="005928AE">
          <w:rPr>
            <w:noProof/>
            <w:webHidden/>
          </w:rPr>
          <w:tab/>
        </w:r>
        <w:r w:rsidR="005928AE">
          <w:rPr>
            <w:noProof/>
            <w:webHidden/>
          </w:rPr>
          <w:fldChar w:fldCharType="begin"/>
        </w:r>
        <w:r w:rsidR="005928AE">
          <w:rPr>
            <w:noProof/>
            <w:webHidden/>
          </w:rPr>
          <w:instrText xml:space="preserve"> PAGEREF _Toc24390082 \h </w:instrText>
        </w:r>
        <w:r w:rsidR="005928AE">
          <w:rPr>
            <w:noProof/>
            <w:webHidden/>
          </w:rPr>
        </w:r>
        <w:r w:rsidR="005928AE">
          <w:rPr>
            <w:noProof/>
            <w:webHidden/>
          </w:rPr>
          <w:fldChar w:fldCharType="separate"/>
        </w:r>
        <w:r w:rsidR="005928AE">
          <w:rPr>
            <w:noProof/>
            <w:webHidden/>
          </w:rPr>
          <w:t>159</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3" w:history="1">
        <w:r w:rsidR="005928AE" w:rsidRPr="00082AFC">
          <w:rPr>
            <w:rStyle w:val="Hipervnculo"/>
            <w:rFonts w:ascii="Cambria" w:hAnsi="Cambria"/>
            <w:noProof/>
          </w:rPr>
          <w:t>4.44 Donaciones (art.70, frac. XLIV)</w:t>
        </w:r>
        <w:r w:rsidR="005928AE">
          <w:rPr>
            <w:noProof/>
            <w:webHidden/>
          </w:rPr>
          <w:tab/>
        </w:r>
        <w:r w:rsidR="005928AE">
          <w:rPr>
            <w:noProof/>
            <w:webHidden/>
          </w:rPr>
          <w:fldChar w:fldCharType="begin"/>
        </w:r>
        <w:r w:rsidR="005928AE">
          <w:rPr>
            <w:noProof/>
            <w:webHidden/>
          </w:rPr>
          <w:instrText xml:space="preserve"> PAGEREF _Toc24390083 \h </w:instrText>
        </w:r>
        <w:r w:rsidR="005928AE">
          <w:rPr>
            <w:noProof/>
            <w:webHidden/>
          </w:rPr>
        </w:r>
        <w:r w:rsidR="005928AE">
          <w:rPr>
            <w:noProof/>
            <w:webHidden/>
          </w:rPr>
          <w:fldChar w:fldCharType="separate"/>
        </w:r>
        <w:r w:rsidR="005928AE">
          <w:rPr>
            <w:noProof/>
            <w:webHidden/>
          </w:rPr>
          <w:t>160</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4" w:history="1">
        <w:r w:rsidR="005928AE" w:rsidRPr="00082AFC">
          <w:rPr>
            <w:rStyle w:val="Hipervnculo"/>
            <w:rFonts w:ascii="Cambria" w:hAnsi="Cambria"/>
            <w:noProof/>
          </w:rPr>
          <w:t>4.45 Catálogo y guía de archivo (art.70, frac. XLV)</w:t>
        </w:r>
        <w:r w:rsidR="005928AE">
          <w:rPr>
            <w:noProof/>
            <w:webHidden/>
          </w:rPr>
          <w:tab/>
        </w:r>
        <w:r w:rsidR="005928AE">
          <w:rPr>
            <w:noProof/>
            <w:webHidden/>
          </w:rPr>
          <w:fldChar w:fldCharType="begin"/>
        </w:r>
        <w:r w:rsidR="005928AE">
          <w:rPr>
            <w:noProof/>
            <w:webHidden/>
          </w:rPr>
          <w:instrText xml:space="preserve"> PAGEREF _Toc24390084 \h </w:instrText>
        </w:r>
        <w:r w:rsidR="005928AE">
          <w:rPr>
            <w:noProof/>
            <w:webHidden/>
          </w:rPr>
        </w:r>
        <w:r w:rsidR="005928AE">
          <w:rPr>
            <w:noProof/>
            <w:webHidden/>
          </w:rPr>
          <w:fldChar w:fldCharType="separate"/>
        </w:r>
        <w:r w:rsidR="005928AE">
          <w:rPr>
            <w:noProof/>
            <w:webHidden/>
          </w:rPr>
          <w:t>161</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5" w:history="1">
        <w:r w:rsidR="005928AE" w:rsidRPr="00082AFC">
          <w:rPr>
            <w:rStyle w:val="Hipervnculo"/>
            <w:rFonts w:ascii="Cambria" w:hAnsi="Cambria"/>
            <w:noProof/>
          </w:rPr>
          <w:t>4.46 Consejos consultivos (art.70, frac. XLVI)</w:t>
        </w:r>
        <w:r w:rsidR="005928AE">
          <w:rPr>
            <w:noProof/>
            <w:webHidden/>
          </w:rPr>
          <w:tab/>
        </w:r>
        <w:r w:rsidR="005928AE">
          <w:rPr>
            <w:noProof/>
            <w:webHidden/>
          </w:rPr>
          <w:fldChar w:fldCharType="begin"/>
        </w:r>
        <w:r w:rsidR="005928AE">
          <w:rPr>
            <w:noProof/>
            <w:webHidden/>
          </w:rPr>
          <w:instrText xml:space="preserve"> PAGEREF _Toc24390085 \h </w:instrText>
        </w:r>
        <w:r w:rsidR="005928AE">
          <w:rPr>
            <w:noProof/>
            <w:webHidden/>
          </w:rPr>
        </w:r>
        <w:r w:rsidR="005928AE">
          <w:rPr>
            <w:noProof/>
            <w:webHidden/>
          </w:rPr>
          <w:fldChar w:fldCharType="separate"/>
        </w:r>
        <w:r w:rsidR="005928AE">
          <w:rPr>
            <w:noProof/>
            <w:webHidden/>
          </w:rPr>
          <w:t>162</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6" w:history="1">
        <w:r w:rsidR="005928AE" w:rsidRPr="00082AFC">
          <w:rPr>
            <w:rStyle w:val="Hipervnculo"/>
            <w:rFonts w:ascii="Cambria" w:hAnsi="Cambria"/>
            <w:noProof/>
          </w:rPr>
          <w:t>4.47 Solicitudes para la intervención de comunicaciones privadas</w:t>
        </w:r>
        <w:r w:rsidR="005928AE" w:rsidRPr="00082AFC">
          <w:rPr>
            <w:rStyle w:val="Hipervnculo"/>
            <w:i/>
            <w:iCs/>
            <w:noProof/>
          </w:rPr>
          <w:t xml:space="preserve"> </w:t>
        </w:r>
        <w:r w:rsidR="005928AE" w:rsidRPr="00082AFC">
          <w:rPr>
            <w:rStyle w:val="Hipervnculo"/>
            <w:rFonts w:ascii="Cambria" w:hAnsi="Cambria"/>
            <w:noProof/>
          </w:rPr>
          <w:t>(art.70, frac. XLVII)</w:t>
        </w:r>
        <w:r w:rsidR="005928AE">
          <w:rPr>
            <w:noProof/>
            <w:webHidden/>
          </w:rPr>
          <w:tab/>
        </w:r>
        <w:r w:rsidR="005928AE">
          <w:rPr>
            <w:noProof/>
            <w:webHidden/>
          </w:rPr>
          <w:fldChar w:fldCharType="begin"/>
        </w:r>
        <w:r w:rsidR="005928AE">
          <w:rPr>
            <w:noProof/>
            <w:webHidden/>
          </w:rPr>
          <w:instrText xml:space="preserve"> PAGEREF _Toc24390086 \h </w:instrText>
        </w:r>
        <w:r w:rsidR="005928AE">
          <w:rPr>
            <w:noProof/>
            <w:webHidden/>
          </w:rPr>
        </w:r>
        <w:r w:rsidR="005928AE">
          <w:rPr>
            <w:noProof/>
            <w:webHidden/>
          </w:rPr>
          <w:fldChar w:fldCharType="separate"/>
        </w:r>
        <w:r w:rsidR="005928AE">
          <w:rPr>
            <w:noProof/>
            <w:webHidden/>
          </w:rPr>
          <w:t>163</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7" w:history="1">
        <w:r w:rsidR="005928AE" w:rsidRPr="00082AFC">
          <w:rPr>
            <w:rStyle w:val="Hipervnculo"/>
            <w:rFonts w:ascii="Cambria" w:hAnsi="Cambria"/>
            <w:noProof/>
          </w:rPr>
          <w:t>4.48 Información de interés público, preguntas frecuentes y proactiva (art.70, frac. XLVIII)</w:t>
        </w:r>
        <w:r w:rsidR="005928AE">
          <w:rPr>
            <w:noProof/>
            <w:webHidden/>
          </w:rPr>
          <w:tab/>
        </w:r>
        <w:r w:rsidR="005928AE">
          <w:rPr>
            <w:noProof/>
            <w:webHidden/>
          </w:rPr>
          <w:fldChar w:fldCharType="begin"/>
        </w:r>
        <w:r w:rsidR="005928AE">
          <w:rPr>
            <w:noProof/>
            <w:webHidden/>
          </w:rPr>
          <w:instrText xml:space="preserve"> PAGEREF _Toc24390087 \h </w:instrText>
        </w:r>
        <w:r w:rsidR="005928AE">
          <w:rPr>
            <w:noProof/>
            <w:webHidden/>
          </w:rPr>
        </w:r>
        <w:r w:rsidR="005928AE">
          <w:rPr>
            <w:noProof/>
            <w:webHidden/>
          </w:rPr>
          <w:fldChar w:fldCharType="separate"/>
        </w:r>
        <w:r w:rsidR="005928AE">
          <w:rPr>
            <w:noProof/>
            <w:webHidden/>
          </w:rPr>
          <w:t>164</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88" w:history="1">
        <w:r w:rsidR="005928AE" w:rsidRPr="00082AFC">
          <w:rPr>
            <w:rStyle w:val="Hipervnculo"/>
            <w:rFonts w:ascii="Cambria" w:hAnsi="Cambria"/>
            <w:noProof/>
          </w:rPr>
          <w:t>4.49 Tabla de aplicabilidad</w:t>
        </w:r>
        <w:r w:rsidR="005928AE">
          <w:rPr>
            <w:noProof/>
            <w:webHidden/>
          </w:rPr>
          <w:tab/>
        </w:r>
        <w:r w:rsidR="005928AE">
          <w:rPr>
            <w:noProof/>
            <w:webHidden/>
          </w:rPr>
          <w:fldChar w:fldCharType="begin"/>
        </w:r>
        <w:r w:rsidR="005928AE">
          <w:rPr>
            <w:noProof/>
            <w:webHidden/>
          </w:rPr>
          <w:instrText xml:space="preserve"> PAGEREF _Toc24390088 \h </w:instrText>
        </w:r>
        <w:r w:rsidR="005928AE">
          <w:rPr>
            <w:noProof/>
            <w:webHidden/>
          </w:rPr>
        </w:r>
        <w:r w:rsidR="005928AE">
          <w:rPr>
            <w:noProof/>
            <w:webHidden/>
          </w:rPr>
          <w:fldChar w:fldCharType="separate"/>
        </w:r>
        <w:r w:rsidR="005928AE">
          <w:rPr>
            <w:noProof/>
            <w:webHidden/>
          </w:rPr>
          <w:t>165</w:t>
        </w:r>
        <w:r w:rsidR="005928AE">
          <w:rPr>
            <w:noProof/>
            <w:webHidden/>
          </w:rPr>
          <w:fldChar w:fldCharType="end"/>
        </w:r>
      </w:hyperlink>
    </w:p>
    <w:p w:rsidR="005928AE" w:rsidRDefault="007938F2">
      <w:pPr>
        <w:pStyle w:val="TDC1"/>
        <w:tabs>
          <w:tab w:val="right" w:leader="dot" w:pos="8828"/>
        </w:tabs>
        <w:rPr>
          <w:rFonts w:cstheme="minorBidi"/>
          <w:b w:val="0"/>
          <w:bCs w:val="0"/>
          <w:i w:val="0"/>
          <w:iCs w:val="0"/>
          <w:noProof/>
          <w:sz w:val="22"/>
          <w:szCs w:val="22"/>
          <w:lang w:eastAsia="es-MX"/>
        </w:rPr>
      </w:pPr>
      <w:hyperlink w:anchor="_Toc24390089" w:history="1">
        <w:r w:rsidR="005928AE" w:rsidRPr="00082AFC">
          <w:rPr>
            <w:rStyle w:val="Hipervnculo"/>
            <w:rFonts w:ascii="Cambria" w:hAnsi="Cambria"/>
            <w:noProof/>
          </w:rPr>
          <w:t>Anexos</w:t>
        </w:r>
        <w:r w:rsidR="005928AE">
          <w:rPr>
            <w:noProof/>
            <w:webHidden/>
          </w:rPr>
          <w:tab/>
        </w:r>
        <w:r w:rsidR="005928AE">
          <w:rPr>
            <w:noProof/>
            <w:webHidden/>
          </w:rPr>
          <w:fldChar w:fldCharType="begin"/>
        </w:r>
        <w:r w:rsidR="005928AE">
          <w:rPr>
            <w:noProof/>
            <w:webHidden/>
          </w:rPr>
          <w:instrText xml:space="preserve"> PAGEREF _Toc24390089 \h </w:instrText>
        </w:r>
        <w:r w:rsidR="005928AE">
          <w:rPr>
            <w:noProof/>
            <w:webHidden/>
          </w:rPr>
        </w:r>
        <w:r w:rsidR="005928AE">
          <w:rPr>
            <w:noProof/>
            <w:webHidden/>
          </w:rPr>
          <w:fldChar w:fldCharType="separate"/>
        </w:r>
        <w:r w:rsidR="005928AE">
          <w:rPr>
            <w:noProof/>
            <w:webHidden/>
          </w:rPr>
          <w:t>166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90" w:history="1">
        <w:r w:rsidR="005928AE" w:rsidRPr="00082AFC">
          <w:rPr>
            <w:rStyle w:val="Hipervnculo"/>
            <w:rFonts w:ascii="Cambria" w:hAnsi="Cambria"/>
            <w:iCs/>
            <w:noProof/>
          </w:rPr>
          <w:t>Anexo 1. Tabla de actualización y conservación de la información con estrategia de carga</w:t>
        </w:r>
        <w:r w:rsidR="005928AE">
          <w:rPr>
            <w:noProof/>
            <w:webHidden/>
          </w:rPr>
          <w:tab/>
        </w:r>
        <w:r w:rsidR="005928AE">
          <w:rPr>
            <w:noProof/>
            <w:webHidden/>
          </w:rPr>
          <w:fldChar w:fldCharType="begin"/>
        </w:r>
        <w:r w:rsidR="005928AE">
          <w:rPr>
            <w:noProof/>
            <w:webHidden/>
          </w:rPr>
          <w:instrText xml:space="preserve"> PAGEREF _Toc24390090 \h </w:instrText>
        </w:r>
        <w:r w:rsidR="005928AE">
          <w:rPr>
            <w:noProof/>
            <w:webHidden/>
          </w:rPr>
        </w:r>
        <w:r w:rsidR="005928AE">
          <w:rPr>
            <w:noProof/>
            <w:webHidden/>
          </w:rPr>
          <w:fldChar w:fldCharType="separate"/>
        </w:r>
        <w:r w:rsidR="005928AE">
          <w:rPr>
            <w:noProof/>
            <w:webHidden/>
          </w:rPr>
          <w:t>166</w:t>
        </w:r>
        <w:r w:rsidR="005928AE">
          <w:rPr>
            <w:noProof/>
            <w:webHidden/>
          </w:rPr>
          <w:fldChar w:fldCharType="end"/>
        </w:r>
      </w:hyperlink>
    </w:p>
    <w:p w:rsidR="005928AE" w:rsidRDefault="007938F2">
      <w:pPr>
        <w:pStyle w:val="TDC2"/>
        <w:tabs>
          <w:tab w:val="right" w:leader="dot" w:pos="8828"/>
        </w:tabs>
        <w:rPr>
          <w:rFonts w:cstheme="minorBidi"/>
          <w:b w:val="0"/>
          <w:bCs w:val="0"/>
          <w:noProof/>
          <w:lang w:eastAsia="es-MX"/>
        </w:rPr>
      </w:pPr>
      <w:hyperlink w:anchor="_Toc24390091" w:history="1">
        <w:r w:rsidR="005928AE" w:rsidRPr="00082AFC">
          <w:rPr>
            <w:rStyle w:val="Hipervnculo"/>
            <w:rFonts w:ascii="Cambria" w:hAnsi="Cambria"/>
            <w:iCs/>
            <w:noProof/>
          </w:rPr>
          <w:t>Anexo 2. Diccionario de datos del SIPOT</w:t>
        </w:r>
        <w:r w:rsidR="005928AE">
          <w:rPr>
            <w:noProof/>
            <w:webHidden/>
          </w:rPr>
          <w:tab/>
        </w:r>
        <w:r w:rsidR="005928AE">
          <w:rPr>
            <w:noProof/>
            <w:webHidden/>
          </w:rPr>
          <w:fldChar w:fldCharType="begin"/>
        </w:r>
        <w:r w:rsidR="005928AE">
          <w:rPr>
            <w:noProof/>
            <w:webHidden/>
          </w:rPr>
          <w:instrText xml:space="preserve"> PAGEREF _Toc24390091 \h </w:instrText>
        </w:r>
        <w:r w:rsidR="005928AE">
          <w:rPr>
            <w:noProof/>
            <w:webHidden/>
          </w:rPr>
        </w:r>
        <w:r w:rsidR="005928AE">
          <w:rPr>
            <w:noProof/>
            <w:webHidden/>
          </w:rPr>
          <w:fldChar w:fldCharType="separate"/>
        </w:r>
        <w:r w:rsidR="005928AE">
          <w:rPr>
            <w:noProof/>
            <w:webHidden/>
          </w:rPr>
          <w:t>166</w:t>
        </w:r>
        <w:r w:rsidR="005928AE">
          <w:rPr>
            <w:noProof/>
            <w:webHidden/>
          </w:rPr>
          <w:fldChar w:fldCharType="end"/>
        </w:r>
      </w:hyperlink>
    </w:p>
    <w:p w:rsidR="00831366" w:rsidRDefault="00A557AB" w:rsidP="00C31285">
      <w:pPr>
        <w:spacing w:line="276" w:lineRule="auto"/>
        <w:rPr>
          <w:rFonts w:ascii="Cambria" w:hAnsi="Cambria" w:cs="Cambria"/>
          <w:color w:val="000080"/>
          <w:spacing w:val="5"/>
          <w:sz w:val="24"/>
          <w:szCs w:val="24"/>
          <w:lang w:val="es-ES"/>
        </w:rPr>
      </w:pPr>
      <w:r>
        <w:rPr>
          <w:rFonts w:ascii="Cambria" w:hAnsi="Cambria" w:cs="Cambria"/>
          <w:color w:val="000080"/>
          <w:spacing w:val="5"/>
          <w:sz w:val="52"/>
          <w:lang w:val="es-ES"/>
        </w:rPr>
        <w:fldChar w:fldCharType="end"/>
      </w:r>
      <w:r w:rsidR="00831366">
        <w:rPr>
          <w:rFonts w:ascii="Cambria" w:hAnsi="Cambria" w:cs="Cambria"/>
          <w:color w:val="000080"/>
          <w:spacing w:val="5"/>
          <w:sz w:val="24"/>
          <w:szCs w:val="24"/>
          <w:lang w:val="es-ES"/>
        </w:rPr>
        <w:br w:type="page"/>
      </w:r>
    </w:p>
    <w:p w:rsidR="00A557AB" w:rsidRDefault="00A557AB" w:rsidP="00496022">
      <w:pPr>
        <w:pStyle w:val="Ttulo1"/>
        <w:spacing w:line="276" w:lineRule="auto"/>
        <w:jc w:val="center"/>
        <w:rPr>
          <w:rStyle w:val="TtuloCar1"/>
          <w:rFonts w:cs="Times New Roman"/>
          <w:spacing w:val="0"/>
          <w:sz w:val="28"/>
        </w:rPr>
      </w:pPr>
      <w:bookmarkStart w:id="3" w:name="_Toc981110"/>
      <w:bookmarkStart w:id="4" w:name="_Toc1132506"/>
      <w:bookmarkStart w:id="5" w:name="_Toc24389960"/>
      <w:r w:rsidRPr="00052527">
        <w:rPr>
          <w:rStyle w:val="TtuloCar1"/>
          <w:rFonts w:cs="Times New Roman"/>
          <w:spacing w:val="0"/>
          <w:sz w:val="28"/>
        </w:rPr>
        <w:lastRenderedPageBreak/>
        <w:t>Presentación</w:t>
      </w:r>
      <w:bookmarkEnd w:id="3"/>
      <w:bookmarkEnd w:id="4"/>
      <w:bookmarkEnd w:id="5"/>
    </w:p>
    <w:p w:rsidR="00496022" w:rsidRPr="00496022" w:rsidRDefault="00496022" w:rsidP="00496022"/>
    <w:p w:rsidR="00A557AB" w:rsidRPr="00766261" w:rsidRDefault="00A557AB" w:rsidP="00A557AB">
      <w:pPr>
        <w:spacing w:line="276" w:lineRule="auto"/>
        <w:jc w:val="both"/>
        <w:rPr>
          <w:rFonts w:cstheme="minorHAnsi"/>
          <w:sz w:val="24"/>
          <w:szCs w:val="24"/>
        </w:rPr>
      </w:pPr>
      <w:r w:rsidRPr="00757F3F">
        <w:rPr>
          <w:rFonts w:cstheme="minorHAnsi"/>
          <w:sz w:val="24"/>
          <w:szCs w:val="24"/>
        </w:rPr>
        <w:t xml:space="preserve">Desde su concepción, la atención al cumplimiento de las obligaciones de transparencia de los sujetos obligados </w:t>
      </w:r>
      <w:r w:rsidRPr="00766261">
        <w:rPr>
          <w:rFonts w:cstheme="minorHAnsi"/>
          <w:sz w:val="24"/>
          <w:szCs w:val="24"/>
        </w:rPr>
        <w:t xml:space="preserve">se planteó como un proceso dinámico y flexible que encuentra en </w:t>
      </w:r>
      <w:r>
        <w:rPr>
          <w:rFonts w:cstheme="minorHAnsi"/>
          <w:sz w:val="24"/>
          <w:szCs w:val="24"/>
        </w:rPr>
        <w:t xml:space="preserve">las </w:t>
      </w:r>
      <w:r w:rsidRPr="00766261">
        <w:rPr>
          <w:rFonts w:cstheme="minorHAnsi"/>
          <w:sz w:val="24"/>
          <w:szCs w:val="24"/>
        </w:rPr>
        <w:t xml:space="preserve">observaciones de los miembros del Sistema Nacional de Transparencia y los sujetos obligados su principal insumo de mejora. En ese sentido, se ha mantenido siempre una comunicación abierta con todos los involucrados en el proceso para poder atender a las recomendaciones y observaciones que éstos formulen, con el fin de contar con procedimientos más robustos y consensuados que permitan desarrollar una política de transparencia socialmente útil para la ciudadanía. </w:t>
      </w:r>
    </w:p>
    <w:p w:rsidR="00A557AB" w:rsidRPr="00766261" w:rsidRDefault="00A557AB" w:rsidP="00A557AB">
      <w:pPr>
        <w:spacing w:line="276" w:lineRule="auto"/>
        <w:jc w:val="both"/>
        <w:rPr>
          <w:rFonts w:cstheme="minorHAnsi"/>
          <w:sz w:val="24"/>
          <w:szCs w:val="24"/>
        </w:rPr>
      </w:pPr>
      <w:r w:rsidRPr="00766261">
        <w:rPr>
          <w:rFonts w:cstheme="minorHAnsi"/>
          <w:sz w:val="24"/>
          <w:szCs w:val="24"/>
        </w:rPr>
        <w:t>Una vez que se ha concluido exitosamente una primera etapa de diseño, aplicación y mejora de los instrumentos técnicos y normativos generales</w:t>
      </w:r>
      <w:r>
        <w:rPr>
          <w:rFonts w:cstheme="minorHAnsi"/>
          <w:sz w:val="24"/>
          <w:szCs w:val="24"/>
        </w:rPr>
        <w:t xml:space="preserve"> </w:t>
      </w:r>
      <w:r w:rsidRPr="00766261">
        <w:rPr>
          <w:rFonts w:cstheme="minorHAnsi"/>
          <w:sz w:val="24"/>
          <w:szCs w:val="24"/>
        </w:rPr>
        <w:t xml:space="preserve">es normal que surjan dudas o propuestas específicas de homologación. Dada la naturaleza general de los instrumentos normativos generados en la primera etapa, es decir, la Ley General de Transparencia y Acceso a la Información Pública y los Lineamientos Técnicos Generales, es natural que sus disposiciones no tomen en cuenta completamente las especificidades que implican su aplicación. </w:t>
      </w:r>
    </w:p>
    <w:p w:rsidR="00A557AB" w:rsidRPr="00766261" w:rsidRDefault="00A557AB" w:rsidP="00A557AB">
      <w:pPr>
        <w:spacing w:line="276" w:lineRule="auto"/>
        <w:jc w:val="both"/>
        <w:rPr>
          <w:rFonts w:cstheme="minorHAnsi"/>
          <w:sz w:val="24"/>
          <w:szCs w:val="24"/>
        </w:rPr>
      </w:pPr>
      <w:r>
        <w:rPr>
          <w:rFonts w:cstheme="minorHAnsi"/>
          <w:sz w:val="24"/>
          <w:szCs w:val="24"/>
        </w:rPr>
        <w:t xml:space="preserve">En este documento se </w:t>
      </w:r>
      <w:r w:rsidRPr="00766261">
        <w:rPr>
          <w:rFonts w:cstheme="minorHAnsi"/>
          <w:sz w:val="24"/>
          <w:szCs w:val="24"/>
        </w:rPr>
        <w:t>ofrece</w:t>
      </w:r>
      <w:r>
        <w:rPr>
          <w:rFonts w:cstheme="minorHAnsi"/>
          <w:sz w:val="24"/>
          <w:szCs w:val="24"/>
        </w:rPr>
        <w:t>,</w:t>
      </w:r>
      <w:r w:rsidRPr="00766261">
        <w:rPr>
          <w:rFonts w:cstheme="minorHAnsi"/>
          <w:sz w:val="24"/>
          <w:szCs w:val="24"/>
        </w:rPr>
        <w:t xml:space="preserve"> a los agentes involucrados</w:t>
      </w:r>
      <w:r>
        <w:rPr>
          <w:rFonts w:cstheme="minorHAnsi"/>
          <w:sz w:val="24"/>
          <w:szCs w:val="24"/>
        </w:rPr>
        <w:t>,</w:t>
      </w:r>
      <w:r w:rsidRPr="00766261">
        <w:rPr>
          <w:rFonts w:cstheme="minorHAnsi"/>
          <w:sz w:val="24"/>
          <w:szCs w:val="24"/>
        </w:rPr>
        <w:t xml:space="preserve"> una serie de propuestas</w:t>
      </w:r>
      <w:r>
        <w:rPr>
          <w:rFonts w:cstheme="minorHAnsi"/>
          <w:sz w:val="24"/>
          <w:szCs w:val="24"/>
        </w:rPr>
        <w:t xml:space="preserve"> y criterios </w:t>
      </w:r>
      <w:r w:rsidRPr="00766261">
        <w:rPr>
          <w:rFonts w:cstheme="minorHAnsi"/>
          <w:sz w:val="24"/>
          <w:szCs w:val="24"/>
        </w:rPr>
        <w:t xml:space="preserve">de homologación que han resultado de las consultas formuladas a través de los </w:t>
      </w:r>
      <w:r>
        <w:rPr>
          <w:rFonts w:cstheme="minorHAnsi"/>
          <w:sz w:val="24"/>
          <w:szCs w:val="24"/>
        </w:rPr>
        <w:t>o</w:t>
      </w:r>
      <w:r w:rsidRPr="00766261">
        <w:rPr>
          <w:rFonts w:cstheme="minorHAnsi"/>
          <w:sz w:val="24"/>
          <w:szCs w:val="24"/>
        </w:rPr>
        <w:t>rganismos garantes y sujetos obligados</w:t>
      </w:r>
      <w:r>
        <w:rPr>
          <w:rFonts w:cstheme="minorHAnsi"/>
          <w:sz w:val="24"/>
          <w:szCs w:val="24"/>
        </w:rPr>
        <w:t xml:space="preserve">, </w:t>
      </w:r>
      <w:r w:rsidRPr="00766261">
        <w:rPr>
          <w:rFonts w:cstheme="minorHAnsi"/>
          <w:sz w:val="24"/>
          <w:szCs w:val="24"/>
        </w:rPr>
        <w:t xml:space="preserve">que se brindan con el fin de </w:t>
      </w:r>
      <w:r>
        <w:rPr>
          <w:rFonts w:cstheme="minorHAnsi"/>
          <w:sz w:val="24"/>
          <w:szCs w:val="24"/>
        </w:rPr>
        <w:t>uniform</w:t>
      </w:r>
      <w:r w:rsidRPr="00766261">
        <w:rPr>
          <w:rFonts w:cstheme="minorHAnsi"/>
          <w:sz w:val="24"/>
          <w:szCs w:val="24"/>
        </w:rPr>
        <w:t>ar la manera de ac</w:t>
      </w:r>
      <w:r>
        <w:rPr>
          <w:rFonts w:cstheme="minorHAnsi"/>
          <w:sz w:val="24"/>
          <w:szCs w:val="24"/>
        </w:rPr>
        <w:t xml:space="preserve">tuar ante situaciones concretas al </w:t>
      </w:r>
      <w:r w:rsidRPr="003D517B">
        <w:rPr>
          <w:rFonts w:cstheme="minorHAnsi"/>
          <w:sz w:val="24"/>
          <w:szCs w:val="24"/>
        </w:rPr>
        <w:t>recabar, preparar y cargar información</w:t>
      </w:r>
      <w:r w:rsidRPr="00766261">
        <w:rPr>
          <w:rFonts w:cstheme="minorHAnsi"/>
          <w:sz w:val="24"/>
          <w:szCs w:val="24"/>
        </w:rPr>
        <w:t xml:space="preserve"> en </w:t>
      </w:r>
      <w:r>
        <w:rPr>
          <w:rFonts w:cstheme="minorHAnsi"/>
          <w:sz w:val="24"/>
          <w:szCs w:val="24"/>
        </w:rPr>
        <w:t>el SIPOT y/o en los Portales de Internet</w:t>
      </w:r>
      <w:r w:rsidRPr="00766261">
        <w:rPr>
          <w:rFonts w:cstheme="minorHAnsi"/>
          <w:sz w:val="24"/>
          <w:szCs w:val="24"/>
        </w:rPr>
        <w:t>.</w:t>
      </w:r>
    </w:p>
    <w:p w:rsidR="00A557AB" w:rsidRPr="00766261" w:rsidRDefault="00A557AB" w:rsidP="00A557AB">
      <w:pPr>
        <w:spacing w:line="276" w:lineRule="auto"/>
        <w:jc w:val="both"/>
        <w:rPr>
          <w:rFonts w:cstheme="minorHAnsi"/>
          <w:sz w:val="24"/>
          <w:szCs w:val="24"/>
        </w:rPr>
      </w:pPr>
      <w:r w:rsidRPr="00766261">
        <w:rPr>
          <w:rFonts w:cstheme="minorHAnsi"/>
          <w:sz w:val="24"/>
          <w:szCs w:val="24"/>
        </w:rPr>
        <w:t>De esta manera, el INAI cumple con su papel de coordinar la política de transparencia en todo el país y brinda a todos los involucrados los recursos necesarios para homologar los procesos más específicos del cumplimiento de las obligaciones de transparencia</w:t>
      </w:r>
      <w:r>
        <w:rPr>
          <w:rFonts w:cstheme="minorHAnsi"/>
          <w:sz w:val="24"/>
          <w:szCs w:val="24"/>
        </w:rPr>
        <w:t xml:space="preserve">, a efecto de </w:t>
      </w:r>
      <w:r w:rsidRPr="00766261">
        <w:rPr>
          <w:rFonts w:cstheme="minorHAnsi"/>
          <w:sz w:val="24"/>
          <w:szCs w:val="24"/>
        </w:rPr>
        <w:t>que se cuente con un solo procedimiento concreto y de fácil acceso para la ciudadanía.</w:t>
      </w:r>
    </w:p>
    <w:p w:rsidR="00A557AB" w:rsidRDefault="00A557AB" w:rsidP="00A557AB">
      <w:pPr>
        <w:spacing w:line="276" w:lineRule="auto"/>
        <w:rPr>
          <w:rStyle w:val="TtuloCar1"/>
          <w:sz w:val="28"/>
          <w:szCs w:val="28"/>
          <w:lang w:eastAsia="es-MX"/>
        </w:rPr>
      </w:pPr>
      <w:bookmarkStart w:id="6" w:name="_Toc1132507"/>
      <w:r>
        <w:rPr>
          <w:rStyle w:val="TtuloCar1"/>
          <w:sz w:val="28"/>
        </w:rPr>
        <w:br w:type="page"/>
      </w:r>
    </w:p>
    <w:p w:rsidR="00A557AB" w:rsidRDefault="00A557AB" w:rsidP="000154CB">
      <w:pPr>
        <w:pStyle w:val="Ttulo1"/>
        <w:numPr>
          <w:ilvl w:val="0"/>
          <w:numId w:val="17"/>
        </w:numPr>
        <w:spacing w:line="276" w:lineRule="auto"/>
        <w:rPr>
          <w:rStyle w:val="TtuloCar1"/>
          <w:sz w:val="28"/>
        </w:rPr>
      </w:pPr>
      <w:bookmarkStart w:id="7" w:name="_Toc24389961"/>
      <w:r>
        <w:rPr>
          <w:rStyle w:val="TtuloCar1"/>
          <w:sz w:val="28"/>
        </w:rPr>
        <w:lastRenderedPageBreak/>
        <w:t>Elementos básico</w:t>
      </w:r>
      <w:r w:rsidR="005753F5">
        <w:rPr>
          <w:rStyle w:val="TtuloCar1"/>
          <w:sz w:val="28"/>
        </w:rPr>
        <w:t>s</w:t>
      </w:r>
      <w:r w:rsidRPr="0025001E">
        <w:rPr>
          <w:rStyle w:val="TtuloCar1"/>
          <w:sz w:val="28"/>
        </w:rPr>
        <w:t xml:space="preserve"> para recabar</w:t>
      </w:r>
      <w:r>
        <w:rPr>
          <w:rStyle w:val="TtuloCar1"/>
          <w:sz w:val="28"/>
        </w:rPr>
        <w:t xml:space="preserve"> y</w:t>
      </w:r>
      <w:r w:rsidRPr="0025001E">
        <w:rPr>
          <w:rStyle w:val="TtuloCar1"/>
          <w:sz w:val="28"/>
        </w:rPr>
        <w:t xml:space="preserve"> preparar la información</w:t>
      </w:r>
      <w:bookmarkEnd w:id="6"/>
      <w:bookmarkEnd w:id="7"/>
    </w:p>
    <w:p w:rsidR="005753F5" w:rsidRPr="005753F5" w:rsidRDefault="0033547E" w:rsidP="005268F2">
      <w:pPr>
        <w:jc w:val="both"/>
      </w:pPr>
      <w:r>
        <w:rPr>
          <w:rFonts w:cstheme="minorHAnsi"/>
          <w:sz w:val="24"/>
          <w:szCs w:val="24"/>
        </w:rPr>
        <w:t>Para cumplir con las obligaciones de transparencia establecidas en la Ley General de Transparencia y Acceso a la Información Pública (</w:t>
      </w:r>
      <w:r w:rsidRPr="009B094E">
        <w:rPr>
          <w:rFonts w:cstheme="minorHAnsi"/>
          <w:sz w:val="24"/>
          <w:szCs w:val="24"/>
        </w:rPr>
        <w:t>Ley General</w:t>
      </w:r>
      <w:r>
        <w:rPr>
          <w:rFonts w:cstheme="minorHAnsi"/>
          <w:sz w:val="24"/>
          <w:szCs w:val="24"/>
        </w:rPr>
        <w:t xml:space="preserve">), las y los integrantes de los sujetos obligados en algún momento participarán y realizarán alguna tarea o actividad, ya sea para identificar, analizar, reconocer, recabar, preparar o publicar la información que generan o conservan al desarrollar las funciones que tienen asignadas. </w:t>
      </w:r>
      <w:r w:rsidR="004A636A">
        <w:rPr>
          <w:rFonts w:cstheme="minorHAnsi"/>
          <w:sz w:val="24"/>
          <w:szCs w:val="24"/>
        </w:rPr>
        <w:t>En este apartado se presentan l</w:t>
      </w:r>
      <w:r>
        <w:rPr>
          <w:rFonts w:cstheme="minorHAnsi"/>
          <w:sz w:val="24"/>
          <w:szCs w:val="24"/>
        </w:rPr>
        <w:t xml:space="preserve">os elementos básicos que se deben tomar en cuenta </w:t>
      </w:r>
      <w:r w:rsidR="004A636A">
        <w:rPr>
          <w:rFonts w:cstheme="minorHAnsi"/>
          <w:sz w:val="24"/>
          <w:szCs w:val="24"/>
        </w:rPr>
        <w:t>para estas tareas</w:t>
      </w:r>
      <w:r>
        <w:rPr>
          <w:rFonts w:cstheme="minorHAnsi"/>
          <w:sz w:val="24"/>
          <w:szCs w:val="24"/>
        </w:rPr>
        <w:t>.</w:t>
      </w:r>
    </w:p>
    <w:p w:rsidR="00A557AB" w:rsidRPr="002A2CA9" w:rsidRDefault="00A557AB" w:rsidP="00A557AB">
      <w:pPr>
        <w:pStyle w:val="Ttulo2"/>
        <w:spacing w:line="276" w:lineRule="auto"/>
        <w:rPr>
          <w:rStyle w:val="TtuloCar1"/>
          <w:sz w:val="28"/>
          <w:szCs w:val="36"/>
        </w:rPr>
      </w:pPr>
      <w:bookmarkStart w:id="8" w:name="_Toc1132508"/>
      <w:bookmarkStart w:id="9" w:name="_Toc24389962"/>
      <w:r w:rsidRPr="002A2CA9">
        <w:rPr>
          <w:rStyle w:val="TtuloCar1"/>
          <w:sz w:val="28"/>
          <w:szCs w:val="36"/>
        </w:rPr>
        <w:t xml:space="preserve">1.1 </w:t>
      </w:r>
      <w:r w:rsidR="001804E6" w:rsidRPr="002A2CA9">
        <w:rPr>
          <w:rStyle w:val="TtuloCar1"/>
          <w:sz w:val="28"/>
          <w:szCs w:val="36"/>
        </w:rPr>
        <w:t>I</w:t>
      </w:r>
      <w:r w:rsidRPr="002A2CA9">
        <w:rPr>
          <w:rStyle w:val="TtuloCar1"/>
          <w:sz w:val="28"/>
          <w:szCs w:val="36"/>
        </w:rPr>
        <w:t>nformación</w:t>
      </w:r>
      <w:bookmarkEnd w:id="8"/>
      <w:r w:rsidR="00594A1F" w:rsidRPr="002A2CA9">
        <w:rPr>
          <w:rStyle w:val="TtuloCar1"/>
          <w:sz w:val="28"/>
          <w:szCs w:val="36"/>
        </w:rPr>
        <w:t xml:space="preserve"> y documentos</w:t>
      </w:r>
      <w:bookmarkEnd w:id="9"/>
    </w:p>
    <w:p w:rsidR="00A557AB" w:rsidRPr="009B094E" w:rsidRDefault="00A557AB" w:rsidP="00A557AB">
      <w:pPr>
        <w:pStyle w:val="Prrafodelista"/>
        <w:spacing w:line="276" w:lineRule="auto"/>
        <w:ind w:left="0"/>
        <w:contextualSpacing w:val="0"/>
        <w:jc w:val="both"/>
        <w:rPr>
          <w:rFonts w:cstheme="minorHAnsi"/>
          <w:sz w:val="24"/>
          <w:szCs w:val="24"/>
        </w:rPr>
      </w:pPr>
      <w:r w:rsidRPr="009B094E">
        <w:rPr>
          <w:rFonts w:cstheme="minorHAnsi"/>
          <w:sz w:val="24"/>
          <w:szCs w:val="24"/>
        </w:rPr>
        <w:t>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w:t>
      </w:r>
      <w:r w:rsidR="0033547E">
        <w:rPr>
          <w:rFonts w:cstheme="minorHAnsi"/>
          <w:sz w:val="24"/>
          <w:szCs w:val="24"/>
        </w:rPr>
        <w:t>,</w:t>
      </w:r>
      <w:r w:rsidRPr="009B094E">
        <w:rPr>
          <w:rFonts w:cstheme="minorHAnsi"/>
          <w:sz w:val="24"/>
          <w:szCs w:val="24"/>
        </w:rPr>
        <w:t xml:space="preserve"> es de interés para la sociedad y constituye un bien público, está conformada por los datos contenidos en los </w:t>
      </w:r>
      <w:r w:rsidRPr="009B094E">
        <w:rPr>
          <w:rFonts w:cstheme="minorHAnsi"/>
          <w:b/>
          <w:sz w:val="24"/>
          <w:szCs w:val="24"/>
        </w:rPr>
        <w:t>documentos</w:t>
      </w:r>
      <w:r w:rsidRPr="009B094E">
        <w:rPr>
          <w:rFonts w:cstheme="minorHAnsi"/>
          <w:sz w:val="24"/>
          <w:szCs w:val="24"/>
        </w:rPr>
        <w:t xml:space="preserve"> que los sujetos obligados generan</w:t>
      </w:r>
      <w:bookmarkStart w:id="10" w:name="_Hlk22663626"/>
      <w:r w:rsidRPr="009B094E">
        <w:rPr>
          <w:rFonts w:cstheme="minorHAnsi"/>
          <w:sz w:val="24"/>
          <w:szCs w:val="24"/>
        </w:rPr>
        <w:t xml:space="preserve">, obtienen, adquieren, transforman o conservan </w:t>
      </w:r>
      <w:bookmarkEnd w:id="10"/>
      <w:r w:rsidRPr="009B094E">
        <w:rPr>
          <w:rFonts w:cstheme="minorHAnsi"/>
          <w:sz w:val="24"/>
          <w:szCs w:val="24"/>
        </w:rPr>
        <w:t>por cualquier título, o bien, por obligación legal.</w:t>
      </w:r>
    </w:p>
    <w:p w:rsidR="00A557AB" w:rsidRDefault="0033547E" w:rsidP="00A557AB">
      <w:pPr>
        <w:pStyle w:val="Prrafodelista"/>
        <w:spacing w:line="276" w:lineRule="auto"/>
        <w:ind w:left="0"/>
        <w:contextualSpacing w:val="0"/>
        <w:jc w:val="both"/>
        <w:rPr>
          <w:rFonts w:cstheme="minorHAnsi"/>
          <w:sz w:val="24"/>
          <w:szCs w:val="24"/>
        </w:rPr>
      </w:pPr>
      <w:r>
        <w:rPr>
          <w:rFonts w:cstheme="minorHAnsi"/>
          <w:sz w:val="24"/>
          <w:szCs w:val="24"/>
        </w:rPr>
        <w:t xml:space="preserve">La </w:t>
      </w:r>
      <w:r w:rsidR="00A557AB" w:rsidRPr="009B094E">
        <w:rPr>
          <w:rFonts w:cstheme="minorHAnsi"/>
          <w:sz w:val="24"/>
          <w:szCs w:val="24"/>
        </w:rPr>
        <w:t xml:space="preserve">Ley General </w:t>
      </w:r>
      <w:r w:rsidR="004A636A">
        <w:rPr>
          <w:rFonts w:cstheme="minorHAnsi"/>
          <w:sz w:val="24"/>
          <w:szCs w:val="24"/>
        </w:rPr>
        <w:t>conceptualiza a</w:t>
      </w:r>
      <w:r w:rsidR="00A557AB" w:rsidRPr="009B094E">
        <w:rPr>
          <w:rFonts w:cstheme="minorHAnsi"/>
          <w:sz w:val="24"/>
          <w:szCs w:val="24"/>
        </w:rPr>
        <w:t xml:space="preserve"> los </w:t>
      </w:r>
      <w:r w:rsidR="00A557AB" w:rsidRPr="009B094E">
        <w:rPr>
          <w:rFonts w:cstheme="minorHAnsi"/>
          <w:b/>
          <w:sz w:val="24"/>
          <w:szCs w:val="24"/>
        </w:rPr>
        <w:t>documentos</w:t>
      </w:r>
      <w:r w:rsidR="00A557AB" w:rsidRPr="009B094E">
        <w:rPr>
          <w:rFonts w:cstheme="minorHAnsi"/>
          <w:sz w:val="24"/>
          <w:szCs w:val="24"/>
        </w:rPr>
        <w:t xml:space="preserve"> como los expedientes, reportes, estudios, actas, resoluciones,</w:t>
      </w:r>
      <w:r>
        <w:rPr>
          <w:rFonts w:cstheme="minorHAnsi"/>
          <w:sz w:val="24"/>
          <w:szCs w:val="24"/>
        </w:rPr>
        <w:t xml:space="preserve"> </w:t>
      </w:r>
      <w:r w:rsidR="00A557AB" w:rsidRPr="009B094E">
        <w:rPr>
          <w:rFonts w:cstheme="minorHAnsi"/>
          <w:sz w:val="24"/>
          <w:szCs w:val="24"/>
        </w:rPr>
        <w:t xml:space="preserve">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w:t>
      </w:r>
    </w:p>
    <w:p w:rsidR="00E8332E" w:rsidRPr="002D6234" w:rsidRDefault="001804E6" w:rsidP="000154CB">
      <w:pPr>
        <w:pStyle w:val="Prrafodelista"/>
        <w:numPr>
          <w:ilvl w:val="2"/>
          <w:numId w:val="18"/>
        </w:numPr>
        <w:spacing w:line="276" w:lineRule="auto"/>
        <w:contextualSpacing w:val="0"/>
        <w:jc w:val="both"/>
        <w:outlineLvl w:val="2"/>
        <w:rPr>
          <w:rStyle w:val="TtuloCar1"/>
          <w:rFonts w:eastAsiaTheme="majorEastAsia"/>
          <w:sz w:val="28"/>
          <w:szCs w:val="36"/>
        </w:rPr>
      </w:pPr>
      <w:bookmarkStart w:id="11" w:name="_Toc24389963"/>
      <w:r w:rsidRPr="002D6234">
        <w:rPr>
          <w:rStyle w:val="TtuloCar1"/>
          <w:rFonts w:eastAsiaTheme="majorEastAsia"/>
          <w:sz w:val="28"/>
          <w:szCs w:val="36"/>
        </w:rPr>
        <w:t>A</w:t>
      </w:r>
      <w:r w:rsidR="00594A1F" w:rsidRPr="002D6234">
        <w:rPr>
          <w:rStyle w:val="TtuloCar1"/>
          <w:rFonts w:eastAsiaTheme="majorEastAsia"/>
          <w:sz w:val="28"/>
          <w:szCs w:val="36"/>
        </w:rPr>
        <w:t xml:space="preserve">rchivos y </w:t>
      </w:r>
      <w:r w:rsidRPr="002D6234">
        <w:rPr>
          <w:rStyle w:val="TtuloCar1"/>
          <w:rFonts w:eastAsiaTheme="majorEastAsia"/>
          <w:sz w:val="28"/>
          <w:szCs w:val="36"/>
        </w:rPr>
        <w:t>e</w:t>
      </w:r>
      <w:r w:rsidR="00594A1F" w:rsidRPr="002D6234">
        <w:rPr>
          <w:rStyle w:val="TtuloCar1"/>
          <w:rFonts w:eastAsiaTheme="majorEastAsia"/>
          <w:sz w:val="28"/>
          <w:szCs w:val="36"/>
        </w:rPr>
        <w:t>xpedientes</w:t>
      </w:r>
      <w:bookmarkEnd w:id="11"/>
    </w:p>
    <w:p w:rsidR="00136DB4" w:rsidRDefault="00594A1F" w:rsidP="00136DB4">
      <w:pPr>
        <w:pStyle w:val="Prrafodelista"/>
        <w:spacing w:line="276" w:lineRule="auto"/>
        <w:ind w:left="0"/>
        <w:jc w:val="both"/>
        <w:rPr>
          <w:rFonts w:cstheme="minorHAnsi"/>
          <w:sz w:val="24"/>
          <w:szCs w:val="24"/>
        </w:rPr>
      </w:pPr>
      <w:r>
        <w:rPr>
          <w:rFonts w:cstheme="minorHAnsi"/>
          <w:sz w:val="24"/>
          <w:szCs w:val="24"/>
        </w:rPr>
        <w:t>Por otra parte</w:t>
      </w:r>
      <w:r w:rsidR="00F5230B">
        <w:rPr>
          <w:rFonts w:cstheme="minorHAnsi"/>
          <w:sz w:val="24"/>
          <w:szCs w:val="24"/>
        </w:rPr>
        <w:t>, es preciso tener claro que los documentos generados,</w:t>
      </w:r>
      <w:r w:rsidR="00F5230B" w:rsidRPr="00F5230B">
        <w:t xml:space="preserve"> </w:t>
      </w:r>
      <w:r w:rsidR="00F5230B" w:rsidRPr="00F5230B">
        <w:rPr>
          <w:rFonts w:cstheme="minorHAnsi"/>
          <w:sz w:val="24"/>
          <w:szCs w:val="24"/>
        </w:rPr>
        <w:t>obten</w:t>
      </w:r>
      <w:r w:rsidR="00F5230B">
        <w:rPr>
          <w:rFonts w:cstheme="minorHAnsi"/>
          <w:sz w:val="24"/>
          <w:szCs w:val="24"/>
        </w:rPr>
        <w:t>idos</w:t>
      </w:r>
      <w:r w:rsidR="00F5230B" w:rsidRPr="00F5230B">
        <w:rPr>
          <w:rFonts w:cstheme="minorHAnsi"/>
          <w:sz w:val="24"/>
          <w:szCs w:val="24"/>
        </w:rPr>
        <w:t>, adqui</w:t>
      </w:r>
      <w:r w:rsidR="00F5230B">
        <w:rPr>
          <w:rFonts w:cstheme="minorHAnsi"/>
          <w:sz w:val="24"/>
          <w:szCs w:val="24"/>
        </w:rPr>
        <w:t>ridos</w:t>
      </w:r>
      <w:r w:rsidR="00F5230B" w:rsidRPr="00F5230B">
        <w:rPr>
          <w:rFonts w:cstheme="minorHAnsi"/>
          <w:sz w:val="24"/>
          <w:szCs w:val="24"/>
        </w:rPr>
        <w:t>, transforma</w:t>
      </w:r>
      <w:r w:rsidR="00F5230B">
        <w:rPr>
          <w:rFonts w:cstheme="minorHAnsi"/>
          <w:sz w:val="24"/>
          <w:szCs w:val="24"/>
        </w:rPr>
        <w:t>dos</w:t>
      </w:r>
      <w:r w:rsidR="00F5230B" w:rsidRPr="00F5230B">
        <w:rPr>
          <w:rFonts w:cstheme="minorHAnsi"/>
          <w:sz w:val="24"/>
          <w:szCs w:val="24"/>
        </w:rPr>
        <w:t xml:space="preserve"> </w:t>
      </w:r>
      <w:r w:rsidR="00F5230B">
        <w:rPr>
          <w:rFonts w:cstheme="minorHAnsi"/>
          <w:sz w:val="24"/>
          <w:szCs w:val="24"/>
        </w:rPr>
        <w:t>y/</w:t>
      </w:r>
      <w:r w:rsidR="00F5230B" w:rsidRPr="00F5230B">
        <w:rPr>
          <w:rFonts w:cstheme="minorHAnsi"/>
          <w:sz w:val="24"/>
          <w:szCs w:val="24"/>
        </w:rPr>
        <w:t xml:space="preserve"> conserva</w:t>
      </w:r>
      <w:r w:rsidR="00F5230B">
        <w:rPr>
          <w:rFonts w:cstheme="minorHAnsi"/>
          <w:sz w:val="24"/>
          <w:szCs w:val="24"/>
        </w:rPr>
        <w:t>dos</w:t>
      </w:r>
      <w:r w:rsidR="00136DB4">
        <w:rPr>
          <w:rFonts w:cstheme="minorHAnsi"/>
          <w:sz w:val="24"/>
          <w:szCs w:val="24"/>
        </w:rPr>
        <w:t xml:space="preserve"> por los sujetos obligados</w:t>
      </w:r>
      <w:r w:rsidR="00F5230B">
        <w:rPr>
          <w:rFonts w:cstheme="minorHAnsi"/>
          <w:sz w:val="24"/>
          <w:szCs w:val="24"/>
        </w:rPr>
        <w:t xml:space="preserve">, deben estar organizados para facilitar su localización y garantizar el acceso a los mismos. En esos términos, es indispensable atender lo establecido en la Ley General de Archivos </w:t>
      </w:r>
      <w:r w:rsidR="00136DB4">
        <w:rPr>
          <w:rFonts w:cstheme="minorHAnsi"/>
          <w:sz w:val="24"/>
          <w:szCs w:val="24"/>
        </w:rPr>
        <w:t xml:space="preserve">que </w:t>
      </w:r>
      <w:r w:rsidR="00136DB4" w:rsidRPr="00136DB4">
        <w:rPr>
          <w:rFonts w:cstheme="minorHAnsi"/>
          <w:sz w:val="24"/>
          <w:szCs w:val="24"/>
        </w:rPr>
        <w:t>establece los principios y bases generales para la organización y</w:t>
      </w:r>
      <w:r w:rsidR="00136DB4">
        <w:rPr>
          <w:rFonts w:cstheme="minorHAnsi"/>
          <w:sz w:val="24"/>
          <w:szCs w:val="24"/>
        </w:rPr>
        <w:t xml:space="preserve"> </w:t>
      </w:r>
      <w:r w:rsidR="00136DB4" w:rsidRPr="00136DB4">
        <w:rPr>
          <w:rFonts w:cstheme="minorHAnsi"/>
          <w:sz w:val="24"/>
          <w:szCs w:val="24"/>
        </w:rPr>
        <w:t>conservación, administración y preservación homogénea de los archivos en posesión de cualquier</w:t>
      </w:r>
      <w:r w:rsidR="00136DB4">
        <w:rPr>
          <w:rFonts w:cstheme="minorHAnsi"/>
          <w:sz w:val="24"/>
          <w:szCs w:val="24"/>
        </w:rPr>
        <w:t xml:space="preserve"> </w:t>
      </w:r>
      <w:r w:rsidR="00136DB4" w:rsidRPr="00136DB4">
        <w:rPr>
          <w:rFonts w:cstheme="minorHAnsi"/>
          <w:sz w:val="24"/>
          <w:szCs w:val="24"/>
        </w:rPr>
        <w:t>autoridad, entidad, órgano y organismo de los poderes Legislativo, Ejecutivo y Judicial, órganos</w:t>
      </w:r>
      <w:r w:rsidR="00136DB4">
        <w:rPr>
          <w:rFonts w:cstheme="minorHAnsi"/>
          <w:sz w:val="24"/>
          <w:szCs w:val="24"/>
        </w:rPr>
        <w:t xml:space="preserve"> </w:t>
      </w:r>
      <w:r w:rsidR="00136DB4" w:rsidRPr="00136DB4">
        <w:rPr>
          <w:rFonts w:cstheme="minorHAnsi"/>
          <w:sz w:val="24"/>
          <w:szCs w:val="24"/>
        </w:rPr>
        <w:t>autónomos, partidos políticos, fideicomisos y fondos públicos, así como de cualquier persona física, moral</w:t>
      </w:r>
      <w:r w:rsidR="00136DB4">
        <w:rPr>
          <w:rFonts w:cstheme="minorHAnsi"/>
          <w:sz w:val="24"/>
          <w:szCs w:val="24"/>
        </w:rPr>
        <w:t xml:space="preserve"> </w:t>
      </w:r>
      <w:r w:rsidR="00136DB4" w:rsidRPr="00136DB4">
        <w:rPr>
          <w:rFonts w:cstheme="minorHAnsi"/>
          <w:sz w:val="24"/>
          <w:szCs w:val="24"/>
        </w:rPr>
        <w:t>o sindicato que reciba y ejerza recursos públicos o realice actos de autoridad de la federación, las</w:t>
      </w:r>
      <w:r w:rsidR="00136DB4">
        <w:rPr>
          <w:rFonts w:cstheme="minorHAnsi"/>
          <w:sz w:val="24"/>
          <w:szCs w:val="24"/>
        </w:rPr>
        <w:t xml:space="preserve"> </w:t>
      </w:r>
      <w:r w:rsidR="00136DB4" w:rsidRPr="00136DB4">
        <w:rPr>
          <w:rFonts w:cstheme="minorHAnsi"/>
          <w:sz w:val="24"/>
          <w:szCs w:val="24"/>
        </w:rPr>
        <w:t>entidades federativas y los municipios.</w:t>
      </w:r>
      <w:r w:rsidR="00136DB4" w:rsidRPr="00136DB4">
        <w:rPr>
          <w:rFonts w:cstheme="minorHAnsi"/>
          <w:sz w:val="24"/>
          <w:szCs w:val="24"/>
        </w:rPr>
        <w:cr/>
      </w:r>
    </w:p>
    <w:p w:rsidR="00594A1F" w:rsidRDefault="00136DB4" w:rsidP="00F5230B">
      <w:pPr>
        <w:pStyle w:val="Prrafodelista"/>
        <w:spacing w:line="276" w:lineRule="auto"/>
        <w:ind w:left="0"/>
        <w:jc w:val="both"/>
        <w:rPr>
          <w:rFonts w:cstheme="minorHAnsi"/>
          <w:sz w:val="24"/>
          <w:szCs w:val="24"/>
        </w:rPr>
      </w:pPr>
      <w:r>
        <w:rPr>
          <w:rFonts w:cstheme="minorHAnsi"/>
          <w:sz w:val="24"/>
          <w:szCs w:val="24"/>
        </w:rPr>
        <w:t xml:space="preserve">La Ley General de Archivo señala que </w:t>
      </w:r>
      <w:r w:rsidR="00F5230B">
        <w:rPr>
          <w:rFonts w:cstheme="minorHAnsi"/>
          <w:sz w:val="24"/>
          <w:szCs w:val="24"/>
        </w:rPr>
        <w:t xml:space="preserve">un </w:t>
      </w:r>
      <w:r w:rsidR="00F5230B" w:rsidRPr="00F5230B">
        <w:rPr>
          <w:rFonts w:cstheme="minorHAnsi"/>
          <w:b/>
          <w:bCs/>
          <w:sz w:val="24"/>
          <w:szCs w:val="24"/>
        </w:rPr>
        <w:t>archivo</w:t>
      </w:r>
      <w:r w:rsidR="00F5230B">
        <w:rPr>
          <w:rFonts w:cstheme="minorHAnsi"/>
          <w:b/>
          <w:bCs/>
          <w:sz w:val="24"/>
          <w:szCs w:val="24"/>
        </w:rPr>
        <w:t xml:space="preserve"> </w:t>
      </w:r>
      <w:r w:rsidR="00F5230B">
        <w:rPr>
          <w:rFonts w:cstheme="minorHAnsi"/>
          <w:sz w:val="24"/>
          <w:szCs w:val="24"/>
        </w:rPr>
        <w:t>es el</w:t>
      </w:r>
      <w:r w:rsidR="00F5230B" w:rsidRPr="00F5230B">
        <w:rPr>
          <w:rFonts w:cstheme="minorHAnsi"/>
          <w:sz w:val="24"/>
          <w:szCs w:val="24"/>
        </w:rPr>
        <w:t xml:space="preserve"> conjunto organizado de documentos producidos o recibidos por los sujetos</w:t>
      </w:r>
      <w:r w:rsidR="00F5230B">
        <w:rPr>
          <w:rFonts w:cstheme="minorHAnsi"/>
          <w:sz w:val="24"/>
          <w:szCs w:val="24"/>
        </w:rPr>
        <w:t xml:space="preserve"> </w:t>
      </w:r>
      <w:r w:rsidR="00F5230B" w:rsidRPr="00F5230B">
        <w:rPr>
          <w:rFonts w:cstheme="minorHAnsi"/>
          <w:sz w:val="24"/>
          <w:szCs w:val="24"/>
        </w:rPr>
        <w:t>obligados en el ejercicio de sus atribuciones y funciones, con independencia del soporte,</w:t>
      </w:r>
      <w:r w:rsidR="00F5230B">
        <w:rPr>
          <w:rFonts w:cstheme="minorHAnsi"/>
          <w:sz w:val="24"/>
          <w:szCs w:val="24"/>
        </w:rPr>
        <w:t xml:space="preserve"> </w:t>
      </w:r>
      <w:r w:rsidR="00F5230B" w:rsidRPr="00F5230B">
        <w:rPr>
          <w:rFonts w:cstheme="minorHAnsi"/>
          <w:sz w:val="24"/>
          <w:szCs w:val="24"/>
        </w:rPr>
        <w:t>espacio o lugar que se resguarden</w:t>
      </w:r>
      <w:r w:rsidR="00F5230B">
        <w:rPr>
          <w:rFonts w:cstheme="minorHAnsi"/>
          <w:sz w:val="24"/>
          <w:szCs w:val="24"/>
        </w:rPr>
        <w:t>.</w:t>
      </w:r>
    </w:p>
    <w:p w:rsidR="00F5230B" w:rsidRPr="00F5230B" w:rsidRDefault="00136DB4" w:rsidP="00F5230B">
      <w:pPr>
        <w:pStyle w:val="Prrafodelista"/>
        <w:spacing w:line="276" w:lineRule="auto"/>
        <w:ind w:left="0"/>
        <w:jc w:val="both"/>
        <w:rPr>
          <w:rFonts w:cstheme="minorHAnsi"/>
          <w:sz w:val="24"/>
          <w:szCs w:val="24"/>
        </w:rPr>
      </w:pPr>
      <w:r>
        <w:rPr>
          <w:rFonts w:cstheme="minorHAnsi"/>
          <w:sz w:val="24"/>
          <w:szCs w:val="24"/>
        </w:rPr>
        <w:lastRenderedPageBreak/>
        <w:t>Un</w:t>
      </w:r>
      <w:r w:rsidR="00F5230B">
        <w:rPr>
          <w:rFonts w:cstheme="minorHAnsi"/>
          <w:sz w:val="24"/>
          <w:szCs w:val="24"/>
        </w:rPr>
        <w:t xml:space="preserve"> archivo está conformado por expedientes</w:t>
      </w:r>
      <w:r>
        <w:rPr>
          <w:rFonts w:cstheme="minorHAnsi"/>
          <w:sz w:val="24"/>
          <w:szCs w:val="24"/>
        </w:rPr>
        <w:t>, y un</w:t>
      </w:r>
      <w:r w:rsidR="00F5230B">
        <w:rPr>
          <w:rFonts w:cstheme="minorHAnsi"/>
          <w:sz w:val="24"/>
          <w:szCs w:val="24"/>
        </w:rPr>
        <w:t xml:space="preserve"> </w:t>
      </w:r>
      <w:r w:rsidR="00F5230B" w:rsidRPr="00F5230B">
        <w:rPr>
          <w:rFonts w:cstheme="minorHAnsi"/>
          <w:b/>
          <w:bCs/>
          <w:sz w:val="24"/>
          <w:szCs w:val="24"/>
        </w:rPr>
        <w:t>expediente</w:t>
      </w:r>
      <w:r w:rsidR="00F5230B">
        <w:rPr>
          <w:rFonts w:cstheme="minorHAnsi"/>
          <w:sz w:val="24"/>
          <w:szCs w:val="24"/>
        </w:rPr>
        <w:t xml:space="preserve"> es la </w:t>
      </w:r>
      <w:r w:rsidR="00F5230B" w:rsidRPr="00F5230B">
        <w:rPr>
          <w:rFonts w:cstheme="minorHAnsi"/>
          <w:sz w:val="24"/>
          <w:szCs w:val="24"/>
        </w:rPr>
        <w:t>unidad documental compuesta por documentos de archivo, ordenados y</w:t>
      </w:r>
      <w:r>
        <w:rPr>
          <w:rFonts w:cstheme="minorHAnsi"/>
          <w:sz w:val="24"/>
          <w:szCs w:val="24"/>
        </w:rPr>
        <w:t xml:space="preserve"> </w:t>
      </w:r>
      <w:r w:rsidR="00F5230B" w:rsidRPr="00F5230B">
        <w:rPr>
          <w:rFonts w:cstheme="minorHAnsi"/>
          <w:sz w:val="24"/>
          <w:szCs w:val="24"/>
        </w:rPr>
        <w:t>relacionados por un mismo asunto, actividad o trámite de los sujetos obligados</w:t>
      </w:r>
      <w:r w:rsidR="00F5230B">
        <w:rPr>
          <w:rFonts w:cstheme="minorHAnsi"/>
          <w:sz w:val="24"/>
          <w:szCs w:val="24"/>
        </w:rPr>
        <w:t>.</w:t>
      </w:r>
    </w:p>
    <w:p w:rsidR="00F5230B" w:rsidRPr="009B094E" w:rsidRDefault="00136DB4" w:rsidP="00F5230B">
      <w:pPr>
        <w:spacing w:line="276" w:lineRule="auto"/>
        <w:jc w:val="both"/>
        <w:rPr>
          <w:rFonts w:cstheme="minorHAnsi"/>
          <w:sz w:val="24"/>
          <w:szCs w:val="24"/>
        </w:rPr>
      </w:pPr>
      <w:r>
        <w:rPr>
          <w:rFonts w:cstheme="minorHAnsi"/>
          <w:sz w:val="24"/>
          <w:szCs w:val="24"/>
        </w:rPr>
        <w:t>S</w:t>
      </w:r>
      <w:r w:rsidR="00F5230B">
        <w:rPr>
          <w:rFonts w:cstheme="minorHAnsi"/>
          <w:sz w:val="24"/>
          <w:szCs w:val="24"/>
        </w:rPr>
        <w:t xml:space="preserve">e aclara que también existen </w:t>
      </w:r>
      <w:r w:rsidR="00F5230B" w:rsidRPr="00F5230B">
        <w:rPr>
          <w:rFonts w:cstheme="minorHAnsi"/>
          <w:b/>
          <w:bCs/>
          <w:sz w:val="24"/>
          <w:szCs w:val="24"/>
        </w:rPr>
        <w:t>expediente</w:t>
      </w:r>
      <w:r w:rsidR="00F5230B">
        <w:rPr>
          <w:rFonts w:cstheme="minorHAnsi"/>
          <w:b/>
          <w:bCs/>
          <w:sz w:val="24"/>
          <w:szCs w:val="24"/>
        </w:rPr>
        <w:t>s</w:t>
      </w:r>
      <w:r w:rsidR="00F5230B" w:rsidRPr="00F5230B">
        <w:rPr>
          <w:rFonts w:cstheme="minorHAnsi"/>
          <w:b/>
          <w:bCs/>
          <w:sz w:val="24"/>
          <w:szCs w:val="24"/>
        </w:rPr>
        <w:t xml:space="preserve"> electrónico</w:t>
      </w:r>
      <w:r w:rsidR="00F5230B">
        <w:rPr>
          <w:rFonts w:cstheme="minorHAnsi"/>
          <w:b/>
          <w:bCs/>
          <w:sz w:val="24"/>
          <w:szCs w:val="24"/>
        </w:rPr>
        <w:t xml:space="preserve">s </w:t>
      </w:r>
      <w:r w:rsidR="00F5230B">
        <w:rPr>
          <w:rFonts w:cstheme="minorHAnsi"/>
          <w:sz w:val="24"/>
          <w:szCs w:val="24"/>
        </w:rPr>
        <w:t xml:space="preserve">identificados como un </w:t>
      </w:r>
      <w:r w:rsidR="00F5230B" w:rsidRPr="00F5230B">
        <w:rPr>
          <w:rFonts w:cstheme="minorHAnsi"/>
          <w:sz w:val="24"/>
          <w:szCs w:val="24"/>
        </w:rPr>
        <w:t>conjunto de documentos electrónicos correspondientes a un</w:t>
      </w:r>
      <w:r w:rsidR="00F5230B">
        <w:rPr>
          <w:rFonts w:cstheme="minorHAnsi"/>
          <w:sz w:val="24"/>
          <w:szCs w:val="24"/>
        </w:rPr>
        <w:t xml:space="preserve"> </w:t>
      </w:r>
      <w:r w:rsidR="00F5230B" w:rsidRPr="00F5230B">
        <w:rPr>
          <w:rFonts w:cstheme="minorHAnsi"/>
          <w:sz w:val="24"/>
          <w:szCs w:val="24"/>
        </w:rPr>
        <w:t>procedimiento administrativo, cualquiera que sea el tipo de información que contengan</w:t>
      </w:r>
      <w:r w:rsidR="00F5230B">
        <w:rPr>
          <w:rFonts w:cstheme="minorHAnsi"/>
          <w:sz w:val="24"/>
          <w:szCs w:val="24"/>
        </w:rPr>
        <w:t>.</w:t>
      </w:r>
    </w:p>
    <w:p w:rsidR="0004540E" w:rsidRPr="002D6234" w:rsidRDefault="0004540E" w:rsidP="005E4133">
      <w:pPr>
        <w:pStyle w:val="Prrafodelista"/>
        <w:numPr>
          <w:ilvl w:val="2"/>
          <w:numId w:val="18"/>
        </w:numPr>
        <w:spacing w:line="276" w:lineRule="auto"/>
        <w:contextualSpacing w:val="0"/>
        <w:outlineLvl w:val="2"/>
        <w:rPr>
          <w:rStyle w:val="TtuloCar1"/>
          <w:rFonts w:eastAsiaTheme="majorEastAsia"/>
          <w:sz w:val="28"/>
          <w:szCs w:val="36"/>
        </w:rPr>
      </w:pPr>
      <w:bookmarkStart w:id="12" w:name="_Toc24389964"/>
      <w:r w:rsidRPr="002D6234">
        <w:rPr>
          <w:rStyle w:val="TtuloCar1"/>
          <w:rFonts w:eastAsiaTheme="majorEastAsia"/>
          <w:sz w:val="28"/>
          <w:szCs w:val="36"/>
        </w:rPr>
        <w:t>Información y datos para cumplir con obligaciones de transparencia</w:t>
      </w:r>
      <w:bookmarkEnd w:id="12"/>
    </w:p>
    <w:p w:rsidR="00A557AB" w:rsidRPr="009B094E" w:rsidRDefault="00A557AB" w:rsidP="00A557AB">
      <w:pPr>
        <w:pStyle w:val="Prrafodelista"/>
        <w:spacing w:line="276" w:lineRule="auto"/>
        <w:ind w:left="0"/>
        <w:contextualSpacing w:val="0"/>
        <w:jc w:val="both"/>
        <w:rPr>
          <w:rFonts w:cstheme="minorHAnsi"/>
          <w:sz w:val="24"/>
          <w:szCs w:val="24"/>
        </w:rPr>
      </w:pPr>
      <w:r w:rsidRPr="009B094E">
        <w:rPr>
          <w:rFonts w:cstheme="minorHAnsi"/>
          <w:sz w:val="24"/>
          <w:szCs w:val="24"/>
        </w:rPr>
        <w:t>Algunos datos</w:t>
      </w:r>
      <w:r w:rsidR="008E27E4">
        <w:rPr>
          <w:rFonts w:cstheme="minorHAnsi"/>
          <w:sz w:val="24"/>
          <w:szCs w:val="24"/>
        </w:rPr>
        <w:t xml:space="preserve"> y/o información</w:t>
      </w:r>
      <w:r w:rsidRPr="009B094E">
        <w:rPr>
          <w:rFonts w:cstheme="minorHAnsi"/>
          <w:sz w:val="24"/>
          <w:szCs w:val="24"/>
        </w:rPr>
        <w:t xml:space="preserve"> contenid</w:t>
      </w:r>
      <w:r w:rsidR="008E27E4">
        <w:rPr>
          <w:rFonts w:cstheme="minorHAnsi"/>
          <w:sz w:val="24"/>
          <w:szCs w:val="24"/>
        </w:rPr>
        <w:t>a</w:t>
      </w:r>
      <w:r w:rsidRPr="009B094E">
        <w:rPr>
          <w:rFonts w:cstheme="minorHAnsi"/>
          <w:sz w:val="24"/>
          <w:szCs w:val="24"/>
        </w:rPr>
        <w:t xml:space="preserve"> en </w:t>
      </w:r>
      <w:r w:rsidR="0004540E">
        <w:rPr>
          <w:rFonts w:cstheme="minorHAnsi"/>
          <w:sz w:val="24"/>
          <w:szCs w:val="24"/>
        </w:rPr>
        <w:t>los documentos</w:t>
      </w:r>
      <w:r w:rsidR="00136DB4">
        <w:rPr>
          <w:rFonts w:cstheme="minorHAnsi"/>
          <w:sz w:val="24"/>
          <w:szCs w:val="24"/>
        </w:rPr>
        <w:t xml:space="preserve"> -organizados en expedientes y archivos-</w:t>
      </w:r>
      <w:r w:rsidR="0004540E">
        <w:rPr>
          <w:rFonts w:cstheme="minorHAnsi"/>
          <w:sz w:val="24"/>
          <w:szCs w:val="24"/>
        </w:rPr>
        <w:t xml:space="preserve"> antes mencionados</w:t>
      </w:r>
      <w:r w:rsidRPr="009B094E">
        <w:rPr>
          <w:rFonts w:cstheme="minorHAnsi"/>
          <w:sz w:val="24"/>
          <w:szCs w:val="24"/>
        </w:rPr>
        <w:t xml:space="preserve"> y/o los propios documentos deben </w:t>
      </w:r>
      <w:r w:rsidR="00136DB4">
        <w:rPr>
          <w:rFonts w:cstheme="minorHAnsi"/>
          <w:sz w:val="24"/>
          <w:szCs w:val="24"/>
        </w:rPr>
        <w:t xml:space="preserve">ser </w:t>
      </w:r>
      <w:r w:rsidRPr="009B094E">
        <w:rPr>
          <w:rFonts w:cstheme="minorHAnsi"/>
          <w:sz w:val="24"/>
          <w:szCs w:val="24"/>
        </w:rPr>
        <w:t>publica</w:t>
      </w:r>
      <w:r w:rsidR="00136DB4">
        <w:rPr>
          <w:rFonts w:cstheme="minorHAnsi"/>
          <w:sz w:val="24"/>
          <w:szCs w:val="24"/>
        </w:rPr>
        <w:t xml:space="preserve">dos </w:t>
      </w:r>
      <w:r w:rsidR="00136DB4" w:rsidRPr="009B094E">
        <w:rPr>
          <w:rFonts w:cstheme="minorHAnsi"/>
          <w:sz w:val="24"/>
          <w:szCs w:val="24"/>
        </w:rPr>
        <w:t>por los sujetos obligados</w:t>
      </w:r>
      <w:r w:rsidRPr="009B094E">
        <w:rPr>
          <w:rFonts w:cstheme="minorHAnsi"/>
          <w:sz w:val="24"/>
          <w:szCs w:val="24"/>
        </w:rPr>
        <w:t xml:space="preserve"> y mantenerse actualizados en el SIPOT y/o Portales de Internet para cumplir con las obligaciones de transparencia que establece la Ley General y los Lineamientos Técnicos Generales</w:t>
      </w:r>
      <w:r w:rsidRPr="009B094E">
        <w:rPr>
          <w:rStyle w:val="Refdenotaalpie"/>
          <w:rFonts w:cstheme="minorHAnsi"/>
          <w:sz w:val="24"/>
          <w:szCs w:val="24"/>
        </w:rPr>
        <w:footnoteReference w:id="1"/>
      </w:r>
      <w:r w:rsidRPr="009B094E">
        <w:rPr>
          <w:rFonts w:cstheme="minorHAnsi"/>
          <w:sz w:val="24"/>
          <w:szCs w:val="24"/>
        </w:rPr>
        <w:t>.</w:t>
      </w:r>
    </w:p>
    <w:p w:rsidR="00A557AB" w:rsidRPr="009B094E" w:rsidRDefault="00A557AB" w:rsidP="00A557AB">
      <w:pPr>
        <w:pStyle w:val="Prrafodelista"/>
        <w:spacing w:line="276" w:lineRule="auto"/>
        <w:ind w:left="0"/>
        <w:contextualSpacing w:val="0"/>
        <w:jc w:val="both"/>
        <w:rPr>
          <w:rFonts w:cstheme="minorHAnsi"/>
          <w:sz w:val="24"/>
          <w:szCs w:val="24"/>
        </w:rPr>
      </w:pPr>
      <w:r w:rsidRPr="009B094E">
        <w:rPr>
          <w:rFonts w:cstheme="minorHAnsi"/>
          <w:sz w:val="24"/>
          <w:szCs w:val="24"/>
        </w:rPr>
        <w:t xml:space="preserve">Los Lineamientos Técnicos Generales aprobados por el Sistema Nacional de Transparencia establecen los datos y los formatos en los que se debe publicar la información, así como los periodos de actualización y conservación de la misma en </w:t>
      </w:r>
      <w:bookmarkStart w:id="13" w:name="_Hlk21350369"/>
      <w:r w:rsidRPr="009B094E">
        <w:rPr>
          <w:rFonts w:cstheme="minorHAnsi"/>
          <w:sz w:val="24"/>
          <w:szCs w:val="24"/>
        </w:rPr>
        <w:t>el SIPOT y/o Portales de Internet</w:t>
      </w:r>
      <w:bookmarkEnd w:id="13"/>
      <w:r w:rsidRPr="009B094E">
        <w:rPr>
          <w:rFonts w:cstheme="minorHAnsi"/>
          <w:sz w:val="24"/>
          <w:szCs w:val="24"/>
        </w:rPr>
        <w:t xml:space="preserve">, con el objetivo de homologar su presentación y facilitar su consulta, así como para brindar elementos cualitativos de la información para identificar si es veraz, confiable, oportuna, congruente, integral, actualizada, accesible, comprensible y verificable. </w:t>
      </w:r>
    </w:p>
    <w:p w:rsidR="001A3CA3" w:rsidRDefault="00A557AB" w:rsidP="00A557AB">
      <w:pPr>
        <w:pStyle w:val="Prrafodelista"/>
        <w:spacing w:line="276" w:lineRule="auto"/>
        <w:ind w:left="0"/>
        <w:contextualSpacing w:val="0"/>
        <w:jc w:val="both"/>
        <w:rPr>
          <w:rFonts w:cstheme="minorHAnsi"/>
          <w:sz w:val="24"/>
          <w:szCs w:val="24"/>
        </w:rPr>
      </w:pPr>
      <w:r w:rsidRPr="009B094E">
        <w:rPr>
          <w:rFonts w:cstheme="minorHAnsi"/>
          <w:sz w:val="24"/>
          <w:szCs w:val="24"/>
        </w:rPr>
        <w:t>Si bien las normas antes señaladas aplican a los integrantes del Sistema Nacional de Transparencia y Protección de Datos Personales y a todos los sujetos obligados de la República Mexicana, adicionalmente se debe identificar cuál otra información deben publicar de acuerdo con su correspondiente normatividad local.</w:t>
      </w:r>
      <w:bookmarkStart w:id="14" w:name="_Toc1132509"/>
    </w:p>
    <w:p w:rsidR="00A557AB" w:rsidRPr="003B28B5" w:rsidRDefault="00A557AB" w:rsidP="00867EC8">
      <w:pPr>
        <w:pStyle w:val="Prrafodelista"/>
        <w:spacing w:line="276" w:lineRule="auto"/>
        <w:ind w:left="0"/>
        <w:contextualSpacing w:val="0"/>
        <w:jc w:val="both"/>
        <w:rPr>
          <w:rStyle w:val="TtuloCar1"/>
          <w:rFonts w:asciiTheme="minorHAnsi" w:hAnsiTheme="minorHAnsi" w:cstheme="minorHAnsi"/>
          <w:color w:val="auto"/>
          <w:spacing w:val="0"/>
          <w:sz w:val="24"/>
          <w:szCs w:val="24"/>
        </w:rPr>
      </w:pPr>
      <w:r>
        <w:rPr>
          <w:rFonts w:cstheme="minorHAnsi"/>
          <w:sz w:val="24"/>
          <w:szCs w:val="24"/>
        </w:rPr>
        <w:t>Los sujetos obligados deberán reconocer, mediante un análisis realizado por las áreas que los conforman, cuál es la información que generan o conservan y los medios o soportes en los que se encuentra contenida y/o resguardada, como se plantea en el siguiente apartado.</w:t>
      </w:r>
    </w:p>
    <w:p w:rsidR="00A557AB" w:rsidRPr="002A2CA9" w:rsidRDefault="00A557AB" w:rsidP="00867EC8">
      <w:pPr>
        <w:pStyle w:val="Ttulo2"/>
        <w:spacing w:line="276" w:lineRule="auto"/>
        <w:rPr>
          <w:rFonts w:ascii="Cambria" w:eastAsiaTheme="minorEastAsia" w:hAnsi="Cambria"/>
          <w:szCs w:val="24"/>
        </w:rPr>
      </w:pPr>
      <w:bookmarkStart w:id="15" w:name="_Toc24389965"/>
      <w:r w:rsidRPr="002A2CA9">
        <w:rPr>
          <w:rFonts w:ascii="Cambria" w:eastAsiaTheme="minorEastAsia" w:hAnsi="Cambria"/>
          <w:sz w:val="28"/>
          <w:szCs w:val="24"/>
        </w:rPr>
        <w:t>1.2 Soporte de la información</w:t>
      </w:r>
      <w:bookmarkEnd w:id="14"/>
      <w:bookmarkEnd w:id="15"/>
    </w:p>
    <w:p w:rsidR="00452301" w:rsidRDefault="00A557AB" w:rsidP="00452301">
      <w:pPr>
        <w:pStyle w:val="Prrafodelista"/>
        <w:spacing w:line="276" w:lineRule="auto"/>
        <w:ind w:left="0"/>
        <w:jc w:val="both"/>
        <w:rPr>
          <w:rFonts w:cstheme="minorHAnsi"/>
          <w:sz w:val="24"/>
          <w:szCs w:val="24"/>
        </w:rPr>
      </w:pPr>
      <w:r w:rsidRPr="00557DA4">
        <w:rPr>
          <w:rFonts w:cstheme="minorHAnsi"/>
          <w:sz w:val="24"/>
          <w:szCs w:val="24"/>
        </w:rPr>
        <w:t xml:space="preserve">La información </w:t>
      </w:r>
      <w:r w:rsidR="005268F2" w:rsidRPr="005268F2">
        <w:rPr>
          <w:rFonts w:cstheme="minorHAnsi"/>
          <w:sz w:val="24"/>
          <w:szCs w:val="24"/>
        </w:rPr>
        <w:t>que los sujetos obligados gener</w:t>
      </w:r>
      <w:r w:rsidR="005E4133">
        <w:rPr>
          <w:rFonts w:cstheme="minorHAnsi"/>
          <w:sz w:val="24"/>
          <w:szCs w:val="24"/>
        </w:rPr>
        <w:t>a</w:t>
      </w:r>
      <w:r w:rsidR="005268F2" w:rsidRPr="005268F2">
        <w:rPr>
          <w:rFonts w:cstheme="minorHAnsi"/>
          <w:sz w:val="24"/>
          <w:szCs w:val="24"/>
        </w:rPr>
        <w:t xml:space="preserve">n, </w:t>
      </w:r>
      <w:proofErr w:type="gramStart"/>
      <w:r w:rsidR="005268F2" w:rsidRPr="005268F2">
        <w:rPr>
          <w:rFonts w:cstheme="minorHAnsi"/>
          <w:sz w:val="24"/>
          <w:szCs w:val="24"/>
        </w:rPr>
        <w:t>obt</w:t>
      </w:r>
      <w:r w:rsidR="005E4133">
        <w:rPr>
          <w:rFonts w:cstheme="minorHAnsi"/>
          <w:sz w:val="24"/>
          <w:szCs w:val="24"/>
        </w:rPr>
        <w:t>ienen</w:t>
      </w:r>
      <w:proofErr w:type="gramEnd"/>
      <w:r w:rsidR="005268F2" w:rsidRPr="005268F2">
        <w:rPr>
          <w:rFonts w:cstheme="minorHAnsi"/>
          <w:sz w:val="24"/>
          <w:szCs w:val="24"/>
        </w:rPr>
        <w:t>,</w:t>
      </w:r>
      <w:r w:rsidR="00452301">
        <w:rPr>
          <w:rFonts w:cstheme="minorHAnsi"/>
          <w:sz w:val="24"/>
          <w:szCs w:val="24"/>
        </w:rPr>
        <w:t xml:space="preserve"> </w:t>
      </w:r>
      <w:r w:rsidR="005268F2" w:rsidRPr="005268F2">
        <w:rPr>
          <w:rFonts w:cstheme="minorHAnsi"/>
          <w:sz w:val="24"/>
          <w:szCs w:val="24"/>
        </w:rPr>
        <w:t>adquier</w:t>
      </w:r>
      <w:r w:rsidR="005E4133">
        <w:rPr>
          <w:rFonts w:cstheme="minorHAnsi"/>
          <w:sz w:val="24"/>
          <w:szCs w:val="24"/>
        </w:rPr>
        <w:t>e</w:t>
      </w:r>
      <w:r w:rsidR="005268F2" w:rsidRPr="005268F2">
        <w:rPr>
          <w:rFonts w:cstheme="minorHAnsi"/>
          <w:sz w:val="24"/>
          <w:szCs w:val="24"/>
        </w:rPr>
        <w:t>n, transform</w:t>
      </w:r>
      <w:r w:rsidR="005E4133">
        <w:rPr>
          <w:rFonts w:cstheme="minorHAnsi"/>
          <w:sz w:val="24"/>
          <w:szCs w:val="24"/>
        </w:rPr>
        <w:t>an</w:t>
      </w:r>
      <w:r w:rsidR="005268F2" w:rsidRPr="005268F2">
        <w:rPr>
          <w:rFonts w:cstheme="minorHAnsi"/>
          <w:sz w:val="24"/>
          <w:szCs w:val="24"/>
        </w:rPr>
        <w:t xml:space="preserve"> o conserv</w:t>
      </w:r>
      <w:r w:rsidR="005E4133">
        <w:rPr>
          <w:rFonts w:cstheme="minorHAnsi"/>
          <w:sz w:val="24"/>
          <w:szCs w:val="24"/>
        </w:rPr>
        <w:t>e</w:t>
      </w:r>
      <w:r w:rsidR="005268F2" w:rsidRPr="005268F2">
        <w:rPr>
          <w:rFonts w:cstheme="minorHAnsi"/>
          <w:sz w:val="24"/>
          <w:szCs w:val="24"/>
        </w:rPr>
        <w:t xml:space="preserve">n </w:t>
      </w:r>
      <w:r w:rsidR="00452301">
        <w:rPr>
          <w:rFonts w:cstheme="minorHAnsi"/>
          <w:sz w:val="24"/>
          <w:szCs w:val="24"/>
        </w:rPr>
        <w:t>e</w:t>
      </w:r>
      <w:r w:rsidRPr="00557DA4">
        <w:rPr>
          <w:rFonts w:cstheme="minorHAnsi"/>
          <w:sz w:val="24"/>
          <w:szCs w:val="24"/>
        </w:rPr>
        <w:t>st</w:t>
      </w:r>
      <w:r w:rsidR="00452301">
        <w:rPr>
          <w:rFonts w:cstheme="minorHAnsi"/>
          <w:sz w:val="24"/>
          <w:szCs w:val="24"/>
        </w:rPr>
        <w:t>á</w:t>
      </w:r>
      <w:r w:rsidRPr="00557DA4">
        <w:rPr>
          <w:rFonts w:cstheme="minorHAnsi"/>
          <w:sz w:val="24"/>
          <w:szCs w:val="24"/>
        </w:rPr>
        <w:t xml:space="preserve"> contenida</w:t>
      </w:r>
      <w:r w:rsidR="0004540E">
        <w:rPr>
          <w:rFonts w:cstheme="minorHAnsi"/>
          <w:sz w:val="24"/>
          <w:szCs w:val="24"/>
        </w:rPr>
        <w:t xml:space="preserve"> o registrada</w:t>
      </w:r>
      <w:r w:rsidRPr="00557DA4">
        <w:rPr>
          <w:rFonts w:cstheme="minorHAnsi"/>
          <w:sz w:val="24"/>
          <w:szCs w:val="24"/>
        </w:rPr>
        <w:t xml:space="preserve"> en diferentes </w:t>
      </w:r>
      <w:r w:rsidR="00452301">
        <w:rPr>
          <w:rFonts w:cstheme="minorHAnsi"/>
          <w:sz w:val="24"/>
          <w:szCs w:val="24"/>
        </w:rPr>
        <w:t>materiales. Dichos materiales se conocen como soportes.</w:t>
      </w:r>
      <w:r w:rsidR="00E021A6">
        <w:rPr>
          <w:rFonts w:cstheme="minorHAnsi"/>
          <w:sz w:val="24"/>
          <w:szCs w:val="24"/>
        </w:rPr>
        <w:t xml:space="preserve"> Si bien tradicionalmente la información documental y administrativa se registra en papel, hoy en día un gran volumen de información se </w:t>
      </w:r>
      <w:r w:rsidR="00E021A6">
        <w:rPr>
          <w:rFonts w:cstheme="minorHAnsi"/>
          <w:sz w:val="24"/>
          <w:szCs w:val="24"/>
        </w:rPr>
        <w:lastRenderedPageBreak/>
        <w:t>encuentra registrada en soportes digitales únicamente. Por lo tanto, como lo dice la propia norma, un archivo contiene documentos sin importar el soporte, es decir, puede</w:t>
      </w:r>
      <w:r w:rsidR="005E4133">
        <w:rPr>
          <w:rFonts w:cstheme="minorHAnsi"/>
          <w:sz w:val="24"/>
          <w:szCs w:val="24"/>
        </w:rPr>
        <w:t>n</w:t>
      </w:r>
      <w:r w:rsidR="00E021A6">
        <w:rPr>
          <w:rFonts w:cstheme="minorHAnsi"/>
          <w:sz w:val="24"/>
          <w:szCs w:val="24"/>
        </w:rPr>
        <w:t xml:space="preserve"> estar conformados por documentos en papel, fotográficos, digitales, sonoros, etcétera.</w:t>
      </w:r>
    </w:p>
    <w:p w:rsidR="005E4133" w:rsidRDefault="005E4133" w:rsidP="00452301">
      <w:pPr>
        <w:pStyle w:val="Prrafodelista"/>
        <w:spacing w:line="276" w:lineRule="auto"/>
        <w:ind w:left="0"/>
        <w:jc w:val="both"/>
        <w:rPr>
          <w:rFonts w:cstheme="minorHAnsi"/>
          <w:sz w:val="24"/>
          <w:szCs w:val="24"/>
        </w:rPr>
      </w:pPr>
    </w:p>
    <w:p w:rsidR="004A636A" w:rsidRDefault="00E021A6" w:rsidP="00452301">
      <w:pPr>
        <w:pStyle w:val="Prrafodelista"/>
        <w:spacing w:line="276" w:lineRule="auto"/>
        <w:ind w:left="0"/>
        <w:jc w:val="both"/>
        <w:rPr>
          <w:rFonts w:cstheme="minorHAnsi"/>
          <w:sz w:val="24"/>
          <w:szCs w:val="24"/>
        </w:rPr>
      </w:pPr>
      <w:r>
        <w:rPr>
          <w:rFonts w:cstheme="minorHAnsi"/>
          <w:sz w:val="24"/>
          <w:szCs w:val="24"/>
        </w:rPr>
        <w:t>En ese sentido, l</w:t>
      </w:r>
      <w:r w:rsidR="00452301">
        <w:rPr>
          <w:rFonts w:cstheme="minorHAnsi"/>
          <w:sz w:val="24"/>
          <w:szCs w:val="24"/>
        </w:rPr>
        <w:t>a Ley General de Archivos define a los soportes documentales como:</w:t>
      </w:r>
      <w:r w:rsidR="00452301" w:rsidRPr="00AB5865">
        <w:rPr>
          <w:rFonts w:cstheme="minorHAnsi"/>
          <w:sz w:val="24"/>
          <w:szCs w:val="24"/>
        </w:rPr>
        <w:t xml:space="preserve"> </w:t>
      </w:r>
      <w:r w:rsidR="00452301" w:rsidRPr="00E021A6">
        <w:rPr>
          <w:rFonts w:cstheme="minorHAnsi"/>
          <w:i/>
          <w:iCs/>
          <w:sz w:val="24"/>
          <w:szCs w:val="24"/>
        </w:rPr>
        <w:t>los medios en los cuales se contiene información además del papel, siendo estos materiales audiovisuales, fotográficos, fílmicos, digitales, electrónicos, sonoros, visuales, entre otros</w:t>
      </w:r>
      <w:r>
        <w:rPr>
          <w:rFonts w:cstheme="minorHAnsi"/>
          <w:i/>
          <w:iCs/>
          <w:sz w:val="24"/>
          <w:szCs w:val="24"/>
        </w:rPr>
        <w:t>.</w:t>
      </w:r>
      <w:r w:rsidR="00452301" w:rsidRPr="00AB5865">
        <w:rPr>
          <w:rFonts w:cstheme="minorHAnsi"/>
          <w:sz w:val="24"/>
          <w:szCs w:val="24"/>
        </w:rPr>
        <w:cr/>
      </w:r>
    </w:p>
    <w:p w:rsidR="00452301" w:rsidRDefault="00452301" w:rsidP="00452301">
      <w:pPr>
        <w:pStyle w:val="Prrafodelista"/>
        <w:spacing w:line="276" w:lineRule="auto"/>
        <w:ind w:left="0"/>
        <w:jc w:val="both"/>
        <w:rPr>
          <w:rFonts w:cstheme="minorHAnsi"/>
          <w:sz w:val="24"/>
          <w:szCs w:val="24"/>
        </w:rPr>
      </w:pPr>
      <w:r>
        <w:rPr>
          <w:rFonts w:cstheme="minorHAnsi"/>
          <w:sz w:val="24"/>
          <w:szCs w:val="24"/>
        </w:rPr>
        <w:t>Para mayor especificidad, se puede</w:t>
      </w:r>
      <w:r w:rsidR="004A636A">
        <w:rPr>
          <w:rFonts w:cstheme="minorHAnsi"/>
          <w:sz w:val="24"/>
          <w:szCs w:val="24"/>
        </w:rPr>
        <w:t>n</w:t>
      </w:r>
      <w:r>
        <w:rPr>
          <w:rFonts w:cstheme="minorHAnsi"/>
          <w:sz w:val="24"/>
          <w:szCs w:val="24"/>
        </w:rPr>
        <w:t xml:space="preserve"> clasificar a los soportes en dos tipos:</w:t>
      </w:r>
    </w:p>
    <w:p w:rsidR="00452301" w:rsidRPr="00452301" w:rsidRDefault="00452301" w:rsidP="000154CB">
      <w:pPr>
        <w:pStyle w:val="Prrafodelista"/>
        <w:numPr>
          <w:ilvl w:val="0"/>
          <w:numId w:val="19"/>
        </w:numPr>
        <w:spacing w:line="276" w:lineRule="auto"/>
        <w:jc w:val="both"/>
        <w:rPr>
          <w:rFonts w:cstheme="minorHAnsi"/>
          <w:sz w:val="24"/>
          <w:szCs w:val="24"/>
        </w:rPr>
      </w:pPr>
      <w:r w:rsidRPr="00452301">
        <w:rPr>
          <w:rFonts w:cstheme="minorHAnsi"/>
          <w:sz w:val="24"/>
          <w:szCs w:val="24"/>
        </w:rPr>
        <w:t>soportes analógicos (papel, película, videocasete, radiocasete, etc.)</w:t>
      </w:r>
    </w:p>
    <w:p w:rsidR="00452301" w:rsidRPr="00452301" w:rsidRDefault="00452301" w:rsidP="000154CB">
      <w:pPr>
        <w:pStyle w:val="Prrafodelista"/>
        <w:numPr>
          <w:ilvl w:val="0"/>
          <w:numId w:val="19"/>
        </w:numPr>
        <w:spacing w:line="276" w:lineRule="auto"/>
        <w:jc w:val="both"/>
        <w:rPr>
          <w:rFonts w:cstheme="minorHAnsi"/>
          <w:sz w:val="24"/>
          <w:szCs w:val="24"/>
        </w:rPr>
      </w:pPr>
      <w:r w:rsidRPr="00452301">
        <w:rPr>
          <w:rFonts w:cstheme="minorHAnsi"/>
          <w:sz w:val="24"/>
          <w:szCs w:val="24"/>
        </w:rPr>
        <w:t>soportes digitales (discos magnéticos, disquetes, discos ópticos, tarjetas de memoria, etc.)</w:t>
      </w:r>
    </w:p>
    <w:p w:rsidR="00E021A6" w:rsidRPr="002A2CA9" w:rsidRDefault="00E021A6" w:rsidP="00E021A6">
      <w:pPr>
        <w:pStyle w:val="Ttulo3"/>
        <w:rPr>
          <w:rFonts w:ascii="Cambria" w:eastAsiaTheme="minorEastAsia" w:hAnsi="Cambria"/>
          <w:szCs w:val="24"/>
        </w:rPr>
      </w:pPr>
      <w:bookmarkStart w:id="16" w:name="_Toc24389966"/>
      <w:r w:rsidRPr="002A2CA9">
        <w:rPr>
          <w:rFonts w:ascii="Cambria" w:eastAsiaTheme="minorEastAsia" w:hAnsi="Cambria"/>
          <w:szCs w:val="24"/>
        </w:rPr>
        <w:t>1.2.1 Soporte analógicos o tradicionales</w:t>
      </w:r>
      <w:bookmarkEnd w:id="16"/>
    </w:p>
    <w:p w:rsidR="00452301" w:rsidRPr="00E021A6" w:rsidRDefault="00E021A6" w:rsidP="00E021A6">
      <w:pPr>
        <w:spacing w:line="276" w:lineRule="auto"/>
        <w:jc w:val="both"/>
        <w:rPr>
          <w:rFonts w:cstheme="minorHAnsi"/>
          <w:sz w:val="24"/>
          <w:szCs w:val="24"/>
        </w:rPr>
      </w:pPr>
      <w:r>
        <w:rPr>
          <w:rFonts w:cstheme="minorHAnsi"/>
          <w:sz w:val="24"/>
          <w:szCs w:val="24"/>
        </w:rPr>
        <w:t>Los soportes de información denominados analógicos o tradicionales son aquellos que se utilizaban antes del desarrollo y evolución de las tecnologías de información y comunicación, antes de la denominada era digital.</w:t>
      </w:r>
    </w:p>
    <w:p w:rsidR="00452301" w:rsidRPr="00E021A6" w:rsidRDefault="00E021A6" w:rsidP="005E4133">
      <w:pPr>
        <w:spacing w:after="120" w:line="240" w:lineRule="auto"/>
        <w:jc w:val="both"/>
        <w:rPr>
          <w:rFonts w:cstheme="minorHAnsi"/>
          <w:sz w:val="24"/>
          <w:szCs w:val="24"/>
        </w:rPr>
      </w:pPr>
      <w:r>
        <w:rPr>
          <w:rFonts w:cstheme="minorHAnsi"/>
          <w:sz w:val="24"/>
          <w:szCs w:val="24"/>
        </w:rPr>
        <w:t xml:space="preserve">Dichos </w:t>
      </w:r>
      <w:r w:rsidR="00452301" w:rsidRPr="00E021A6">
        <w:rPr>
          <w:rFonts w:cstheme="minorHAnsi"/>
          <w:sz w:val="24"/>
          <w:szCs w:val="24"/>
        </w:rPr>
        <w:t xml:space="preserve">soportes </w:t>
      </w:r>
      <w:r>
        <w:rPr>
          <w:rFonts w:cstheme="minorHAnsi"/>
          <w:sz w:val="24"/>
          <w:szCs w:val="24"/>
        </w:rPr>
        <w:t xml:space="preserve">analógicos o </w:t>
      </w:r>
      <w:r w:rsidR="00452301" w:rsidRPr="00E021A6">
        <w:rPr>
          <w:rFonts w:cstheme="minorHAnsi"/>
          <w:sz w:val="24"/>
          <w:szCs w:val="24"/>
        </w:rPr>
        <w:t>tradicionales son:</w:t>
      </w:r>
    </w:p>
    <w:p w:rsidR="00452301" w:rsidRPr="00452301" w:rsidRDefault="00452301" w:rsidP="005E4133">
      <w:pPr>
        <w:pStyle w:val="Prrafodelista"/>
        <w:numPr>
          <w:ilvl w:val="0"/>
          <w:numId w:val="20"/>
        </w:numPr>
        <w:spacing w:after="120" w:line="240" w:lineRule="auto"/>
        <w:jc w:val="both"/>
        <w:rPr>
          <w:rFonts w:cstheme="minorHAnsi"/>
          <w:sz w:val="24"/>
          <w:szCs w:val="24"/>
        </w:rPr>
      </w:pPr>
      <w:r w:rsidRPr="00452301">
        <w:rPr>
          <w:rFonts w:cstheme="minorHAnsi"/>
          <w:sz w:val="24"/>
          <w:szCs w:val="24"/>
        </w:rPr>
        <w:t>Papel</w:t>
      </w:r>
    </w:p>
    <w:p w:rsidR="00A11ED8" w:rsidRPr="00452301" w:rsidRDefault="00452301" w:rsidP="005E4133">
      <w:pPr>
        <w:pStyle w:val="Prrafodelista"/>
        <w:numPr>
          <w:ilvl w:val="0"/>
          <w:numId w:val="20"/>
        </w:numPr>
        <w:spacing w:after="120" w:line="240" w:lineRule="auto"/>
        <w:jc w:val="both"/>
        <w:rPr>
          <w:rFonts w:cstheme="minorHAnsi"/>
          <w:sz w:val="24"/>
          <w:szCs w:val="24"/>
        </w:rPr>
      </w:pPr>
      <w:r w:rsidRPr="00452301">
        <w:rPr>
          <w:rFonts w:cstheme="minorHAnsi"/>
          <w:sz w:val="24"/>
          <w:szCs w:val="24"/>
        </w:rPr>
        <w:t>Película</w:t>
      </w:r>
      <w:r w:rsidR="00A11ED8">
        <w:rPr>
          <w:rFonts w:cstheme="minorHAnsi"/>
          <w:sz w:val="24"/>
          <w:szCs w:val="24"/>
        </w:rPr>
        <w:t>:</w:t>
      </w:r>
      <w:r w:rsidR="004E3756">
        <w:rPr>
          <w:rFonts w:cstheme="minorHAnsi"/>
          <w:sz w:val="24"/>
          <w:szCs w:val="24"/>
        </w:rPr>
        <w:t xml:space="preserve"> </w:t>
      </w:r>
      <w:r w:rsidRPr="00452301">
        <w:rPr>
          <w:rFonts w:cstheme="minorHAnsi"/>
          <w:sz w:val="24"/>
          <w:szCs w:val="24"/>
        </w:rPr>
        <w:t xml:space="preserve">imagen fija: fotográfica; imagen en movimiento: cine, televisión y vídeo; rayos x: para uso médico, </w:t>
      </w:r>
      <w:r w:rsidR="00A11ED8">
        <w:rPr>
          <w:rFonts w:cstheme="minorHAnsi"/>
          <w:sz w:val="24"/>
          <w:szCs w:val="24"/>
        </w:rPr>
        <w:t>vid</w:t>
      </w:r>
      <w:r w:rsidR="00A11ED8" w:rsidRPr="00452301">
        <w:rPr>
          <w:rFonts w:cstheme="minorHAnsi"/>
          <w:sz w:val="24"/>
          <w:szCs w:val="24"/>
        </w:rPr>
        <w:t xml:space="preserve">eocasete o </w:t>
      </w:r>
      <w:r w:rsidR="00A11ED8">
        <w:rPr>
          <w:rFonts w:cstheme="minorHAnsi"/>
          <w:sz w:val="24"/>
          <w:szCs w:val="24"/>
        </w:rPr>
        <w:t>v</w:t>
      </w:r>
      <w:r w:rsidR="00A11ED8" w:rsidRPr="00452301">
        <w:rPr>
          <w:rFonts w:cstheme="minorHAnsi"/>
          <w:sz w:val="24"/>
          <w:szCs w:val="24"/>
        </w:rPr>
        <w:t>ideo tape (analógico)</w:t>
      </w:r>
    </w:p>
    <w:p w:rsidR="00A11ED8" w:rsidRPr="00452301" w:rsidRDefault="00A11ED8" w:rsidP="005E4133">
      <w:pPr>
        <w:pStyle w:val="Prrafodelista"/>
        <w:numPr>
          <w:ilvl w:val="0"/>
          <w:numId w:val="20"/>
        </w:numPr>
        <w:spacing w:after="120" w:line="240" w:lineRule="auto"/>
        <w:jc w:val="both"/>
        <w:rPr>
          <w:rFonts w:cstheme="minorHAnsi"/>
          <w:sz w:val="24"/>
          <w:szCs w:val="24"/>
        </w:rPr>
      </w:pPr>
      <w:r>
        <w:rPr>
          <w:rFonts w:cstheme="minorHAnsi"/>
          <w:sz w:val="24"/>
          <w:szCs w:val="24"/>
        </w:rPr>
        <w:t>Audio: r</w:t>
      </w:r>
      <w:r w:rsidRPr="00452301">
        <w:rPr>
          <w:rFonts w:cstheme="minorHAnsi"/>
          <w:sz w:val="24"/>
          <w:szCs w:val="24"/>
        </w:rPr>
        <w:t xml:space="preserve">adio casete o </w:t>
      </w:r>
      <w:r>
        <w:rPr>
          <w:rFonts w:cstheme="minorHAnsi"/>
          <w:sz w:val="24"/>
          <w:szCs w:val="24"/>
        </w:rPr>
        <w:t>a</w:t>
      </w:r>
      <w:r w:rsidRPr="00452301">
        <w:rPr>
          <w:rFonts w:cstheme="minorHAnsi"/>
          <w:sz w:val="24"/>
          <w:szCs w:val="24"/>
        </w:rPr>
        <w:t>udio tape (analógico)</w:t>
      </w:r>
    </w:p>
    <w:p w:rsidR="00A11ED8" w:rsidRPr="002A2CA9" w:rsidRDefault="00A11ED8" w:rsidP="00A11ED8">
      <w:pPr>
        <w:pStyle w:val="Ttulo3"/>
        <w:rPr>
          <w:rFonts w:ascii="Cambria" w:eastAsiaTheme="minorEastAsia" w:hAnsi="Cambria"/>
          <w:szCs w:val="24"/>
        </w:rPr>
      </w:pPr>
      <w:bookmarkStart w:id="17" w:name="_Toc24389967"/>
      <w:r w:rsidRPr="002A2CA9">
        <w:rPr>
          <w:rFonts w:ascii="Cambria" w:eastAsiaTheme="minorEastAsia" w:hAnsi="Cambria"/>
          <w:szCs w:val="24"/>
        </w:rPr>
        <w:t>1.2.2 Soporte digitales</w:t>
      </w:r>
      <w:bookmarkEnd w:id="17"/>
    </w:p>
    <w:p w:rsidR="004E3756" w:rsidRDefault="00A11ED8" w:rsidP="00A11ED8">
      <w:pPr>
        <w:spacing w:line="276" w:lineRule="auto"/>
        <w:jc w:val="both"/>
        <w:rPr>
          <w:rFonts w:cstheme="minorHAnsi"/>
          <w:sz w:val="24"/>
          <w:szCs w:val="24"/>
        </w:rPr>
      </w:pPr>
      <w:r>
        <w:rPr>
          <w:rFonts w:cstheme="minorHAnsi"/>
          <w:sz w:val="24"/>
          <w:szCs w:val="24"/>
        </w:rPr>
        <w:t xml:space="preserve">Los soportes digitales son </w:t>
      </w:r>
      <w:r w:rsidR="004E3756">
        <w:rPr>
          <w:rFonts w:cstheme="minorHAnsi"/>
          <w:sz w:val="24"/>
          <w:szCs w:val="24"/>
        </w:rPr>
        <w:t>aquel</w:t>
      </w:r>
      <w:r>
        <w:rPr>
          <w:rFonts w:cstheme="minorHAnsi"/>
          <w:sz w:val="24"/>
          <w:szCs w:val="24"/>
        </w:rPr>
        <w:t xml:space="preserve">los </w:t>
      </w:r>
      <w:r w:rsidR="004E3756">
        <w:rPr>
          <w:rFonts w:cstheme="minorHAnsi"/>
          <w:sz w:val="24"/>
          <w:szCs w:val="24"/>
        </w:rPr>
        <w:t xml:space="preserve">medios para almacenar </w:t>
      </w:r>
      <w:r w:rsidR="00221D0E">
        <w:rPr>
          <w:rFonts w:cstheme="minorHAnsi"/>
          <w:sz w:val="24"/>
          <w:szCs w:val="24"/>
        </w:rPr>
        <w:t xml:space="preserve">la </w:t>
      </w:r>
      <w:r w:rsidR="004E3756">
        <w:rPr>
          <w:rFonts w:cstheme="minorHAnsi"/>
          <w:sz w:val="24"/>
          <w:szCs w:val="24"/>
        </w:rPr>
        <w:t>información</w:t>
      </w:r>
      <w:r>
        <w:rPr>
          <w:rFonts w:cstheme="minorHAnsi"/>
          <w:sz w:val="24"/>
          <w:szCs w:val="24"/>
        </w:rPr>
        <w:t xml:space="preserve"> </w:t>
      </w:r>
      <w:r w:rsidR="00221D0E">
        <w:rPr>
          <w:rFonts w:cstheme="minorHAnsi"/>
          <w:sz w:val="24"/>
          <w:szCs w:val="24"/>
        </w:rPr>
        <w:t xml:space="preserve">y </w:t>
      </w:r>
      <w:r w:rsidR="008C2EEA" w:rsidRPr="008C2EEA">
        <w:rPr>
          <w:rFonts w:cstheme="minorHAnsi"/>
          <w:sz w:val="24"/>
          <w:szCs w:val="24"/>
        </w:rPr>
        <w:t>que se</w:t>
      </w:r>
      <w:r w:rsidR="00221D0E">
        <w:rPr>
          <w:rFonts w:cstheme="minorHAnsi"/>
          <w:sz w:val="24"/>
          <w:szCs w:val="24"/>
        </w:rPr>
        <w:t xml:space="preserve"> han </w:t>
      </w:r>
      <w:r w:rsidR="008C2EEA" w:rsidRPr="008C2EEA">
        <w:rPr>
          <w:rFonts w:cstheme="minorHAnsi"/>
          <w:sz w:val="24"/>
          <w:szCs w:val="24"/>
        </w:rPr>
        <w:t>desarrolla</w:t>
      </w:r>
      <w:r w:rsidR="00221D0E">
        <w:rPr>
          <w:rFonts w:cstheme="minorHAnsi"/>
          <w:sz w:val="24"/>
          <w:szCs w:val="24"/>
        </w:rPr>
        <w:t xml:space="preserve">do a partir de </w:t>
      </w:r>
      <w:r w:rsidR="008C2EEA">
        <w:rPr>
          <w:rFonts w:cstheme="minorHAnsi"/>
          <w:sz w:val="24"/>
          <w:szCs w:val="24"/>
        </w:rPr>
        <w:t>la producción</w:t>
      </w:r>
      <w:r w:rsidR="005E066D">
        <w:rPr>
          <w:rFonts w:cstheme="minorHAnsi"/>
          <w:sz w:val="24"/>
          <w:szCs w:val="24"/>
        </w:rPr>
        <w:t xml:space="preserve"> y/o digitalización</w:t>
      </w:r>
      <w:r w:rsidR="008C2EEA">
        <w:rPr>
          <w:rFonts w:cstheme="minorHAnsi"/>
          <w:sz w:val="24"/>
          <w:szCs w:val="24"/>
        </w:rPr>
        <w:t xml:space="preserve"> de</w:t>
      </w:r>
      <w:r w:rsidR="008C2EEA" w:rsidRPr="008C2EEA">
        <w:rPr>
          <w:rFonts w:cstheme="minorHAnsi"/>
          <w:sz w:val="24"/>
          <w:szCs w:val="24"/>
        </w:rPr>
        <w:t xml:space="preserve"> documentos </w:t>
      </w:r>
      <w:r w:rsidR="005E066D">
        <w:rPr>
          <w:rFonts w:cstheme="minorHAnsi"/>
          <w:sz w:val="24"/>
          <w:szCs w:val="24"/>
        </w:rPr>
        <w:t xml:space="preserve">mediante </w:t>
      </w:r>
      <w:r w:rsidR="008C2EEA" w:rsidRPr="008C2EEA">
        <w:rPr>
          <w:rFonts w:cstheme="minorHAnsi"/>
          <w:sz w:val="24"/>
          <w:szCs w:val="24"/>
        </w:rPr>
        <w:t>computadoras</w:t>
      </w:r>
      <w:r w:rsidR="00221D0E">
        <w:rPr>
          <w:rFonts w:cstheme="minorHAnsi"/>
          <w:sz w:val="24"/>
          <w:szCs w:val="24"/>
        </w:rPr>
        <w:t>. Para utilizar los soportes digitales los</w:t>
      </w:r>
      <w:r w:rsidR="008C2EEA">
        <w:rPr>
          <w:rFonts w:cstheme="minorHAnsi"/>
          <w:sz w:val="24"/>
          <w:szCs w:val="24"/>
        </w:rPr>
        <w:t xml:space="preserve"> t</w:t>
      </w:r>
      <w:r w:rsidR="008C2EEA" w:rsidRPr="008C2EEA">
        <w:rPr>
          <w:rFonts w:cstheme="minorHAnsi"/>
          <w:sz w:val="24"/>
          <w:szCs w:val="24"/>
        </w:rPr>
        <w:t>exto</w:t>
      </w:r>
      <w:r w:rsidR="005E066D">
        <w:rPr>
          <w:rFonts w:cstheme="minorHAnsi"/>
          <w:sz w:val="24"/>
          <w:szCs w:val="24"/>
        </w:rPr>
        <w:t>s</w:t>
      </w:r>
      <w:r w:rsidR="008C2EEA" w:rsidRPr="008C2EEA">
        <w:rPr>
          <w:rFonts w:cstheme="minorHAnsi"/>
          <w:sz w:val="24"/>
          <w:szCs w:val="24"/>
        </w:rPr>
        <w:t>, imágenes fijas o en movimiento, sonidos, v</w:t>
      </w:r>
      <w:r w:rsidR="00221D0E">
        <w:rPr>
          <w:rFonts w:cstheme="minorHAnsi"/>
          <w:sz w:val="24"/>
          <w:szCs w:val="24"/>
        </w:rPr>
        <w:t>i</w:t>
      </w:r>
      <w:r w:rsidR="008C2EEA" w:rsidRPr="008C2EEA">
        <w:rPr>
          <w:rFonts w:cstheme="minorHAnsi"/>
          <w:sz w:val="24"/>
          <w:szCs w:val="24"/>
        </w:rPr>
        <w:t>deos, etc</w:t>
      </w:r>
      <w:r w:rsidR="004E3756">
        <w:rPr>
          <w:rFonts w:cstheme="minorHAnsi"/>
          <w:sz w:val="24"/>
          <w:szCs w:val="24"/>
        </w:rPr>
        <w:t>étera,</w:t>
      </w:r>
      <w:r w:rsidR="008C2EEA" w:rsidRPr="008C2EEA">
        <w:rPr>
          <w:rFonts w:cstheme="minorHAnsi"/>
          <w:sz w:val="24"/>
          <w:szCs w:val="24"/>
        </w:rPr>
        <w:t xml:space="preserve"> se codifica</w:t>
      </w:r>
      <w:r w:rsidR="008C2EEA">
        <w:rPr>
          <w:rFonts w:cstheme="minorHAnsi"/>
          <w:sz w:val="24"/>
          <w:szCs w:val="24"/>
        </w:rPr>
        <w:t xml:space="preserve">n en el lenguaje </w:t>
      </w:r>
      <w:r w:rsidR="005E066D">
        <w:rPr>
          <w:rFonts w:cstheme="minorHAnsi"/>
          <w:sz w:val="24"/>
          <w:szCs w:val="24"/>
        </w:rPr>
        <w:t xml:space="preserve">binario </w:t>
      </w:r>
      <w:r w:rsidR="008C2EEA">
        <w:rPr>
          <w:rFonts w:cstheme="minorHAnsi"/>
          <w:sz w:val="24"/>
          <w:szCs w:val="24"/>
        </w:rPr>
        <w:t>de las computadoras</w:t>
      </w:r>
      <w:r w:rsidR="004E3756">
        <w:rPr>
          <w:rFonts w:cstheme="minorHAnsi"/>
          <w:sz w:val="24"/>
          <w:szCs w:val="24"/>
        </w:rPr>
        <w:t>,</w:t>
      </w:r>
      <w:r w:rsidR="008C2EEA">
        <w:rPr>
          <w:rFonts w:cstheme="minorHAnsi"/>
          <w:sz w:val="24"/>
          <w:szCs w:val="24"/>
        </w:rPr>
        <w:t xml:space="preserve"> es decir</w:t>
      </w:r>
      <w:r w:rsidR="004E3756">
        <w:rPr>
          <w:rFonts w:cstheme="minorHAnsi"/>
          <w:sz w:val="24"/>
          <w:szCs w:val="24"/>
        </w:rPr>
        <w:t>,</w:t>
      </w:r>
      <w:r w:rsidR="008C2EEA">
        <w:rPr>
          <w:rFonts w:cstheme="minorHAnsi"/>
          <w:sz w:val="24"/>
          <w:szCs w:val="24"/>
        </w:rPr>
        <w:t xml:space="preserve"> </w:t>
      </w:r>
      <w:r w:rsidR="008C2EEA" w:rsidRPr="008C2EEA">
        <w:rPr>
          <w:rFonts w:cstheme="minorHAnsi"/>
          <w:sz w:val="24"/>
          <w:szCs w:val="24"/>
        </w:rPr>
        <w:t>en bits de información.</w:t>
      </w:r>
      <w:r w:rsidR="008C2EEA">
        <w:rPr>
          <w:rFonts w:cstheme="minorHAnsi"/>
          <w:sz w:val="24"/>
          <w:szCs w:val="24"/>
        </w:rPr>
        <w:t xml:space="preserve"> </w:t>
      </w:r>
    </w:p>
    <w:p w:rsidR="004E3756" w:rsidRDefault="004E3756" w:rsidP="004E3756">
      <w:pPr>
        <w:spacing w:line="276" w:lineRule="auto"/>
        <w:jc w:val="both"/>
        <w:rPr>
          <w:rFonts w:cstheme="minorHAnsi"/>
          <w:sz w:val="24"/>
          <w:szCs w:val="24"/>
        </w:rPr>
      </w:pPr>
      <w:r>
        <w:rPr>
          <w:rFonts w:cstheme="minorHAnsi"/>
          <w:sz w:val="24"/>
          <w:szCs w:val="24"/>
        </w:rPr>
        <w:t>Los soportes digitales</w:t>
      </w:r>
      <w:r w:rsidR="00221D0E">
        <w:rPr>
          <w:rFonts w:cstheme="minorHAnsi"/>
          <w:sz w:val="24"/>
          <w:szCs w:val="24"/>
        </w:rPr>
        <w:t xml:space="preserve">, desde un punto de vista tecnológico </w:t>
      </w:r>
      <w:r>
        <w:rPr>
          <w:rFonts w:cstheme="minorHAnsi"/>
          <w:sz w:val="24"/>
          <w:szCs w:val="24"/>
        </w:rPr>
        <w:t>son magnético</w:t>
      </w:r>
      <w:r w:rsidR="005E066D">
        <w:rPr>
          <w:rFonts w:cstheme="minorHAnsi"/>
          <w:sz w:val="24"/>
          <w:szCs w:val="24"/>
        </w:rPr>
        <w:t>s</w:t>
      </w:r>
      <w:r>
        <w:rPr>
          <w:rFonts w:cstheme="minorHAnsi"/>
          <w:sz w:val="24"/>
          <w:szCs w:val="24"/>
        </w:rPr>
        <w:t xml:space="preserve">, ópticos y </w:t>
      </w:r>
      <w:r w:rsidR="005E066D">
        <w:rPr>
          <w:rFonts w:cstheme="minorHAnsi"/>
          <w:sz w:val="24"/>
          <w:szCs w:val="24"/>
        </w:rPr>
        <w:t>magnéticos-ópticos</w:t>
      </w:r>
      <w:r>
        <w:rPr>
          <w:rFonts w:cstheme="minorHAnsi"/>
          <w:sz w:val="24"/>
          <w:szCs w:val="24"/>
        </w:rPr>
        <w:t>:</w:t>
      </w:r>
    </w:p>
    <w:p w:rsidR="00221D0E" w:rsidRDefault="00221D0E" w:rsidP="004E3756">
      <w:pPr>
        <w:spacing w:line="276" w:lineRule="auto"/>
        <w:jc w:val="both"/>
        <w:rPr>
          <w:rFonts w:cstheme="minorHAnsi"/>
          <w:sz w:val="24"/>
          <w:szCs w:val="24"/>
        </w:rPr>
      </w:pPr>
    </w:p>
    <w:p w:rsidR="005E066D" w:rsidRDefault="00221D0E" w:rsidP="004E3756">
      <w:pPr>
        <w:spacing w:line="276" w:lineRule="auto"/>
        <w:jc w:val="both"/>
        <w:rPr>
          <w:rFonts w:cstheme="minorHAnsi"/>
          <w:sz w:val="24"/>
          <w:szCs w:val="24"/>
        </w:rPr>
      </w:pPr>
      <w:r>
        <w:rPr>
          <w:rFonts w:cstheme="minorHAnsi"/>
          <w:noProof/>
          <w:sz w:val="24"/>
          <w:szCs w:val="24"/>
          <w:lang w:eastAsia="es-MX"/>
        </w:rPr>
        <mc:AlternateContent>
          <mc:Choice Requires="wpg">
            <w:drawing>
              <wp:anchor distT="0" distB="0" distL="114300" distR="114300" simplePos="0" relativeHeight="251746304" behindDoc="0" locked="0" layoutInCell="1" allowOverlap="1" wp14:anchorId="69C6F335" wp14:editId="7367618C">
                <wp:simplePos x="0" y="0"/>
                <wp:positionH relativeFrom="column">
                  <wp:posOffset>-243072</wp:posOffset>
                </wp:positionH>
                <wp:positionV relativeFrom="paragraph">
                  <wp:posOffset>-213029</wp:posOffset>
                </wp:positionV>
                <wp:extent cx="3667125" cy="1352550"/>
                <wp:effectExtent l="0" t="0" r="9525" b="0"/>
                <wp:wrapNone/>
                <wp:docPr id="7" name="Grupo 7"/>
                <wp:cNvGraphicFramePr/>
                <a:graphic xmlns:a="http://schemas.openxmlformats.org/drawingml/2006/main">
                  <a:graphicData uri="http://schemas.microsoft.com/office/word/2010/wordprocessingGroup">
                    <wpg:wgp>
                      <wpg:cNvGrpSpPr/>
                      <wpg:grpSpPr>
                        <a:xfrm>
                          <a:off x="0" y="0"/>
                          <a:ext cx="3667125" cy="1352550"/>
                          <a:chOff x="0" y="0"/>
                          <a:chExt cx="3667125" cy="1352550"/>
                        </a:xfrm>
                      </wpg:grpSpPr>
                      <wps:wsp>
                        <wps:cNvPr id="2" name="Abrir llave 2"/>
                        <wps:cNvSpPr/>
                        <wps:spPr>
                          <a:xfrm>
                            <a:off x="1343025" y="47625"/>
                            <a:ext cx="209550" cy="1285875"/>
                          </a:xfrm>
                          <a:prstGeom prst="leftBrace">
                            <a:avLst/>
                          </a:prstGeom>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Cuadro de texto 3"/>
                        <wps:cNvSpPr txBox="1"/>
                        <wps:spPr>
                          <a:xfrm>
                            <a:off x="1533525" y="0"/>
                            <a:ext cx="2133600" cy="1352550"/>
                          </a:xfrm>
                          <a:prstGeom prst="rect">
                            <a:avLst/>
                          </a:prstGeom>
                          <a:solidFill>
                            <a:schemeClr val="lt1"/>
                          </a:solidFill>
                          <a:ln w="6350">
                            <a:noFill/>
                          </a:ln>
                        </wps:spPr>
                        <wps:txbx>
                          <w:txbxContent>
                            <w:p w:rsidR="007938F2" w:rsidRDefault="007938F2" w:rsidP="000154CB">
                              <w:pPr>
                                <w:pStyle w:val="Prrafodelista"/>
                                <w:numPr>
                                  <w:ilvl w:val="0"/>
                                  <w:numId w:val="21"/>
                                </w:numPr>
                                <w:spacing w:after="0" w:line="240" w:lineRule="auto"/>
                                <w:ind w:left="426"/>
                              </w:pPr>
                              <w:r>
                                <w:t>Casete digital o Digital tape</w:t>
                              </w:r>
                            </w:p>
                            <w:p w:rsidR="007938F2" w:rsidRDefault="007938F2" w:rsidP="000154CB">
                              <w:pPr>
                                <w:pStyle w:val="Prrafodelista"/>
                                <w:numPr>
                                  <w:ilvl w:val="0"/>
                                  <w:numId w:val="21"/>
                                </w:numPr>
                                <w:spacing w:after="0" w:line="240" w:lineRule="auto"/>
                                <w:ind w:left="426"/>
                              </w:pPr>
                              <w:r>
                                <w:t>Mini DV</w:t>
                              </w:r>
                            </w:p>
                            <w:p w:rsidR="007938F2" w:rsidRDefault="007938F2" w:rsidP="000154CB">
                              <w:pPr>
                                <w:pStyle w:val="Prrafodelista"/>
                                <w:numPr>
                                  <w:ilvl w:val="0"/>
                                  <w:numId w:val="21"/>
                                </w:numPr>
                                <w:spacing w:after="0" w:line="240" w:lineRule="auto"/>
                                <w:ind w:left="426"/>
                              </w:pPr>
                              <w:r>
                                <w:t xml:space="preserve">Disquetes o </w:t>
                              </w:r>
                              <w:proofErr w:type="spellStart"/>
                              <w:r>
                                <w:t>Floppy</w:t>
                              </w:r>
                              <w:proofErr w:type="spellEnd"/>
                              <w:r>
                                <w:t xml:space="preserve"> Disk</w:t>
                              </w:r>
                            </w:p>
                            <w:p w:rsidR="007938F2" w:rsidRDefault="007938F2" w:rsidP="000154CB">
                              <w:pPr>
                                <w:pStyle w:val="Prrafodelista"/>
                                <w:numPr>
                                  <w:ilvl w:val="0"/>
                                  <w:numId w:val="21"/>
                                </w:numPr>
                                <w:spacing w:after="0" w:line="240" w:lineRule="auto"/>
                                <w:ind w:left="426"/>
                              </w:pPr>
                              <w:r>
                                <w:t>Discos Zip o Zip Disc</w:t>
                              </w:r>
                            </w:p>
                            <w:p w:rsidR="007938F2" w:rsidRDefault="007938F2" w:rsidP="000154CB">
                              <w:pPr>
                                <w:pStyle w:val="Prrafodelista"/>
                                <w:numPr>
                                  <w:ilvl w:val="0"/>
                                  <w:numId w:val="21"/>
                                </w:numPr>
                                <w:spacing w:after="0" w:line="240" w:lineRule="auto"/>
                                <w:ind w:left="426"/>
                              </w:pPr>
                              <w:r>
                                <w:t xml:space="preserve">Audio </w:t>
                              </w:r>
                              <w:proofErr w:type="spellStart"/>
                              <w:r>
                                <w:t>MiniDisc</w:t>
                              </w:r>
                              <w:proofErr w:type="spellEnd"/>
                            </w:p>
                            <w:p w:rsidR="007938F2" w:rsidRDefault="007938F2" w:rsidP="000154CB">
                              <w:pPr>
                                <w:pStyle w:val="Prrafodelista"/>
                                <w:numPr>
                                  <w:ilvl w:val="0"/>
                                  <w:numId w:val="21"/>
                                </w:numPr>
                                <w:spacing w:after="0" w:line="240" w:lineRule="auto"/>
                                <w:ind w:left="426"/>
                              </w:pPr>
                              <w:r>
                                <w:t>Tarjetas de Memoria</w:t>
                              </w:r>
                            </w:p>
                            <w:p w:rsidR="007938F2" w:rsidRDefault="007938F2" w:rsidP="000154CB">
                              <w:pPr>
                                <w:pStyle w:val="Prrafodelista"/>
                                <w:numPr>
                                  <w:ilvl w:val="0"/>
                                  <w:numId w:val="21"/>
                                </w:numPr>
                                <w:spacing w:after="0" w:line="240" w:lineRule="auto"/>
                                <w:ind w:left="426"/>
                              </w:pPr>
                              <w:r>
                                <w:t>Discos duros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Cuadro de texto 4"/>
                        <wps:cNvSpPr txBox="1"/>
                        <wps:spPr>
                          <a:xfrm>
                            <a:off x="0" y="533400"/>
                            <a:ext cx="1257300" cy="285750"/>
                          </a:xfrm>
                          <a:prstGeom prst="rect">
                            <a:avLst/>
                          </a:prstGeom>
                          <a:solidFill>
                            <a:schemeClr val="lt1"/>
                          </a:solidFill>
                          <a:ln w="6350">
                            <a:noFill/>
                          </a:ln>
                        </wps:spPr>
                        <wps:txbx>
                          <w:txbxContent>
                            <w:p w:rsidR="007938F2" w:rsidRDefault="007938F2">
                              <w:r w:rsidRPr="005E066D">
                                <w:rPr>
                                  <w:rFonts w:cstheme="minorHAnsi"/>
                                  <w:b/>
                                  <w:bCs/>
                                  <w:sz w:val="24"/>
                                  <w:szCs w:val="24"/>
                                </w:rPr>
                                <w:t>Magnéticos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C6F335" id="Grupo 7" o:spid="_x0000_s1026" style="position:absolute;left:0;text-align:left;margin-left:-19.15pt;margin-top:-16.75pt;width:288.75pt;height:106.5pt;z-index:251746304" coordsize="36671,1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 o:spid="_x0000_s1027" type="#_x0000_t87" style="position:absolute;left:13430;top:476;width:2095;height:12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" adj="293" strokecolor="#f79646 [3209]" strokeweight="1.5pt">
                  <v:stroke joinstyle="miter"/>
                </v:shape>
                <v:shapetype id="_x0000_t202" coordsize="21600,21600" o:spt="202" path="m,l,21600r21600,l21600,xe">
                  <v:stroke joinstyle="miter"/>
                  <v:path gradientshapeok="t" o:connecttype="rect"/>
                </v:shapetype>
                <v:shape id="Cuadro de texto 3" o:spid="_x0000_s1028" type="#_x0000_t202" style="position:absolute;left:15335;width:21336;height:1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rsidR="007938F2" w:rsidRDefault="007938F2" w:rsidP="000154CB">
                        <w:pPr>
                          <w:pStyle w:val="Prrafodelista"/>
                          <w:numPr>
                            <w:ilvl w:val="0"/>
                            <w:numId w:val="21"/>
                          </w:numPr>
                          <w:spacing w:after="0" w:line="240" w:lineRule="auto"/>
                          <w:ind w:left="426"/>
                        </w:pPr>
                        <w:r>
                          <w:t>Casete digital o Digital tape</w:t>
                        </w:r>
                      </w:p>
                      <w:p w:rsidR="007938F2" w:rsidRDefault="007938F2" w:rsidP="000154CB">
                        <w:pPr>
                          <w:pStyle w:val="Prrafodelista"/>
                          <w:numPr>
                            <w:ilvl w:val="0"/>
                            <w:numId w:val="21"/>
                          </w:numPr>
                          <w:spacing w:after="0" w:line="240" w:lineRule="auto"/>
                          <w:ind w:left="426"/>
                        </w:pPr>
                        <w:r>
                          <w:t>Mini DV</w:t>
                        </w:r>
                      </w:p>
                      <w:p w:rsidR="007938F2" w:rsidRDefault="007938F2" w:rsidP="000154CB">
                        <w:pPr>
                          <w:pStyle w:val="Prrafodelista"/>
                          <w:numPr>
                            <w:ilvl w:val="0"/>
                            <w:numId w:val="21"/>
                          </w:numPr>
                          <w:spacing w:after="0" w:line="240" w:lineRule="auto"/>
                          <w:ind w:left="426"/>
                        </w:pPr>
                        <w:r>
                          <w:t xml:space="preserve">Disquetes o </w:t>
                        </w:r>
                        <w:proofErr w:type="spellStart"/>
                        <w:r>
                          <w:t>Floppy</w:t>
                        </w:r>
                        <w:proofErr w:type="spellEnd"/>
                        <w:r>
                          <w:t xml:space="preserve"> Disk</w:t>
                        </w:r>
                      </w:p>
                      <w:p w:rsidR="007938F2" w:rsidRDefault="007938F2" w:rsidP="000154CB">
                        <w:pPr>
                          <w:pStyle w:val="Prrafodelista"/>
                          <w:numPr>
                            <w:ilvl w:val="0"/>
                            <w:numId w:val="21"/>
                          </w:numPr>
                          <w:spacing w:after="0" w:line="240" w:lineRule="auto"/>
                          <w:ind w:left="426"/>
                        </w:pPr>
                        <w:r>
                          <w:t>Discos Zip o Zip Disc</w:t>
                        </w:r>
                      </w:p>
                      <w:p w:rsidR="007938F2" w:rsidRDefault="007938F2" w:rsidP="000154CB">
                        <w:pPr>
                          <w:pStyle w:val="Prrafodelista"/>
                          <w:numPr>
                            <w:ilvl w:val="0"/>
                            <w:numId w:val="21"/>
                          </w:numPr>
                          <w:spacing w:after="0" w:line="240" w:lineRule="auto"/>
                          <w:ind w:left="426"/>
                        </w:pPr>
                        <w:r>
                          <w:t xml:space="preserve">Audio </w:t>
                        </w:r>
                        <w:proofErr w:type="spellStart"/>
                        <w:r>
                          <w:t>MiniDisc</w:t>
                        </w:r>
                        <w:proofErr w:type="spellEnd"/>
                      </w:p>
                      <w:p w:rsidR="007938F2" w:rsidRDefault="007938F2" w:rsidP="000154CB">
                        <w:pPr>
                          <w:pStyle w:val="Prrafodelista"/>
                          <w:numPr>
                            <w:ilvl w:val="0"/>
                            <w:numId w:val="21"/>
                          </w:numPr>
                          <w:spacing w:after="0" w:line="240" w:lineRule="auto"/>
                          <w:ind w:left="426"/>
                        </w:pPr>
                        <w:r>
                          <w:t>Tarjetas de Memoria</w:t>
                        </w:r>
                      </w:p>
                      <w:p w:rsidR="007938F2" w:rsidRDefault="007938F2" w:rsidP="000154CB">
                        <w:pPr>
                          <w:pStyle w:val="Prrafodelista"/>
                          <w:numPr>
                            <w:ilvl w:val="0"/>
                            <w:numId w:val="21"/>
                          </w:numPr>
                          <w:spacing w:after="0" w:line="240" w:lineRule="auto"/>
                          <w:ind w:left="426"/>
                        </w:pPr>
                        <w:r>
                          <w:t>Discos duros</w:t>
                        </w:r>
                      </w:p>
                    </w:txbxContent>
                  </v:textbox>
                </v:shape>
                <v:shape id="Cuadro de texto 4" o:spid="_x0000_s1029" type="#_x0000_t202" style="position:absolute;top:5334;width:1257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" fillcolor="white [3201]" stroked="f" strokeweight=".5pt">
                  <v:textbox>
                    <w:txbxContent>
                      <w:p w:rsidR="007938F2" w:rsidRDefault="007938F2">
                        <w:r w:rsidRPr="005E066D">
                          <w:rPr>
                            <w:rFonts w:cstheme="minorHAnsi"/>
                            <w:b/>
                            <w:bCs/>
                            <w:sz w:val="24"/>
                            <w:szCs w:val="24"/>
                          </w:rPr>
                          <w:t>Magnéticos</w:t>
                        </w:r>
                      </w:p>
                    </w:txbxContent>
                  </v:textbox>
                </v:shape>
              </v:group>
            </w:pict>
          </mc:Fallback>
        </mc:AlternateContent>
      </w:r>
    </w:p>
    <w:p w:rsidR="005E066D" w:rsidRPr="005E066D" w:rsidRDefault="005E066D" w:rsidP="004E3756">
      <w:pPr>
        <w:spacing w:line="276" w:lineRule="auto"/>
        <w:jc w:val="both"/>
        <w:rPr>
          <w:rFonts w:cstheme="minorHAnsi"/>
          <w:b/>
          <w:bCs/>
          <w:sz w:val="24"/>
          <w:szCs w:val="24"/>
        </w:rPr>
      </w:pPr>
    </w:p>
    <w:p w:rsidR="005E066D" w:rsidRDefault="005E066D" w:rsidP="005E066D">
      <w:pPr>
        <w:spacing w:after="0" w:line="240" w:lineRule="auto"/>
        <w:jc w:val="both"/>
        <w:rPr>
          <w:rFonts w:cstheme="minorHAnsi"/>
          <w:sz w:val="24"/>
          <w:szCs w:val="24"/>
        </w:rPr>
      </w:pPr>
    </w:p>
    <w:p w:rsidR="005E066D" w:rsidRDefault="005E066D" w:rsidP="005E066D">
      <w:pPr>
        <w:spacing w:after="0" w:line="240" w:lineRule="auto"/>
        <w:jc w:val="both"/>
        <w:rPr>
          <w:rFonts w:cstheme="minorHAnsi"/>
          <w:sz w:val="24"/>
          <w:szCs w:val="24"/>
        </w:rPr>
      </w:pPr>
    </w:p>
    <w:p w:rsidR="005E066D" w:rsidRDefault="005E066D" w:rsidP="005E066D">
      <w:pPr>
        <w:spacing w:after="0" w:line="240" w:lineRule="auto"/>
        <w:jc w:val="both"/>
        <w:rPr>
          <w:rFonts w:cstheme="minorHAnsi"/>
          <w:sz w:val="24"/>
          <w:szCs w:val="24"/>
        </w:rPr>
      </w:pPr>
    </w:p>
    <w:p w:rsidR="005E066D" w:rsidRDefault="004558B8" w:rsidP="004E3756">
      <w:pPr>
        <w:spacing w:line="276" w:lineRule="auto"/>
        <w:jc w:val="both"/>
        <w:rPr>
          <w:rFonts w:cstheme="minorHAnsi"/>
          <w:sz w:val="24"/>
          <w:szCs w:val="24"/>
        </w:rPr>
      </w:pPr>
      <w:r>
        <w:rPr>
          <w:rFonts w:cstheme="minorHAnsi"/>
          <w:noProof/>
          <w:sz w:val="24"/>
          <w:szCs w:val="24"/>
          <w:lang w:eastAsia="es-MX"/>
        </w:rPr>
        <w:lastRenderedPageBreak/>
        <mc:AlternateContent>
          <mc:Choice Requires="wpg">
            <w:drawing>
              <wp:anchor distT="0" distB="0" distL="114300" distR="114300" simplePos="0" relativeHeight="251748352" behindDoc="0" locked="0" layoutInCell="1" allowOverlap="1" wp14:anchorId="1BFA4EE4" wp14:editId="2A73EE3E">
                <wp:simplePos x="0" y="0"/>
                <wp:positionH relativeFrom="column">
                  <wp:posOffset>134516</wp:posOffset>
                </wp:positionH>
                <wp:positionV relativeFrom="paragraph">
                  <wp:posOffset>101316</wp:posOffset>
                </wp:positionV>
                <wp:extent cx="2626855" cy="784746"/>
                <wp:effectExtent l="0" t="0" r="2540" b="0"/>
                <wp:wrapNone/>
                <wp:docPr id="8" name="Grupo 8"/>
                <wp:cNvGraphicFramePr/>
                <a:graphic xmlns:a="http://schemas.openxmlformats.org/drawingml/2006/main">
                  <a:graphicData uri="http://schemas.microsoft.com/office/word/2010/wordprocessingGroup">
                    <wpg:wgp>
                      <wpg:cNvGrpSpPr/>
                      <wpg:grpSpPr>
                        <a:xfrm>
                          <a:off x="0" y="0"/>
                          <a:ext cx="2626855" cy="784746"/>
                          <a:chOff x="132355" y="69517"/>
                          <a:chExt cx="2764467" cy="784746"/>
                        </a:xfrm>
                      </wpg:grpSpPr>
                      <wps:wsp>
                        <wps:cNvPr id="19" name="Abrir llave 19"/>
                        <wps:cNvSpPr/>
                        <wps:spPr>
                          <a:xfrm>
                            <a:off x="876300" y="142875"/>
                            <a:ext cx="247650" cy="600075"/>
                          </a:xfrm>
                          <a:prstGeom prst="leftBrace">
                            <a:avLst/>
                          </a:prstGeom>
                          <a:ln>
                            <a:solidFill>
                              <a:schemeClr val="accent4">
                                <a:lumMod val="75000"/>
                              </a:schemeClr>
                            </a:solidFill>
                          </a:ln>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Cuadro de texto 24"/>
                        <wps:cNvSpPr txBox="1"/>
                        <wps:spPr>
                          <a:xfrm>
                            <a:off x="1075443" y="69517"/>
                            <a:ext cx="1821379" cy="784746"/>
                          </a:xfrm>
                          <a:prstGeom prst="rect">
                            <a:avLst/>
                          </a:prstGeom>
                          <a:solidFill>
                            <a:schemeClr val="lt1"/>
                          </a:solidFill>
                          <a:ln w="6350">
                            <a:noFill/>
                          </a:ln>
                        </wps:spPr>
                        <wps:txbx>
                          <w:txbxContent>
                            <w:p w:rsidR="007938F2" w:rsidRDefault="007938F2" w:rsidP="000154CB">
                              <w:pPr>
                                <w:pStyle w:val="Prrafodelista"/>
                                <w:numPr>
                                  <w:ilvl w:val="0"/>
                                  <w:numId w:val="21"/>
                                </w:numPr>
                                <w:spacing w:after="0" w:line="240" w:lineRule="auto"/>
                                <w:ind w:left="284" w:hanging="218"/>
                              </w:pPr>
                              <w:r>
                                <w:t>CD-Audio</w:t>
                              </w:r>
                            </w:p>
                            <w:p w:rsidR="007938F2" w:rsidRDefault="007938F2" w:rsidP="000154CB">
                              <w:pPr>
                                <w:pStyle w:val="Prrafodelista"/>
                                <w:numPr>
                                  <w:ilvl w:val="0"/>
                                  <w:numId w:val="21"/>
                                </w:numPr>
                                <w:spacing w:after="0" w:line="240" w:lineRule="auto"/>
                                <w:ind w:left="284" w:hanging="218"/>
                              </w:pPr>
                              <w:r>
                                <w:t xml:space="preserve"> CD-ROM</w:t>
                              </w:r>
                            </w:p>
                            <w:p w:rsidR="007938F2" w:rsidRDefault="007938F2" w:rsidP="000154CB">
                              <w:pPr>
                                <w:pStyle w:val="Prrafodelista"/>
                                <w:numPr>
                                  <w:ilvl w:val="0"/>
                                  <w:numId w:val="21"/>
                                </w:numPr>
                                <w:spacing w:after="0" w:line="240" w:lineRule="auto"/>
                                <w:ind w:left="284" w:hanging="218"/>
                              </w:pPr>
                              <w:r>
                                <w:t xml:space="preserve"> DVD Discos Zip o Zip Disc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Cuadro de texto 25"/>
                        <wps:cNvSpPr txBox="1"/>
                        <wps:spPr>
                          <a:xfrm>
                            <a:off x="132355" y="282188"/>
                            <a:ext cx="800100" cy="285750"/>
                          </a:xfrm>
                          <a:prstGeom prst="rect">
                            <a:avLst/>
                          </a:prstGeom>
                          <a:solidFill>
                            <a:schemeClr val="lt1"/>
                          </a:solidFill>
                          <a:ln w="6350">
                            <a:noFill/>
                          </a:ln>
                        </wps:spPr>
                        <wps:txbx>
                          <w:txbxContent>
                            <w:p w:rsidR="007938F2" w:rsidRDefault="007938F2" w:rsidP="005E066D">
                              <w:r w:rsidRPr="005E066D">
                                <w:rPr>
                                  <w:rFonts w:cstheme="minorHAnsi"/>
                                  <w:b/>
                                  <w:bCs/>
                                  <w:sz w:val="24"/>
                                  <w:szCs w:val="24"/>
                                </w:rPr>
                                <w:t>Ópticos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FA4EE4" id="Grupo 8" o:spid="_x0000_s1030" style="position:absolute;left:0;text-align:left;margin-left:10.6pt;margin-top:8pt;width:206.85pt;height:61.8pt;z-index:251748352;mso-width-relative:margin;mso-height-relative:margin" coordorigin="1323,695" coordsize="27644,7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">
                <v:shape id="Abrir llave 19" o:spid="_x0000_s1031" type="#_x0000_t87" style="position:absolute;left:8763;top:1428;width:2476;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" adj="743" strokecolor="#5f497a [2407]" strokeweight="1.5pt">
                  <v:stroke joinstyle="miter"/>
                </v:shape>
                <v:shape id="Cuadro de texto 24" o:spid="_x0000_s1032" type="#_x0000_t202" style="position:absolute;left:10754;top:695;width:18214;height:7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" fillcolor="white [3201]" stroked="f" strokeweight=".5pt">
                  <v:textbox>
                    <w:txbxContent>
                      <w:p w:rsidR="007938F2" w:rsidRDefault="007938F2" w:rsidP="000154CB">
                        <w:pPr>
                          <w:pStyle w:val="Prrafodelista"/>
                          <w:numPr>
                            <w:ilvl w:val="0"/>
                            <w:numId w:val="21"/>
                          </w:numPr>
                          <w:spacing w:after="0" w:line="240" w:lineRule="auto"/>
                          <w:ind w:left="284" w:hanging="218"/>
                        </w:pPr>
                        <w:r>
                          <w:t>CD-Audio</w:t>
                        </w:r>
                      </w:p>
                      <w:p w:rsidR="007938F2" w:rsidRDefault="007938F2" w:rsidP="000154CB">
                        <w:pPr>
                          <w:pStyle w:val="Prrafodelista"/>
                          <w:numPr>
                            <w:ilvl w:val="0"/>
                            <w:numId w:val="21"/>
                          </w:numPr>
                          <w:spacing w:after="0" w:line="240" w:lineRule="auto"/>
                          <w:ind w:left="284" w:hanging="218"/>
                        </w:pPr>
                        <w:r>
                          <w:t xml:space="preserve"> CD-ROM</w:t>
                        </w:r>
                      </w:p>
                      <w:p w:rsidR="007938F2" w:rsidRDefault="007938F2" w:rsidP="000154CB">
                        <w:pPr>
                          <w:pStyle w:val="Prrafodelista"/>
                          <w:numPr>
                            <w:ilvl w:val="0"/>
                            <w:numId w:val="21"/>
                          </w:numPr>
                          <w:spacing w:after="0" w:line="240" w:lineRule="auto"/>
                          <w:ind w:left="284" w:hanging="218"/>
                        </w:pPr>
                        <w:r>
                          <w:t xml:space="preserve"> DVD Discos Zip o Zip Disc</w:t>
                        </w:r>
                      </w:p>
                    </w:txbxContent>
                  </v:textbox>
                </v:shape>
                <v:shape id="Cuadro de texto 25" o:spid="_x0000_s1033" type="#_x0000_t202" style="position:absolute;left:1323;top:2821;width:800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rsidR="007938F2" w:rsidRDefault="007938F2" w:rsidP="005E066D">
                        <w:r w:rsidRPr="005E066D">
                          <w:rPr>
                            <w:rFonts w:cstheme="minorHAnsi"/>
                            <w:b/>
                            <w:bCs/>
                            <w:sz w:val="24"/>
                            <w:szCs w:val="24"/>
                          </w:rPr>
                          <w:t>Ópticos</w:t>
                        </w:r>
                      </w:p>
                    </w:txbxContent>
                  </v:textbox>
                </v:shape>
              </v:group>
            </w:pict>
          </mc:Fallback>
        </mc:AlternateContent>
      </w:r>
      <w:r>
        <w:rPr>
          <w:rFonts w:cstheme="minorHAnsi"/>
          <w:noProof/>
          <w:sz w:val="24"/>
          <w:szCs w:val="24"/>
          <w:lang w:eastAsia="es-MX"/>
        </w:rPr>
        <mc:AlternateContent>
          <mc:Choice Requires="wpg">
            <w:drawing>
              <wp:anchor distT="0" distB="0" distL="114300" distR="114300" simplePos="0" relativeHeight="251750400" behindDoc="0" locked="0" layoutInCell="1" allowOverlap="1" wp14:anchorId="4CE1F30A" wp14:editId="52A85421">
                <wp:simplePos x="0" y="0"/>
                <wp:positionH relativeFrom="column">
                  <wp:posOffset>2693470</wp:posOffset>
                </wp:positionH>
                <wp:positionV relativeFrom="paragraph">
                  <wp:posOffset>142259</wp:posOffset>
                </wp:positionV>
                <wp:extent cx="2824489" cy="604520"/>
                <wp:effectExtent l="0" t="0" r="0" b="24130"/>
                <wp:wrapNone/>
                <wp:docPr id="26" name="Grupo 26"/>
                <wp:cNvGraphicFramePr/>
                <a:graphic xmlns:a="http://schemas.openxmlformats.org/drawingml/2006/main">
                  <a:graphicData uri="http://schemas.microsoft.com/office/word/2010/wordprocessingGroup">
                    <wpg:wgp>
                      <wpg:cNvGrpSpPr/>
                      <wpg:grpSpPr>
                        <a:xfrm>
                          <a:off x="0" y="0"/>
                          <a:ext cx="2824489" cy="604520"/>
                          <a:chOff x="-1306914" y="85205"/>
                          <a:chExt cx="2824609" cy="605021"/>
                        </a:xfrm>
                      </wpg:grpSpPr>
                      <wps:wsp>
                        <wps:cNvPr id="27" name="Abrir llave 27"/>
                        <wps:cNvSpPr/>
                        <wps:spPr>
                          <a:xfrm>
                            <a:off x="85867" y="90132"/>
                            <a:ext cx="247650" cy="600075"/>
                          </a:xfrm>
                          <a:prstGeom prst="leftBrace">
                            <a:avLst/>
                          </a:prstGeom>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Cuadro de texto 28"/>
                        <wps:cNvSpPr txBox="1"/>
                        <wps:spPr>
                          <a:xfrm>
                            <a:off x="267230" y="85205"/>
                            <a:ext cx="1250465" cy="605021"/>
                          </a:xfrm>
                          <a:prstGeom prst="rect">
                            <a:avLst/>
                          </a:prstGeom>
                          <a:solidFill>
                            <a:schemeClr val="lt1"/>
                          </a:solidFill>
                          <a:ln w="6350">
                            <a:noFill/>
                          </a:ln>
                        </wps:spPr>
                        <wps:txbx>
                          <w:txbxContent>
                            <w:p w:rsidR="007938F2" w:rsidRDefault="007938F2" w:rsidP="00221D0E">
                              <w:pPr>
                                <w:spacing w:after="0" w:line="240" w:lineRule="auto"/>
                              </w:pPr>
                              <w:r w:rsidRPr="005E066D">
                                <w:t>Disco Mo</w:t>
                              </w:r>
                            </w:p>
                            <w:p w:rsidR="007938F2" w:rsidRDefault="007938F2" w:rsidP="00221D0E">
                              <w:pPr>
                                <w:spacing w:after="0" w:line="240" w:lineRule="auto"/>
                                <w:ind w:left="-76"/>
                              </w:pPr>
                              <w:r>
                                <w:t xml:space="preserve">(Disco </w:t>
                              </w:r>
                              <w:proofErr w:type="gramStart"/>
                              <w:r w:rsidRPr="00221D0E">
                                <w:rPr>
                                  <w:rFonts w:cstheme="minorHAnsi"/>
                                  <w:sz w:val="24"/>
                                  <w:szCs w:val="24"/>
                                </w:rPr>
                                <w:t>magneto-óptico</w:t>
                              </w:r>
                              <w:proofErr w:type="gramEnd"/>
                              <w:r>
                                <w:rPr>
                                  <w:rFonts w:cstheme="minorHAnsi"/>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Cuadro de texto 29"/>
                        <wps:cNvSpPr txBox="1"/>
                        <wps:spPr>
                          <a:xfrm>
                            <a:off x="-1306914" y="237955"/>
                            <a:ext cx="1439900" cy="285750"/>
                          </a:xfrm>
                          <a:prstGeom prst="rect">
                            <a:avLst/>
                          </a:prstGeom>
                          <a:solidFill>
                            <a:schemeClr val="lt1"/>
                          </a:solidFill>
                          <a:ln w="6350">
                            <a:noFill/>
                          </a:ln>
                        </wps:spPr>
                        <wps:txbx>
                          <w:txbxContent>
                            <w:p w:rsidR="007938F2" w:rsidRDefault="007938F2" w:rsidP="005E066D">
                              <w:r w:rsidRPr="005E066D">
                                <w:rPr>
                                  <w:rFonts w:cstheme="minorHAnsi"/>
                                  <w:b/>
                                  <w:bCs/>
                                  <w:sz w:val="24"/>
                                  <w:szCs w:val="24"/>
                                </w:rPr>
                                <w:t>Magnético-Ópticos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1F30A" id="Grupo 26" o:spid="_x0000_s1034" style="position:absolute;left:0;text-align:left;margin-left:212.1pt;margin-top:11.2pt;width:222.4pt;height:47.6pt;z-index:251750400;mso-width-relative:margin;mso-height-relative:margin" coordorigin="-13069,852" coordsize="28246,6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">
                <v:shape id="Abrir llave 27" o:spid="_x0000_s1035" type="#_x0000_t87" style="position:absolute;left:858;top:901;width:2477;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" adj="743" strokecolor="#f79646 [3209]" strokeweight="1.5pt">
                  <v:stroke joinstyle="miter"/>
                </v:shape>
                <v:shape id="Cuadro de texto 28" o:spid="_x0000_s1036" type="#_x0000_t202" style="position:absolute;left:2672;top:852;width:12504;height:6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" fillcolor="white [3201]" stroked="f" strokeweight=".5pt">
                  <v:textbox>
                    <w:txbxContent>
                      <w:p w:rsidR="007938F2" w:rsidRDefault="007938F2" w:rsidP="00221D0E">
                        <w:pPr>
                          <w:spacing w:after="0" w:line="240" w:lineRule="auto"/>
                        </w:pPr>
                        <w:r w:rsidRPr="005E066D">
                          <w:t>Disco Mo</w:t>
                        </w:r>
                      </w:p>
                      <w:p w:rsidR="007938F2" w:rsidRDefault="007938F2" w:rsidP="00221D0E">
                        <w:pPr>
                          <w:spacing w:after="0" w:line="240" w:lineRule="auto"/>
                          <w:ind w:left="-76"/>
                        </w:pPr>
                        <w:r>
                          <w:t xml:space="preserve">(Disco </w:t>
                        </w:r>
                        <w:proofErr w:type="gramStart"/>
                        <w:r w:rsidRPr="00221D0E">
                          <w:rPr>
                            <w:rFonts w:cstheme="minorHAnsi"/>
                            <w:sz w:val="24"/>
                            <w:szCs w:val="24"/>
                          </w:rPr>
                          <w:t>magneto-óptico</w:t>
                        </w:r>
                        <w:proofErr w:type="gramEnd"/>
                        <w:r>
                          <w:rPr>
                            <w:rFonts w:cstheme="minorHAnsi"/>
                            <w:sz w:val="24"/>
                            <w:szCs w:val="24"/>
                          </w:rPr>
                          <w:t>)</w:t>
                        </w:r>
                      </w:p>
                    </w:txbxContent>
                  </v:textbox>
                </v:shape>
                <v:shape id="Cuadro de texto 29" o:spid="_x0000_s1037" type="#_x0000_t202" style="position:absolute;left:-13069;top:2379;width:1439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rsidR="007938F2" w:rsidRDefault="007938F2" w:rsidP="005E066D">
                        <w:r w:rsidRPr="005E066D">
                          <w:rPr>
                            <w:rFonts w:cstheme="minorHAnsi"/>
                            <w:b/>
                            <w:bCs/>
                            <w:sz w:val="24"/>
                            <w:szCs w:val="24"/>
                          </w:rPr>
                          <w:t>Magnético-Ópticos</w:t>
                        </w:r>
                      </w:p>
                    </w:txbxContent>
                  </v:textbox>
                </v:shape>
              </v:group>
            </w:pict>
          </mc:Fallback>
        </mc:AlternateContent>
      </w:r>
    </w:p>
    <w:p w:rsidR="005E066D" w:rsidRDefault="005E066D" w:rsidP="004E3756">
      <w:pPr>
        <w:spacing w:line="276" w:lineRule="auto"/>
        <w:jc w:val="both"/>
        <w:rPr>
          <w:rFonts w:cstheme="minorHAnsi"/>
          <w:sz w:val="24"/>
          <w:szCs w:val="24"/>
        </w:rPr>
      </w:pPr>
    </w:p>
    <w:p w:rsidR="005E066D" w:rsidRDefault="005E066D" w:rsidP="004E3756">
      <w:pPr>
        <w:spacing w:line="276" w:lineRule="auto"/>
        <w:jc w:val="both"/>
        <w:rPr>
          <w:rFonts w:cstheme="minorHAnsi"/>
          <w:sz w:val="24"/>
          <w:szCs w:val="24"/>
        </w:rPr>
      </w:pPr>
    </w:p>
    <w:p w:rsidR="00DA10EC" w:rsidRDefault="00DA10EC" w:rsidP="00867EC8">
      <w:pPr>
        <w:autoSpaceDE w:val="0"/>
        <w:autoSpaceDN w:val="0"/>
        <w:adjustRightInd w:val="0"/>
        <w:spacing w:after="100" w:afterAutospacing="1" w:line="276" w:lineRule="auto"/>
        <w:jc w:val="both"/>
        <w:rPr>
          <w:rFonts w:cstheme="minorHAnsi"/>
          <w:sz w:val="24"/>
          <w:szCs w:val="24"/>
        </w:rPr>
      </w:pPr>
      <w:r>
        <w:rPr>
          <w:rFonts w:cstheme="minorHAnsi"/>
          <w:sz w:val="24"/>
          <w:szCs w:val="24"/>
        </w:rPr>
        <w:t>A</w:t>
      </w:r>
      <w:r w:rsidR="007E583A">
        <w:rPr>
          <w:rFonts w:cstheme="minorHAnsi"/>
          <w:sz w:val="24"/>
          <w:szCs w:val="24"/>
        </w:rPr>
        <w:t xml:space="preserve"> partir </w:t>
      </w:r>
      <w:r>
        <w:rPr>
          <w:rFonts w:cstheme="minorHAnsi"/>
          <w:sz w:val="24"/>
          <w:szCs w:val="24"/>
        </w:rPr>
        <w:t xml:space="preserve">de que se utilizan </w:t>
      </w:r>
      <w:r w:rsidR="00221D0E">
        <w:rPr>
          <w:rFonts w:cstheme="minorHAnsi"/>
          <w:sz w:val="24"/>
          <w:szCs w:val="24"/>
        </w:rPr>
        <w:t>los</w:t>
      </w:r>
      <w:r>
        <w:rPr>
          <w:rFonts w:cstheme="minorHAnsi"/>
          <w:sz w:val="24"/>
          <w:szCs w:val="24"/>
        </w:rPr>
        <w:t xml:space="preserve"> soportes</w:t>
      </w:r>
      <w:r w:rsidR="00221D0E">
        <w:rPr>
          <w:rFonts w:cstheme="minorHAnsi"/>
          <w:sz w:val="24"/>
          <w:szCs w:val="24"/>
        </w:rPr>
        <w:t xml:space="preserve"> digitales</w:t>
      </w:r>
      <w:r>
        <w:rPr>
          <w:rFonts w:cstheme="minorHAnsi"/>
          <w:sz w:val="24"/>
          <w:szCs w:val="24"/>
        </w:rPr>
        <w:t xml:space="preserve"> y de la necesidad de medir y conocer su capacidad de almacenamiento, se ha hecho indispensable para cualquier persona o institución, conocer las medidas de la información digital, por lo que </w:t>
      </w:r>
      <w:r w:rsidR="00221D0E">
        <w:rPr>
          <w:rFonts w:cstheme="minorHAnsi"/>
          <w:sz w:val="24"/>
          <w:szCs w:val="24"/>
        </w:rPr>
        <w:t>se ha integrado en el</w:t>
      </w:r>
      <w:r>
        <w:rPr>
          <w:rFonts w:cstheme="minorHAnsi"/>
          <w:sz w:val="24"/>
          <w:szCs w:val="24"/>
        </w:rPr>
        <w:t xml:space="preserve"> lenguaje cotidiano hablar de </w:t>
      </w:r>
      <w:r w:rsidRPr="00DA10EC">
        <w:rPr>
          <w:rFonts w:cstheme="minorHAnsi"/>
          <w:sz w:val="24"/>
          <w:szCs w:val="24"/>
        </w:rPr>
        <w:t>bits</w:t>
      </w:r>
      <w:r>
        <w:rPr>
          <w:rFonts w:cstheme="minorHAnsi"/>
          <w:sz w:val="24"/>
          <w:szCs w:val="24"/>
        </w:rPr>
        <w:t>, bytes, Kilobytes, Megabytes, etcétera.</w:t>
      </w:r>
      <w:r w:rsidRPr="00DA10EC">
        <w:rPr>
          <w:rFonts w:cstheme="minorHAnsi"/>
          <w:sz w:val="24"/>
          <w:szCs w:val="24"/>
        </w:rPr>
        <w:t xml:space="preserve"> </w:t>
      </w:r>
    </w:p>
    <w:tbl>
      <w:tblPr>
        <w:tblStyle w:val="Tablaconcuadrcula6concolores-nfasis6"/>
        <w:tblW w:w="4713" w:type="pct"/>
        <w:tblLook w:val="04A0" w:firstRow="1" w:lastRow="0" w:firstColumn="1" w:lastColumn="0" w:noHBand="0" w:noVBand="1"/>
      </w:tblPr>
      <w:tblGrid>
        <w:gridCol w:w="1732"/>
        <w:gridCol w:w="6589"/>
      </w:tblGrid>
      <w:tr w:rsidR="009C3420" w:rsidRPr="002E358E" w:rsidTr="002D6234">
        <w:trPr>
          <w:cnfStyle w:val="100000000000" w:firstRow="1" w:lastRow="0" w:firstColumn="0" w:lastColumn="0" w:oddVBand="0" w:evenVBand="0" w:oddHBand="0"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rsidP="002A2CA9">
            <w:pPr>
              <w:pStyle w:val="NormalWeb"/>
              <w:spacing w:before="0" w:after="0"/>
              <w:jc w:val="center"/>
              <w:rPr>
                <w:rFonts w:asciiTheme="minorHAnsi" w:hAnsiTheme="minorHAnsi" w:cstheme="minorHAnsi"/>
                <w:color w:val="984806" w:themeColor="accent6" w:themeShade="80"/>
                <w:sz w:val="20"/>
              </w:rPr>
            </w:pPr>
            <w:r w:rsidRPr="002D6234">
              <w:rPr>
                <w:rFonts w:asciiTheme="minorHAnsi" w:hAnsiTheme="minorHAnsi" w:cstheme="minorHAnsi"/>
                <w:color w:val="984806" w:themeColor="accent6" w:themeShade="80"/>
                <w:sz w:val="20"/>
              </w:rPr>
              <w:t>Medida de información</w:t>
            </w:r>
          </w:p>
        </w:tc>
        <w:tc>
          <w:tcPr>
            <w:tcW w:w="3959" w:type="pct"/>
            <w:hideMark/>
          </w:tcPr>
          <w:p w:rsidR="009C3420" w:rsidRPr="002D6234" w:rsidRDefault="009C3420" w:rsidP="002A2CA9">
            <w:pPr>
              <w:pStyle w:val="NormalWeb"/>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C0504D" w:themeColor="accent2"/>
                <w:sz w:val="20"/>
              </w:rPr>
            </w:pPr>
            <w:r w:rsidRPr="002D6234">
              <w:rPr>
                <w:rFonts w:asciiTheme="minorHAnsi" w:hAnsiTheme="minorHAnsi" w:cstheme="minorHAnsi"/>
                <w:color w:val="984806" w:themeColor="accent6" w:themeShade="80"/>
                <w:sz w:val="20"/>
              </w:rPr>
              <w:t>Volumen de información</w:t>
            </w:r>
          </w:p>
        </w:tc>
      </w:tr>
      <w:tr w:rsidR="009C3420" w:rsidRPr="002E358E" w:rsidTr="002D6234">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041" w:type="pct"/>
          </w:tcPr>
          <w:p w:rsidR="009C3420" w:rsidRPr="002D6234" w:rsidRDefault="009C3420">
            <w:pPr>
              <w:pStyle w:val="NormalWeb"/>
              <w:rPr>
                <w:rFonts w:asciiTheme="minorHAnsi" w:hAnsiTheme="minorHAnsi" w:cstheme="minorHAnsi"/>
                <w:color w:val="984806" w:themeColor="accent6" w:themeShade="80"/>
                <w:sz w:val="20"/>
              </w:rPr>
            </w:pPr>
            <w:r w:rsidRPr="002D6234">
              <w:rPr>
                <w:rFonts w:asciiTheme="minorHAnsi" w:hAnsiTheme="minorHAnsi" w:cstheme="minorHAnsi"/>
                <w:color w:val="984806" w:themeColor="accent6" w:themeShade="80"/>
                <w:sz w:val="20"/>
              </w:rPr>
              <w:t>Bit (</w:t>
            </w:r>
            <w:proofErr w:type="spellStart"/>
            <w:r w:rsidRPr="002D6234">
              <w:rPr>
                <w:rFonts w:asciiTheme="minorHAnsi" w:hAnsiTheme="minorHAnsi" w:cstheme="minorHAnsi"/>
                <w:color w:val="984806" w:themeColor="accent6" w:themeShade="80"/>
                <w:sz w:val="20"/>
              </w:rPr>
              <w:t>binary</w:t>
            </w:r>
            <w:proofErr w:type="spellEnd"/>
            <w:r w:rsidRPr="002D6234">
              <w:rPr>
                <w:rFonts w:asciiTheme="minorHAnsi" w:hAnsiTheme="minorHAnsi" w:cstheme="minorHAnsi"/>
                <w:color w:val="984806" w:themeColor="accent6" w:themeShade="80"/>
                <w:sz w:val="20"/>
              </w:rPr>
              <w:t xml:space="preserve"> </w:t>
            </w:r>
            <w:proofErr w:type="spellStart"/>
            <w:r w:rsidRPr="002D6234">
              <w:rPr>
                <w:rFonts w:asciiTheme="minorHAnsi" w:hAnsiTheme="minorHAnsi" w:cstheme="minorHAnsi"/>
                <w:color w:val="984806" w:themeColor="accent6" w:themeShade="80"/>
                <w:sz w:val="20"/>
              </w:rPr>
              <w:t>digit</w:t>
            </w:r>
            <w:proofErr w:type="spellEnd"/>
            <w:r w:rsidRPr="002D6234">
              <w:rPr>
                <w:rFonts w:asciiTheme="minorHAnsi" w:hAnsiTheme="minorHAnsi" w:cstheme="minorHAnsi"/>
                <w:color w:val="984806" w:themeColor="accent6" w:themeShade="80"/>
                <w:sz w:val="20"/>
              </w:rPr>
              <w:t>)</w:t>
            </w:r>
          </w:p>
        </w:tc>
        <w:tc>
          <w:tcPr>
            <w:tcW w:w="3959" w:type="pct"/>
          </w:tcPr>
          <w:p w:rsidR="009C3420" w:rsidRPr="002E358E" w:rsidRDefault="009C3420">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0 -1</w:t>
            </w:r>
          </w:p>
        </w:tc>
      </w:tr>
      <w:tr w:rsidR="009C3420" w:rsidRPr="002E358E" w:rsidTr="002D6234">
        <w:trPr>
          <w:trHeight w:val="393"/>
        </w:trPr>
        <w:tc>
          <w:tcPr>
            <w:cnfStyle w:val="001000000000" w:firstRow="0" w:lastRow="0" w:firstColumn="1" w:lastColumn="0" w:oddVBand="0" w:evenVBand="0" w:oddHBand="0" w:evenHBand="0" w:firstRowFirstColumn="0" w:firstRowLastColumn="0" w:lastRowFirstColumn="0" w:lastRowLastColumn="0"/>
            <w:tcW w:w="1041" w:type="pct"/>
          </w:tcPr>
          <w:p w:rsidR="009C3420" w:rsidRPr="002D6234" w:rsidRDefault="009C3420">
            <w:pPr>
              <w:pStyle w:val="NormalWeb"/>
              <w:rPr>
                <w:rFonts w:asciiTheme="minorHAnsi" w:hAnsiTheme="minorHAnsi" w:cstheme="minorHAnsi"/>
                <w:color w:val="984806" w:themeColor="accent6" w:themeShade="80"/>
                <w:sz w:val="20"/>
              </w:rPr>
            </w:pPr>
            <w:r w:rsidRPr="002D6234">
              <w:rPr>
                <w:rFonts w:asciiTheme="minorHAnsi" w:hAnsiTheme="minorHAnsi" w:cstheme="minorHAnsi"/>
                <w:color w:val="984806" w:themeColor="accent6" w:themeShade="80"/>
                <w:sz w:val="20"/>
              </w:rPr>
              <w:t>Byte</w:t>
            </w:r>
          </w:p>
        </w:tc>
        <w:tc>
          <w:tcPr>
            <w:tcW w:w="3959" w:type="pct"/>
          </w:tcPr>
          <w:p w:rsidR="009C3420" w:rsidRPr="002E358E" w:rsidRDefault="009C342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8 bits (un carácter)</w:t>
            </w:r>
          </w:p>
        </w:tc>
      </w:tr>
      <w:tr w:rsidR="009C3420" w:rsidRPr="002E358E" w:rsidTr="002D6234">
        <w:trPr>
          <w:cnfStyle w:val="000000100000" w:firstRow="0" w:lastRow="0" w:firstColumn="0" w:lastColumn="0" w:oddVBand="0" w:evenVBand="0" w:oddHBand="1" w:evenHBand="0" w:firstRowFirstColumn="0" w:firstRowLastColumn="0" w:lastRowFirstColumn="0" w:lastRowLastColumn="0"/>
          <w:trHeight w:val="833"/>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bookmarkStart w:id="18" w:name="kilo"/>
            <w:bookmarkEnd w:id="18"/>
            <w:r w:rsidRPr="002D6234">
              <w:rPr>
                <w:rFonts w:asciiTheme="minorHAnsi" w:hAnsiTheme="minorHAnsi" w:cstheme="minorHAnsi"/>
                <w:color w:val="984806" w:themeColor="accent6" w:themeShade="80"/>
                <w:sz w:val="20"/>
              </w:rPr>
              <w:t>Kilobyte (KB)</w:t>
            </w:r>
          </w:p>
        </w:tc>
        <w:tc>
          <w:tcPr>
            <w:tcW w:w="3959" w:type="pct"/>
            <w:hideMark/>
          </w:tcPr>
          <w:p w:rsidR="009C3420" w:rsidRPr="002E358E" w:rsidRDefault="009C3420">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 bytes </w:t>
            </w:r>
            <w:r w:rsidR="004558B8" w:rsidRPr="002E358E">
              <w:rPr>
                <w:rFonts w:asciiTheme="minorHAnsi" w:hAnsiTheme="minorHAnsi" w:cstheme="minorHAnsi"/>
                <w:color w:val="000000"/>
                <w:sz w:val="20"/>
              </w:rPr>
              <w:t>o</w:t>
            </w:r>
            <w:r w:rsidRPr="002E358E">
              <w:rPr>
                <w:rFonts w:asciiTheme="minorHAnsi" w:hAnsiTheme="minorHAnsi" w:cstheme="minorHAnsi"/>
                <w:color w:val="000000"/>
                <w:sz w:val="20"/>
              </w:rPr>
              <w:t xml:space="preserve"> 10</w:t>
            </w:r>
            <w:r w:rsidRPr="002E358E">
              <w:rPr>
                <w:rFonts w:asciiTheme="minorHAnsi" w:hAnsiTheme="minorHAnsi" w:cstheme="minorHAnsi"/>
                <w:color w:val="000000"/>
                <w:sz w:val="20"/>
                <w:vertAlign w:val="superscript"/>
              </w:rPr>
              <w:t>3</w:t>
            </w:r>
            <w:r w:rsidRPr="002E358E">
              <w:rPr>
                <w:rFonts w:asciiTheme="minorHAnsi" w:hAnsiTheme="minorHAnsi" w:cstheme="minorHAnsi"/>
                <w:color w:val="000000"/>
                <w:sz w:val="20"/>
              </w:rPr>
              <w:t>bytes</w:t>
            </w:r>
            <w:r w:rsidRPr="002E358E">
              <w:rPr>
                <w:rFonts w:asciiTheme="minorHAnsi" w:hAnsiTheme="minorHAnsi" w:cstheme="minorHAnsi"/>
                <w:color w:val="000000"/>
                <w:sz w:val="20"/>
              </w:rPr>
              <w:br/>
              <w:t>2 Kilobytes: una página de texto.</w:t>
            </w:r>
            <w:r w:rsidRPr="002E358E">
              <w:rPr>
                <w:rFonts w:asciiTheme="minorHAnsi" w:hAnsiTheme="minorHAnsi" w:cstheme="minorHAnsi"/>
                <w:color w:val="000000"/>
                <w:sz w:val="20"/>
              </w:rPr>
              <w:br/>
              <w:t>100 Kilobytes: una fotografía de baja resolución.</w:t>
            </w:r>
          </w:p>
        </w:tc>
      </w:tr>
      <w:tr w:rsidR="009C3420" w:rsidRPr="002E358E" w:rsidTr="002D6234">
        <w:trPr>
          <w:trHeight w:val="1706"/>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bookmarkStart w:id="19" w:name="mega"/>
            <w:bookmarkEnd w:id="19"/>
            <w:r w:rsidRPr="002D6234">
              <w:rPr>
                <w:rFonts w:asciiTheme="minorHAnsi" w:hAnsiTheme="minorHAnsi" w:cstheme="minorHAnsi"/>
                <w:color w:val="984806" w:themeColor="accent6" w:themeShade="80"/>
                <w:sz w:val="20"/>
              </w:rPr>
              <w:t>Megabyte (MB)</w:t>
            </w:r>
          </w:p>
        </w:tc>
        <w:tc>
          <w:tcPr>
            <w:tcW w:w="3959" w:type="pct"/>
            <w:hideMark/>
          </w:tcPr>
          <w:p w:rsidR="009C3420" w:rsidRPr="002E358E" w:rsidRDefault="009C342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1.000.000 bytes </w:t>
            </w:r>
            <w:r w:rsidR="004558B8" w:rsidRPr="002E358E">
              <w:rPr>
                <w:rFonts w:asciiTheme="minorHAnsi" w:hAnsiTheme="minorHAnsi" w:cstheme="minorHAnsi"/>
                <w:color w:val="000000"/>
                <w:sz w:val="20"/>
              </w:rPr>
              <w:t>o</w:t>
            </w:r>
            <w:r w:rsidRPr="002E358E">
              <w:rPr>
                <w:rFonts w:asciiTheme="minorHAnsi" w:hAnsiTheme="minorHAnsi" w:cstheme="minorHAnsi"/>
                <w:color w:val="000000"/>
                <w:sz w:val="20"/>
              </w:rPr>
              <w:t>10</w:t>
            </w:r>
            <w:r w:rsidRPr="002E358E">
              <w:rPr>
                <w:rFonts w:asciiTheme="minorHAnsi" w:hAnsiTheme="minorHAnsi" w:cstheme="minorHAnsi"/>
                <w:color w:val="000000"/>
                <w:sz w:val="20"/>
                <w:vertAlign w:val="superscript"/>
              </w:rPr>
              <w:t>6</w:t>
            </w:r>
            <w:r w:rsidRPr="002E358E">
              <w:rPr>
                <w:rFonts w:asciiTheme="minorHAnsi" w:hAnsiTheme="minorHAnsi" w:cstheme="minorHAnsi"/>
                <w:color w:val="000000"/>
                <w:sz w:val="20"/>
              </w:rPr>
              <w:t> bytes</w:t>
            </w:r>
            <w:r w:rsidRPr="002E358E">
              <w:rPr>
                <w:rFonts w:asciiTheme="minorHAnsi" w:hAnsiTheme="minorHAnsi" w:cstheme="minorHAnsi"/>
                <w:color w:val="000000"/>
                <w:sz w:val="20"/>
              </w:rPr>
              <w:br/>
              <w:t>1 Megabyte: una pequeña novela o un disquete de 3.5</w:t>
            </w:r>
            <w:r w:rsidRPr="002E358E">
              <w:rPr>
                <w:rFonts w:asciiTheme="minorHAnsi" w:hAnsiTheme="minorHAnsi" w:cstheme="minorHAnsi"/>
                <w:color w:val="000000"/>
                <w:sz w:val="20"/>
              </w:rPr>
              <w:br/>
              <w:t>2 Megabytes: una fotografía de alta resolución</w:t>
            </w:r>
            <w:r w:rsidRPr="002E358E">
              <w:rPr>
                <w:rFonts w:asciiTheme="minorHAnsi" w:hAnsiTheme="minorHAnsi" w:cstheme="minorHAnsi"/>
                <w:color w:val="000000"/>
                <w:sz w:val="20"/>
              </w:rPr>
              <w:br/>
              <w:t>5 Megabytes: las obras completas de Shakespeare.</w:t>
            </w:r>
            <w:r w:rsidRPr="002E358E">
              <w:rPr>
                <w:rFonts w:asciiTheme="minorHAnsi" w:hAnsiTheme="minorHAnsi" w:cstheme="minorHAnsi"/>
                <w:color w:val="000000"/>
                <w:sz w:val="20"/>
              </w:rPr>
              <w:br/>
              <w:t>10 Megabytes: un minuto de sonido de alta fidelidad.</w:t>
            </w:r>
            <w:r w:rsidRPr="002E358E">
              <w:rPr>
                <w:rFonts w:asciiTheme="minorHAnsi" w:hAnsiTheme="minorHAnsi" w:cstheme="minorHAnsi"/>
                <w:color w:val="000000"/>
                <w:sz w:val="20"/>
              </w:rPr>
              <w:br/>
              <w:t>100 Megabytes: 1 metro de estantería con libros.</w:t>
            </w:r>
            <w:r w:rsidRPr="002E358E">
              <w:rPr>
                <w:rFonts w:asciiTheme="minorHAnsi" w:hAnsiTheme="minorHAnsi" w:cstheme="minorHAnsi"/>
                <w:color w:val="000000"/>
                <w:sz w:val="20"/>
              </w:rPr>
              <w:br/>
              <w:t>500 Megabytes: un CD-ROM.</w:t>
            </w:r>
          </w:p>
        </w:tc>
      </w:tr>
      <w:tr w:rsidR="009C3420" w:rsidRPr="002E358E" w:rsidTr="002D6234">
        <w:trPr>
          <w:cnfStyle w:val="000000100000" w:firstRow="0" w:lastRow="0" w:firstColumn="0" w:lastColumn="0" w:oddVBand="0" w:evenVBand="0" w:oddHBand="1" w:evenHBand="0" w:firstRowFirstColumn="0" w:firstRowLastColumn="0" w:lastRowFirstColumn="0" w:lastRowLastColumn="0"/>
          <w:trHeight w:val="1043"/>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bookmarkStart w:id="20" w:name="giga"/>
            <w:bookmarkEnd w:id="20"/>
            <w:r w:rsidRPr="002D6234">
              <w:rPr>
                <w:rFonts w:asciiTheme="minorHAnsi" w:hAnsiTheme="minorHAnsi" w:cstheme="minorHAnsi"/>
                <w:color w:val="984806" w:themeColor="accent6" w:themeShade="80"/>
                <w:sz w:val="20"/>
              </w:rPr>
              <w:t>Gigabyte (GB)</w:t>
            </w:r>
          </w:p>
        </w:tc>
        <w:tc>
          <w:tcPr>
            <w:tcW w:w="3959" w:type="pct"/>
            <w:hideMark/>
          </w:tcPr>
          <w:p w:rsidR="009C3420" w:rsidRPr="002E358E" w:rsidRDefault="009C3420">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1.000.000.000 bytes </w:t>
            </w:r>
            <w:r w:rsidR="004558B8" w:rsidRPr="002E358E">
              <w:rPr>
                <w:rFonts w:asciiTheme="minorHAnsi" w:hAnsiTheme="minorHAnsi" w:cstheme="minorHAnsi"/>
                <w:color w:val="000000"/>
                <w:sz w:val="20"/>
              </w:rPr>
              <w:t>o</w:t>
            </w:r>
            <w:r w:rsidRPr="002E358E">
              <w:rPr>
                <w:rFonts w:asciiTheme="minorHAnsi" w:hAnsiTheme="minorHAnsi" w:cstheme="minorHAnsi"/>
                <w:color w:val="000000"/>
                <w:sz w:val="20"/>
              </w:rPr>
              <w:t xml:space="preserve"> 10</w:t>
            </w:r>
            <w:r w:rsidRPr="002E358E">
              <w:rPr>
                <w:rFonts w:asciiTheme="minorHAnsi" w:hAnsiTheme="minorHAnsi" w:cstheme="minorHAnsi"/>
                <w:color w:val="000000"/>
                <w:sz w:val="20"/>
                <w:vertAlign w:val="superscript"/>
              </w:rPr>
              <w:t>9</w:t>
            </w:r>
            <w:r w:rsidRPr="002E358E">
              <w:rPr>
                <w:rFonts w:asciiTheme="minorHAnsi" w:hAnsiTheme="minorHAnsi" w:cstheme="minorHAnsi"/>
                <w:color w:val="000000"/>
                <w:sz w:val="20"/>
              </w:rPr>
              <w:t> bytes</w:t>
            </w:r>
            <w:r w:rsidRPr="002E358E">
              <w:rPr>
                <w:rFonts w:asciiTheme="minorHAnsi" w:hAnsiTheme="minorHAnsi" w:cstheme="minorHAnsi"/>
                <w:color w:val="000000"/>
                <w:sz w:val="20"/>
              </w:rPr>
              <w:br/>
              <w:t>1 Gigabyte: un camión lleno de libros</w:t>
            </w:r>
            <w:r w:rsidRPr="002E358E">
              <w:rPr>
                <w:rFonts w:asciiTheme="minorHAnsi" w:hAnsiTheme="minorHAnsi" w:cstheme="minorHAnsi"/>
                <w:color w:val="000000"/>
                <w:sz w:val="20"/>
              </w:rPr>
              <w:br/>
              <w:t>20 Gigabytes: la colección completa de las obras de Beethoven.</w:t>
            </w:r>
            <w:r w:rsidRPr="002E358E">
              <w:rPr>
                <w:rFonts w:asciiTheme="minorHAnsi" w:hAnsiTheme="minorHAnsi" w:cstheme="minorHAnsi"/>
                <w:color w:val="000000"/>
                <w:sz w:val="20"/>
              </w:rPr>
              <w:br/>
              <w:t>100 Gigabytes: una sala de biblioteca con revistas académicas.</w:t>
            </w:r>
          </w:p>
        </w:tc>
      </w:tr>
      <w:tr w:rsidR="009C3420" w:rsidRPr="002E358E" w:rsidTr="002D6234">
        <w:trPr>
          <w:trHeight w:val="1265"/>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bookmarkStart w:id="21" w:name="tera"/>
            <w:bookmarkEnd w:id="21"/>
            <w:r w:rsidRPr="002D6234">
              <w:rPr>
                <w:rFonts w:asciiTheme="minorHAnsi" w:hAnsiTheme="minorHAnsi" w:cstheme="minorHAnsi"/>
                <w:color w:val="984806" w:themeColor="accent6" w:themeShade="80"/>
                <w:sz w:val="20"/>
              </w:rPr>
              <w:t>Terabyte (TB)</w:t>
            </w:r>
          </w:p>
        </w:tc>
        <w:tc>
          <w:tcPr>
            <w:tcW w:w="3959" w:type="pct"/>
            <w:hideMark/>
          </w:tcPr>
          <w:p w:rsidR="009C3420" w:rsidRPr="002E358E" w:rsidRDefault="009C342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1.000.000.000.000 bytes </w:t>
            </w:r>
            <w:r w:rsidR="004558B8" w:rsidRPr="002E358E">
              <w:rPr>
                <w:rFonts w:asciiTheme="minorHAnsi" w:hAnsiTheme="minorHAnsi" w:cstheme="minorHAnsi"/>
                <w:color w:val="000000"/>
                <w:sz w:val="20"/>
              </w:rPr>
              <w:t>o</w:t>
            </w:r>
            <w:r w:rsidRPr="002E358E">
              <w:rPr>
                <w:rFonts w:asciiTheme="minorHAnsi" w:hAnsiTheme="minorHAnsi" w:cstheme="minorHAnsi"/>
                <w:color w:val="000000"/>
                <w:sz w:val="20"/>
              </w:rPr>
              <w:t xml:space="preserve"> 10</w:t>
            </w:r>
            <w:r w:rsidRPr="002E358E">
              <w:rPr>
                <w:rFonts w:asciiTheme="minorHAnsi" w:hAnsiTheme="minorHAnsi" w:cstheme="minorHAnsi"/>
                <w:color w:val="000000"/>
                <w:sz w:val="20"/>
                <w:vertAlign w:val="superscript"/>
              </w:rPr>
              <w:t>12</w:t>
            </w:r>
            <w:r w:rsidRPr="002E358E">
              <w:rPr>
                <w:rFonts w:asciiTheme="minorHAnsi" w:hAnsiTheme="minorHAnsi" w:cstheme="minorHAnsi"/>
                <w:color w:val="000000"/>
                <w:sz w:val="20"/>
              </w:rPr>
              <w:t> bytes</w:t>
            </w:r>
            <w:r w:rsidRPr="002E358E">
              <w:rPr>
                <w:rFonts w:asciiTheme="minorHAnsi" w:hAnsiTheme="minorHAnsi" w:cstheme="minorHAnsi"/>
                <w:color w:val="000000"/>
                <w:sz w:val="20"/>
              </w:rPr>
              <w:br/>
              <w:t>1 Terabyte: 50.000 árboles para hacer papel para impresión.</w:t>
            </w:r>
            <w:r w:rsidRPr="002E358E">
              <w:rPr>
                <w:rFonts w:asciiTheme="minorHAnsi" w:hAnsiTheme="minorHAnsi" w:cstheme="minorHAnsi"/>
                <w:color w:val="000000"/>
                <w:sz w:val="20"/>
              </w:rPr>
              <w:br/>
              <w:t>2 Terabytes: una biblioteca de investigación académica.</w:t>
            </w:r>
            <w:r w:rsidRPr="002E358E">
              <w:rPr>
                <w:rFonts w:asciiTheme="minorHAnsi" w:hAnsiTheme="minorHAnsi" w:cstheme="minorHAnsi"/>
                <w:color w:val="000000"/>
                <w:sz w:val="20"/>
              </w:rPr>
              <w:br/>
              <w:t>10 Terabytes: la colección impresa de la Biblioteca del Congreso de Estados Unidos.</w:t>
            </w:r>
            <w:r w:rsidRPr="002E358E">
              <w:rPr>
                <w:rFonts w:asciiTheme="minorHAnsi" w:hAnsiTheme="minorHAnsi" w:cstheme="minorHAnsi"/>
                <w:color w:val="000000"/>
                <w:sz w:val="20"/>
              </w:rPr>
              <w:br/>
              <w:t xml:space="preserve">400 Terabytes: la base de datos del </w:t>
            </w:r>
            <w:proofErr w:type="spellStart"/>
            <w:r w:rsidRPr="002E358E">
              <w:rPr>
                <w:rFonts w:asciiTheme="minorHAnsi" w:hAnsiTheme="minorHAnsi" w:cstheme="minorHAnsi"/>
                <w:i/>
                <w:iCs/>
                <w:color w:val="000000"/>
                <w:sz w:val="20"/>
              </w:rPr>
              <w:t>National</w:t>
            </w:r>
            <w:proofErr w:type="spellEnd"/>
            <w:r w:rsidRPr="002E358E">
              <w:rPr>
                <w:rFonts w:asciiTheme="minorHAnsi" w:hAnsiTheme="minorHAnsi" w:cstheme="minorHAnsi"/>
                <w:i/>
                <w:iCs/>
                <w:color w:val="000000"/>
                <w:sz w:val="20"/>
              </w:rPr>
              <w:t xml:space="preserve"> </w:t>
            </w:r>
            <w:proofErr w:type="spellStart"/>
            <w:r w:rsidRPr="002E358E">
              <w:rPr>
                <w:rFonts w:asciiTheme="minorHAnsi" w:hAnsiTheme="minorHAnsi" w:cstheme="minorHAnsi"/>
                <w:i/>
                <w:iCs/>
                <w:color w:val="000000"/>
                <w:sz w:val="20"/>
              </w:rPr>
              <w:t>Climactic</w:t>
            </w:r>
            <w:proofErr w:type="spellEnd"/>
            <w:r w:rsidRPr="002E358E">
              <w:rPr>
                <w:rFonts w:asciiTheme="minorHAnsi" w:hAnsiTheme="minorHAnsi" w:cstheme="minorHAnsi"/>
                <w:i/>
                <w:iCs/>
                <w:color w:val="000000"/>
                <w:sz w:val="20"/>
              </w:rPr>
              <w:t xml:space="preserve"> Data Center</w:t>
            </w:r>
            <w:r w:rsidRPr="002E358E">
              <w:rPr>
                <w:rFonts w:asciiTheme="minorHAnsi" w:hAnsiTheme="minorHAnsi" w:cstheme="minorHAnsi"/>
                <w:color w:val="000000"/>
                <w:sz w:val="20"/>
              </w:rPr>
              <w:t>.</w:t>
            </w:r>
          </w:p>
        </w:tc>
      </w:tr>
      <w:tr w:rsidR="009C3420" w:rsidRPr="002E358E" w:rsidTr="002D6234">
        <w:trPr>
          <w:cnfStyle w:val="000000100000" w:firstRow="0" w:lastRow="0" w:firstColumn="0" w:lastColumn="0" w:oddVBand="0" w:evenVBand="0" w:oddHBand="1" w:evenHBand="0" w:firstRowFirstColumn="0" w:firstRowLastColumn="0" w:lastRowFirstColumn="0" w:lastRowLastColumn="0"/>
          <w:trHeight w:val="746"/>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proofErr w:type="spellStart"/>
            <w:r w:rsidRPr="002D6234">
              <w:rPr>
                <w:rFonts w:asciiTheme="minorHAnsi" w:hAnsiTheme="minorHAnsi" w:cstheme="minorHAnsi"/>
                <w:color w:val="984806" w:themeColor="accent6" w:themeShade="80"/>
                <w:sz w:val="20"/>
              </w:rPr>
              <w:t>Petabyte</w:t>
            </w:r>
            <w:proofErr w:type="spellEnd"/>
            <w:r w:rsidRPr="002D6234">
              <w:rPr>
                <w:rFonts w:asciiTheme="minorHAnsi" w:hAnsiTheme="minorHAnsi" w:cstheme="minorHAnsi"/>
                <w:color w:val="984806" w:themeColor="accent6" w:themeShade="80"/>
                <w:sz w:val="20"/>
              </w:rPr>
              <w:t xml:space="preserve"> (PB)</w:t>
            </w:r>
          </w:p>
        </w:tc>
        <w:tc>
          <w:tcPr>
            <w:tcW w:w="3959" w:type="pct"/>
            <w:hideMark/>
          </w:tcPr>
          <w:p w:rsidR="009C3420" w:rsidRPr="002E358E" w:rsidRDefault="009C3420">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1.000.000.000.000.000 </w:t>
            </w:r>
            <w:r w:rsidR="00660AA3" w:rsidRPr="002E358E">
              <w:rPr>
                <w:rFonts w:asciiTheme="minorHAnsi" w:hAnsiTheme="minorHAnsi" w:cstheme="minorHAnsi"/>
                <w:color w:val="000000"/>
                <w:sz w:val="20"/>
              </w:rPr>
              <w:t xml:space="preserve">(mil billones) de </w:t>
            </w:r>
            <w:r w:rsidRPr="002E358E">
              <w:rPr>
                <w:rFonts w:asciiTheme="minorHAnsi" w:hAnsiTheme="minorHAnsi" w:cstheme="minorHAnsi"/>
                <w:color w:val="000000"/>
                <w:sz w:val="20"/>
              </w:rPr>
              <w:t xml:space="preserve">bytes </w:t>
            </w:r>
            <w:r w:rsidR="00DC2C87" w:rsidRPr="002E358E">
              <w:rPr>
                <w:rFonts w:asciiTheme="minorHAnsi" w:hAnsiTheme="minorHAnsi" w:cstheme="minorHAnsi"/>
                <w:color w:val="000000"/>
                <w:sz w:val="20"/>
              </w:rPr>
              <w:t xml:space="preserve">o </w:t>
            </w:r>
            <w:r w:rsidRPr="002E358E">
              <w:rPr>
                <w:rFonts w:asciiTheme="minorHAnsi" w:hAnsiTheme="minorHAnsi" w:cstheme="minorHAnsi"/>
                <w:color w:val="000000"/>
                <w:sz w:val="20"/>
              </w:rPr>
              <w:t>10</w:t>
            </w:r>
            <w:r w:rsidRPr="002E358E">
              <w:rPr>
                <w:rFonts w:asciiTheme="minorHAnsi" w:hAnsiTheme="minorHAnsi" w:cstheme="minorHAnsi"/>
                <w:color w:val="000000"/>
                <w:sz w:val="20"/>
                <w:vertAlign w:val="superscript"/>
              </w:rPr>
              <w:t>15 </w:t>
            </w:r>
            <w:r w:rsidRPr="002E358E">
              <w:rPr>
                <w:rFonts w:asciiTheme="minorHAnsi" w:hAnsiTheme="minorHAnsi" w:cstheme="minorHAnsi"/>
                <w:color w:val="000000"/>
                <w:sz w:val="20"/>
              </w:rPr>
              <w:t>bytes</w:t>
            </w:r>
            <w:r w:rsidRPr="002E358E">
              <w:rPr>
                <w:rFonts w:asciiTheme="minorHAnsi" w:hAnsiTheme="minorHAnsi" w:cstheme="minorHAnsi"/>
                <w:color w:val="000000"/>
                <w:sz w:val="20"/>
              </w:rPr>
              <w:br/>
              <w:t xml:space="preserve">1 </w:t>
            </w:r>
            <w:proofErr w:type="spellStart"/>
            <w:r w:rsidRPr="002E358E">
              <w:rPr>
                <w:rFonts w:asciiTheme="minorHAnsi" w:hAnsiTheme="minorHAnsi" w:cstheme="minorHAnsi"/>
                <w:color w:val="000000"/>
                <w:sz w:val="20"/>
              </w:rPr>
              <w:t>Petabyte</w:t>
            </w:r>
            <w:proofErr w:type="spellEnd"/>
            <w:r w:rsidRPr="002E358E">
              <w:rPr>
                <w:rFonts w:asciiTheme="minorHAnsi" w:hAnsiTheme="minorHAnsi" w:cstheme="minorHAnsi"/>
                <w:color w:val="000000"/>
                <w:sz w:val="20"/>
              </w:rPr>
              <w:t>: 3 años de EOS data (2001).</w:t>
            </w:r>
            <w:r w:rsidRPr="002E358E">
              <w:rPr>
                <w:rFonts w:asciiTheme="minorHAnsi" w:hAnsiTheme="minorHAnsi" w:cstheme="minorHAnsi"/>
                <w:color w:val="000000"/>
                <w:sz w:val="20"/>
              </w:rPr>
              <w:br/>
              <w:t xml:space="preserve">2 </w:t>
            </w:r>
            <w:proofErr w:type="spellStart"/>
            <w:r w:rsidRPr="002E358E">
              <w:rPr>
                <w:rFonts w:asciiTheme="minorHAnsi" w:hAnsiTheme="minorHAnsi" w:cstheme="minorHAnsi"/>
                <w:color w:val="000000"/>
                <w:sz w:val="20"/>
              </w:rPr>
              <w:t>Petabytes</w:t>
            </w:r>
            <w:proofErr w:type="spellEnd"/>
            <w:r w:rsidRPr="002E358E">
              <w:rPr>
                <w:rFonts w:asciiTheme="minorHAnsi" w:hAnsiTheme="minorHAnsi" w:cstheme="minorHAnsi"/>
                <w:color w:val="000000"/>
                <w:sz w:val="20"/>
              </w:rPr>
              <w:t>: toda la producción de las bibliotecas de investigación académica de Estados Unidos.</w:t>
            </w:r>
            <w:r w:rsidRPr="002E358E">
              <w:rPr>
                <w:rFonts w:asciiTheme="minorHAnsi" w:hAnsiTheme="minorHAnsi" w:cstheme="minorHAnsi"/>
                <w:color w:val="000000"/>
                <w:sz w:val="20"/>
              </w:rPr>
              <w:br/>
              <w:t xml:space="preserve">20 </w:t>
            </w:r>
            <w:proofErr w:type="spellStart"/>
            <w:r w:rsidRPr="002E358E">
              <w:rPr>
                <w:rFonts w:asciiTheme="minorHAnsi" w:hAnsiTheme="minorHAnsi" w:cstheme="minorHAnsi"/>
                <w:color w:val="000000"/>
                <w:sz w:val="20"/>
              </w:rPr>
              <w:t>Petabytes</w:t>
            </w:r>
            <w:proofErr w:type="spellEnd"/>
            <w:r w:rsidRPr="002E358E">
              <w:rPr>
                <w:rFonts w:asciiTheme="minorHAnsi" w:hAnsiTheme="minorHAnsi" w:cstheme="minorHAnsi"/>
                <w:color w:val="000000"/>
                <w:sz w:val="20"/>
              </w:rPr>
              <w:t>: producción de los discos duros en 1995.</w:t>
            </w:r>
            <w:r w:rsidRPr="002E358E">
              <w:rPr>
                <w:rFonts w:asciiTheme="minorHAnsi" w:hAnsiTheme="minorHAnsi" w:cstheme="minorHAnsi"/>
                <w:color w:val="000000"/>
                <w:sz w:val="20"/>
              </w:rPr>
              <w:br/>
              <w:t xml:space="preserve">200 </w:t>
            </w:r>
            <w:proofErr w:type="spellStart"/>
            <w:r w:rsidRPr="002E358E">
              <w:rPr>
                <w:rFonts w:asciiTheme="minorHAnsi" w:hAnsiTheme="minorHAnsi" w:cstheme="minorHAnsi"/>
                <w:color w:val="000000"/>
                <w:sz w:val="20"/>
              </w:rPr>
              <w:t>Petabytes</w:t>
            </w:r>
            <w:proofErr w:type="spellEnd"/>
            <w:r w:rsidRPr="002E358E">
              <w:rPr>
                <w:rFonts w:asciiTheme="minorHAnsi" w:hAnsiTheme="minorHAnsi" w:cstheme="minorHAnsi"/>
                <w:color w:val="000000"/>
                <w:sz w:val="20"/>
              </w:rPr>
              <w:t>: todo el material impreso.</w:t>
            </w:r>
          </w:p>
        </w:tc>
      </w:tr>
      <w:tr w:rsidR="009C3420" w:rsidRPr="002E358E" w:rsidTr="002D6234">
        <w:trPr>
          <w:trHeight w:val="833"/>
        </w:trPr>
        <w:tc>
          <w:tcPr>
            <w:cnfStyle w:val="001000000000" w:firstRow="0" w:lastRow="0" w:firstColumn="1" w:lastColumn="0" w:oddVBand="0" w:evenVBand="0" w:oddHBand="0" w:evenHBand="0" w:firstRowFirstColumn="0" w:firstRowLastColumn="0" w:lastRowFirstColumn="0" w:lastRowLastColumn="0"/>
            <w:tcW w:w="1041" w:type="pct"/>
            <w:hideMark/>
          </w:tcPr>
          <w:p w:rsidR="009C3420" w:rsidRPr="002D6234" w:rsidRDefault="009C3420">
            <w:pPr>
              <w:pStyle w:val="NormalWeb"/>
              <w:rPr>
                <w:rFonts w:asciiTheme="minorHAnsi" w:hAnsiTheme="minorHAnsi" w:cstheme="minorHAnsi"/>
                <w:color w:val="984806" w:themeColor="accent6" w:themeShade="80"/>
                <w:sz w:val="20"/>
              </w:rPr>
            </w:pPr>
            <w:bookmarkStart w:id="22" w:name="exa"/>
            <w:bookmarkEnd w:id="22"/>
            <w:r w:rsidRPr="002D6234">
              <w:rPr>
                <w:rFonts w:asciiTheme="minorHAnsi" w:hAnsiTheme="minorHAnsi" w:cstheme="minorHAnsi"/>
                <w:color w:val="984806" w:themeColor="accent6" w:themeShade="80"/>
                <w:sz w:val="20"/>
              </w:rPr>
              <w:t>Exabyte (EB)</w:t>
            </w:r>
          </w:p>
        </w:tc>
        <w:tc>
          <w:tcPr>
            <w:tcW w:w="3959" w:type="pct"/>
            <w:hideMark/>
          </w:tcPr>
          <w:p w:rsidR="009C3420" w:rsidRPr="002E358E" w:rsidRDefault="009C3420">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rPr>
            </w:pPr>
            <w:r w:rsidRPr="002E358E">
              <w:rPr>
                <w:rFonts w:asciiTheme="minorHAnsi" w:hAnsiTheme="minorHAnsi" w:cstheme="minorHAnsi"/>
                <w:color w:val="000000"/>
                <w:sz w:val="20"/>
              </w:rPr>
              <w:t xml:space="preserve">1.000.000.000.000.000.000 </w:t>
            </w:r>
            <w:r w:rsidR="00660AA3" w:rsidRPr="002E358E">
              <w:rPr>
                <w:rFonts w:asciiTheme="minorHAnsi" w:hAnsiTheme="minorHAnsi" w:cstheme="minorHAnsi"/>
                <w:color w:val="000000"/>
                <w:sz w:val="20"/>
              </w:rPr>
              <w:t xml:space="preserve">(1 trillón) de </w:t>
            </w:r>
            <w:r w:rsidRPr="002E358E">
              <w:rPr>
                <w:rFonts w:asciiTheme="minorHAnsi" w:hAnsiTheme="minorHAnsi" w:cstheme="minorHAnsi"/>
                <w:color w:val="000000"/>
                <w:sz w:val="20"/>
              </w:rPr>
              <w:t>bytes o 10</w:t>
            </w:r>
            <w:r w:rsidRPr="002E358E">
              <w:rPr>
                <w:rFonts w:asciiTheme="minorHAnsi" w:hAnsiTheme="minorHAnsi" w:cstheme="minorHAnsi"/>
                <w:color w:val="000000"/>
                <w:sz w:val="20"/>
                <w:vertAlign w:val="superscript"/>
              </w:rPr>
              <w:t>18</w:t>
            </w:r>
            <w:r w:rsidRPr="002E358E">
              <w:rPr>
                <w:rFonts w:asciiTheme="minorHAnsi" w:hAnsiTheme="minorHAnsi" w:cstheme="minorHAnsi"/>
                <w:color w:val="000000"/>
                <w:sz w:val="20"/>
              </w:rPr>
              <w:t> bytes</w:t>
            </w:r>
            <w:r w:rsidRPr="002E358E">
              <w:rPr>
                <w:rFonts w:asciiTheme="minorHAnsi" w:hAnsiTheme="minorHAnsi" w:cstheme="minorHAnsi"/>
                <w:color w:val="000000"/>
                <w:sz w:val="20"/>
              </w:rPr>
              <w:br/>
              <w:t>2 Exabytes: volumen total de información generada en 1999.</w:t>
            </w:r>
            <w:r w:rsidRPr="002E358E">
              <w:rPr>
                <w:rFonts w:asciiTheme="minorHAnsi" w:hAnsiTheme="minorHAnsi" w:cstheme="minorHAnsi"/>
                <w:color w:val="000000"/>
                <w:sz w:val="20"/>
              </w:rPr>
              <w:br/>
              <w:t>5 Exabytes: todas las palabras dichas por los seres humanos.</w:t>
            </w:r>
          </w:p>
        </w:tc>
      </w:tr>
      <w:tr w:rsidR="009E0B0D" w:rsidRPr="002E358E" w:rsidTr="002D623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1041" w:type="pct"/>
          </w:tcPr>
          <w:p w:rsidR="009E0B0D" w:rsidRPr="002D6234" w:rsidRDefault="00660AA3" w:rsidP="00DC2C87">
            <w:pPr>
              <w:pStyle w:val="NormalWeb"/>
              <w:rPr>
                <w:rFonts w:asciiTheme="minorHAnsi" w:hAnsiTheme="minorHAnsi" w:cstheme="minorHAnsi"/>
                <w:color w:val="984806" w:themeColor="accent6" w:themeShade="80"/>
                <w:sz w:val="20"/>
              </w:rPr>
            </w:pPr>
            <w:proofErr w:type="spellStart"/>
            <w:r w:rsidRPr="002D6234">
              <w:rPr>
                <w:rFonts w:asciiTheme="minorHAnsi" w:hAnsiTheme="minorHAnsi" w:cstheme="minorHAnsi"/>
                <w:color w:val="984806" w:themeColor="accent6" w:themeShade="80"/>
                <w:sz w:val="20"/>
              </w:rPr>
              <w:lastRenderedPageBreak/>
              <w:t>Z</w:t>
            </w:r>
            <w:r w:rsidR="004558B8" w:rsidRPr="002D6234">
              <w:rPr>
                <w:rFonts w:asciiTheme="minorHAnsi" w:hAnsiTheme="minorHAnsi" w:cstheme="minorHAnsi"/>
                <w:color w:val="984806" w:themeColor="accent6" w:themeShade="80"/>
                <w:sz w:val="20"/>
              </w:rPr>
              <w:t>ettabyte</w:t>
            </w:r>
            <w:proofErr w:type="spellEnd"/>
            <w:r w:rsidRPr="002D6234">
              <w:rPr>
                <w:rFonts w:asciiTheme="minorHAnsi" w:hAnsiTheme="minorHAnsi" w:cstheme="minorHAnsi"/>
                <w:color w:val="984806" w:themeColor="accent6" w:themeShade="80"/>
                <w:sz w:val="20"/>
              </w:rPr>
              <w:t xml:space="preserve"> (ZB) </w:t>
            </w:r>
          </w:p>
        </w:tc>
        <w:tc>
          <w:tcPr>
            <w:tcW w:w="3959" w:type="pct"/>
          </w:tcPr>
          <w:p w:rsidR="00DC2C87" w:rsidRPr="002D6234" w:rsidRDefault="00DC2C87" w:rsidP="00660AA3">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222222"/>
                <w:sz w:val="20"/>
                <w:shd w:val="clear" w:color="auto" w:fill="F8F9FA"/>
              </w:rPr>
            </w:pPr>
            <w:r w:rsidRPr="002D6234">
              <w:rPr>
                <w:rFonts w:asciiTheme="minorHAnsi" w:hAnsiTheme="minorHAnsi" w:cstheme="minorHAnsi"/>
                <w:color w:val="222222"/>
                <w:sz w:val="20"/>
                <w:shd w:val="clear" w:color="auto" w:fill="F8F9FA"/>
              </w:rPr>
              <w:t>1.000.000.000.000.000.000.000 (Mil trillones) de bytes o 10</w:t>
            </w:r>
            <w:r w:rsidRPr="002D6234">
              <w:rPr>
                <w:rFonts w:asciiTheme="minorHAnsi" w:hAnsiTheme="minorHAnsi" w:cstheme="minorHAnsi"/>
                <w:color w:val="222222"/>
                <w:sz w:val="20"/>
                <w:shd w:val="clear" w:color="auto" w:fill="F8F9FA"/>
                <w:vertAlign w:val="superscript"/>
              </w:rPr>
              <w:t>21</w:t>
            </w:r>
            <w:r w:rsidRPr="002D6234">
              <w:rPr>
                <w:rFonts w:asciiTheme="minorHAnsi" w:hAnsiTheme="minorHAnsi" w:cstheme="minorHAnsi"/>
                <w:color w:val="222222"/>
                <w:sz w:val="20"/>
                <w:shd w:val="clear" w:color="auto" w:fill="F8F9FA"/>
              </w:rPr>
              <w:t> bytes</w:t>
            </w:r>
          </w:p>
          <w:p w:rsidR="004558B8" w:rsidRPr="002D6234" w:rsidRDefault="004558B8" w:rsidP="00DC2C87">
            <w:pPr>
              <w:pStyle w:val="NormalWeb"/>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rPr>
            </w:pPr>
            <w:r w:rsidRPr="002D6234">
              <w:rPr>
                <w:rFonts w:asciiTheme="minorHAnsi" w:hAnsiTheme="minorHAnsi" w:cstheme="minorHAnsi"/>
                <w:color w:val="222222"/>
                <w:sz w:val="20"/>
                <w:shd w:val="clear" w:color="auto" w:fill="FFFFFF"/>
              </w:rPr>
              <w:t xml:space="preserve">1000 exabytes = 1 millón de </w:t>
            </w:r>
            <w:proofErr w:type="spellStart"/>
            <w:r w:rsidRPr="002D6234">
              <w:rPr>
                <w:rFonts w:asciiTheme="minorHAnsi" w:hAnsiTheme="minorHAnsi" w:cstheme="minorHAnsi"/>
                <w:color w:val="222222"/>
                <w:sz w:val="20"/>
                <w:shd w:val="clear" w:color="auto" w:fill="FFFFFF"/>
              </w:rPr>
              <w:t>petabytes</w:t>
            </w:r>
            <w:proofErr w:type="spellEnd"/>
            <w:r w:rsidRPr="002D6234">
              <w:rPr>
                <w:rFonts w:asciiTheme="minorHAnsi" w:hAnsiTheme="minorHAnsi" w:cstheme="minorHAnsi"/>
                <w:color w:val="222222"/>
                <w:sz w:val="20"/>
                <w:shd w:val="clear" w:color="auto" w:fill="FFFFFF"/>
              </w:rPr>
              <w:t xml:space="preserve"> = 1000 millones de terabytes.</w:t>
            </w:r>
          </w:p>
        </w:tc>
      </w:tr>
      <w:tr w:rsidR="00660AA3" w:rsidRPr="002E358E" w:rsidTr="002D6234">
        <w:trPr>
          <w:trHeight w:val="708"/>
        </w:trPr>
        <w:tc>
          <w:tcPr>
            <w:cnfStyle w:val="001000000000" w:firstRow="0" w:lastRow="0" w:firstColumn="1" w:lastColumn="0" w:oddVBand="0" w:evenVBand="0" w:oddHBand="0" w:evenHBand="0" w:firstRowFirstColumn="0" w:firstRowLastColumn="0" w:lastRowFirstColumn="0" w:lastRowLastColumn="0"/>
            <w:tcW w:w="1041" w:type="pct"/>
          </w:tcPr>
          <w:p w:rsidR="00660AA3" w:rsidRPr="002D6234" w:rsidRDefault="00660AA3" w:rsidP="00660AA3">
            <w:pPr>
              <w:pStyle w:val="NormalWeb"/>
              <w:rPr>
                <w:rFonts w:asciiTheme="minorHAnsi" w:hAnsiTheme="minorHAnsi" w:cstheme="minorHAnsi"/>
                <w:color w:val="984806" w:themeColor="accent6" w:themeShade="80"/>
                <w:sz w:val="20"/>
              </w:rPr>
            </w:pPr>
            <w:r w:rsidRPr="002D6234">
              <w:rPr>
                <w:rFonts w:asciiTheme="minorHAnsi" w:hAnsiTheme="minorHAnsi" w:cstheme="minorHAnsi"/>
                <w:color w:val="984806" w:themeColor="accent6" w:themeShade="80"/>
                <w:sz w:val="20"/>
              </w:rPr>
              <w:t>Y</w:t>
            </w:r>
            <w:r w:rsidR="004558B8" w:rsidRPr="002D6234">
              <w:rPr>
                <w:rFonts w:asciiTheme="minorHAnsi" w:hAnsiTheme="minorHAnsi" w:cstheme="minorHAnsi"/>
                <w:color w:val="984806" w:themeColor="accent6" w:themeShade="80"/>
                <w:sz w:val="20"/>
              </w:rPr>
              <w:t>ottabyte (YB)</w:t>
            </w:r>
          </w:p>
        </w:tc>
        <w:tc>
          <w:tcPr>
            <w:tcW w:w="3959" w:type="pct"/>
          </w:tcPr>
          <w:p w:rsidR="00DC2C87" w:rsidRPr="002E358E" w:rsidRDefault="00DC2C87" w:rsidP="00660AA3">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222222"/>
                <w:sz w:val="20"/>
                <w:shd w:val="clear" w:color="auto" w:fill="F8F9FA"/>
              </w:rPr>
            </w:pPr>
            <w:r w:rsidRPr="002E358E">
              <w:rPr>
                <w:rFonts w:asciiTheme="minorHAnsi" w:hAnsiTheme="minorHAnsi" w:cstheme="minorHAnsi"/>
                <w:color w:val="222222"/>
                <w:sz w:val="20"/>
                <w:shd w:val="clear" w:color="auto" w:fill="F8F9FA"/>
              </w:rPr>
              <w:t>1.000.000.000.000.000.000.000.000 (1 cuatrillón) de bytes o 10</w:t>
            </w:r>
            <w:r w:rsidRPr="002E358E">
              <w:rPr>
                <w:rFonts w:asciiTheme="minorHAnsi" w:hAnsiTheme="minorHAnsi" w:cstheme="minorHAnsi"/>
                <w:color w:val="222222"/>
                <w:sz w:val="20"/>
                <w:shd w:val="clear" w:color="auto" w:fill="F8F9FA"/>
                <w:vertAlign w:val="superscript"/>
              </w:rPr>
              <w:t>24</w:t>
            </w:r>
            <w:r w:rsidR="004558B8" w:rsidRPr="002E358E">
              <w:rPr>
                <w:rFonts w:asciiTheme="minorHAnsi" w:hAnsiTheme="minorHAnsi" w:cstheme="minorHAnsi"/>
                <w:color w:val="222222"/>
                <w:sz w:val="20"/>
                <w:shd w:val="clear" w:color="auto" w:fill="F8F9FA"/>
                <w:vertAlign w:val="superscript"/>
              </w:rPr>
              <w:t xml:space="preserve"> </w:t>
            </w:r>
            <w:r w:rsidR="004558B8" w:rsidRPr="002E358E">
              <w:rPr>
                <w:rFonts w:asciiTheme="minorHAnsi" w:hAnsiTheme="minorHAnsi" w:cstheme="minorHAnsi"/>
                <w:color w:val="222222"/>
                <w:sz w:val="20"/>
                <w:shd w:val="clear" w:color="auto" w:fill="F8F9FA"/>
              </w:rPr>
              <w:t>bytes</w:t>
            </w:r>
          </w:p>
          <w:p w:rsidR="00660AA3" w:rsidRPr="002E358E" w:rsidRDefault="00660AA3" w:rsidP="00660AA3">
            <w:pPr>
              <w:pStyle w:val="NormalWeb"/>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C0504D" w:themeColor="accent2"/>
                <w:sz w:val="20"/>
              </w:rPr>
            </w:pPr>
            <w:r w:rsidRPr="002E358E">
              <w:rPr>
                <w:rFonts w:asciiTheme="minorHAnsi" w:hAnsiTheme="minorHAnsi" w:cstheme="minorHAnsi"/>
                <w:color w:val="222222"/>
                <w:sz w:val="20"/>
                <w:shd w:val="clear" w:color="auto" w:fill="F8F9FA"/>
              </w:rPr>
              <w:t>10</w:t>
            </w:r>
            <w:r w:rsidR="004558B8" w:rsidRPr="002E358E">
              <w:rPr>
                <w:rFonts w:asciiTheme="minorHAnsi" w:hAnsiTheme="minorHAnsi" w:cstheme="minorHAnsi"/>
                <w:color w:val="222222"/>
                <w:sz w:val="20"/>
                <w:shd w:val="clear" w:color="auto" w:fill="F8F9FA"/>
              </w:rPr>
              <w:t>00</w:t>
            </w:r>
            <w:r w:rsidRPr="002E358E">
              <w:rPr>
                <w:rFonts w:asciiTheme="minorHAnsi" w:hAnsiTheme="minorHAnsi" w:cstheme="minorHAnsi"/>
                <w:color w:val="222222"/>
                <w:sz w:val="20"/>
                <w:shd w:val="clear" w:color="auto" w:fill="F8F9FA"/>
              </w:rPr>
              <w:t xml:space="preserve"> </w:t>
            </w:r>
            <w:proofErr w:type="spellStart"/>
            <w:r w:rsidR="004558B8" w:rsidRPr="002E358E">
              <w:rPr>
                <w:rFonts w:asciiTheme="minorHAnsi" w:hAnsiTheme="minorHAnsi" w:cstheme="minorHAnsi"/>
                <w:color w:val="222222"/>
                <w:sz w:val="20"/>
                <w:shd w:val="clear" w:color="auto" w:fill="F8F9FA"/>
              </w:rPr>
              <w:t>zettabytes</w:t>
            </w:r>
            <w:proofErr w:type="spellEnd"/>
            <w:r w:rsidR="004558B8" w:rsidRPr="002E358E">
              <w:rPr>
                <w:rFonts w:asciiTheme="minorHAnsi" w:hAnsiTheme="minorHAnsi" w:cstheme="minorHAnsi"/>
                <w:color w:val="222222"/>
                <w:sz w:val="20"/>
                <w:shd w:val="clear" w:color="auto" w:fill="F8F9FA"/>
              </w:rPr>
              <w:t>= 666.666.666.666.666 de discos duros de 1,5 TB.</w:t>
            </w:r>
          </w:p>
        </w:tc>
      </w:tr>
    </w:tbl>
    <w:p w:rsidR="006E1459" w:rsidRPr="00DC2C87" w:rsidRDefault="009C3420" w:rsidP="006E1459">
      <w:pPr>
        <w:pStyle w:val="NormalWeb"/>
        <w:shd w:val="clear" w:color="auto" w:fill="FFFFFF"/>
        <w:spacing w:before="0" w:after="0"/>
        <w:rPr>
          <w:rFonts w:asciiTheme="minorHAnsi" w:hAnsiTheme="minorHAnsi" w:cstheme="minorHAnsi"/>
          <w:color w:val="000000"/>
          <w:sz w:val="18"/>
          <w:szCs w:val="18"/>
        </w:rPr>
      </w:pPr>
      <w:r w:rsidRPr="00C703D2">
        <w:rPr>
          <w:rFonts w:asciiTheme="minorHAnsi" w:hAnsiTheme="minorHAnsi" w:cstheme="minorHAnsi"/>
          <w:b/>
          <w:bCs/>
          <w:color w:val="000000"/>
          <w:sz w:val="18"/>
          <w:szCs w:val="18"/>
          <w:lang w:val="en-US"/>
        </w:rPr>
        <w:t>Fuente:</w:t>
      </w:r>
      <w:r w:rsidRPr="00C703D2">
        <w:rPr>
          <w:rFonts w:asciiTheme="minorHAnsi" w:hAnsiTheme="minorHAnsi" w:cstheme="minorHAnsi"/>
          <w:color w:val="000000"/>
          <w:sz w:val="18"/>
          <w:szCs w:val="18"/>
          <w:lang w:val="en-US"/>
        </w:rPr>
        <w:t xml:space="preserve"> Peter Lyman and Hal R. Varian. </w:t>
      </w:r>
      <w:r w:rsidRPr="00C703D2">
        <w:rPr>
          <w:rFonts w:asciiTheme="minorHAnsi" w:hAnsiTheme="minorHAnsi" w:cstheme="minorHAnsi"/>
          <w:i/>
          <w:iCs/>
          <w:color w:val="000000"/>
          <w:sz w:val="18"/>
          <w:szCs w:val="18"/>
          <w:lang w:val="en-US"/>
        </w:rPr>
        <w:t>How much Information?</w:t>
      </w:r>
      <w:r w:rsidR="006E1459" w:rsidRPr="00C703D2">
        <w:rPr>
          <w:rFonts w:asciiTheme="minorHAnsi" w:hAnsiTheme="minorHAnsi" w:cstheme="minorHAnsi"/>
          <w:color w:val="000000"/>
          <w:sz w:val="18"/>
          <w:szCs w:val="18"/>
          <w:lang w:val="en-US"/>
        </w:rPr>
        <w:t xml:space="preserve"> </w:t>
      </w:r>
      <w:r w:rsidRPr="00DC2C87">
        <w:rPr>
          <w:rFonts w:asciiTheme="minorHAnsi" w:hAnsiTheme="minorHAnsi" w:cstheme="minorHAnsi"/>
          <w:color w:val="000000"/>
          <w:sz w:val="18"/>
          <w:szCs w:val="18"/>
        </w:rPr>
        <w:t>2003</w:t>
      </w:r>
      <w:r w:rsidR="006E1459" w:rsidRPr="00DC2C87">
        <w:rPr>
          <w:rFonts w:asciiTheme="minorHAnsi" w:hAnsiTheme="minorHAnsi" w:cstheme="minorHAnsi"/>
          <w:color w:val="000000"/>
          <w:sz w:val="18"/>
          <w:szCs w:val="18"/>
        </w:rPr>
        <w:t xml:space="preserve"> </w:t>
      </w:r>
    </w:p>
    <w:p w:rsidR="009C3420" w:rsidRPr="00DC2C87" w:rsidRDefault="009C3420" w:rsidP="006E1459">
      <w:pPr>
        <w:pStyle w:val="NormalWeb"/>
        <w:shd w:val="clear" w:color="auto" w:fill="FFFFFF"/>
        <w:spacing w:before="0" w:after="0"/>
        <w:rPr>
          <w:rFonts w:asciiTheme="minorHAnsi" w:hAnsiTheme="minorHAnsi" w:cstheme="minorHAnsi"/>
          <w:color w:val="000000"/>
          <w:sz w:val="18"/>
          <w:szCs w:val="18"/>
        </w:rPr>
      </w:pPr>
      <w:r w:rsidRPr="00DC2C87">
        <w:rPr>
          <w:rFonts w:asciiTheme="minorHAnsi" w:hAnsiTheme="minorHAnsi" w:cstheme="minorHAnsi"/>
          <w:color w:val="000000"/>
          <w:sz w:val="18"/>
          <w:szCs w:val="18"/>
        </w:rPr>
        <w:t> </w:t>
      </w:r>
      <w:hyperlink r:id="rId11" w:tgtFrame="_blank" w:history="1">
        <w:r w:rsidRPr="00DC2C87">
          <w:rPr>
            <w:rStyle w:val="Hipervnculo"/>
            <w:rFonts w:asciiTheme="minorHAnsi" w:hAnsiTheme="minorHAnsi" w:cstheme="minorHAnsi"/>
            <w:color w:val="999933"/>
            <w:sz w:val="18"/>
            <w:szCs w:val="18"/>
          </w:rPr>
          <w:t>http://www.sims.berkeley.edu/research/projects/how-much-info-2003/printable_report.pdf</w:t>
        </w:r>
      </w:hyperlink>
      <w:r w:rsidR="00DC2C87" w:rsidRPr="00DC2C87">
        <w:rPr>
          <w:rStyle w:val="Hipervnculo"/>
          <w:rFonts w:asciiTheme="minorHAnsi" w:hAnsiTheme="minorHAnsi" w:cstheme="minorHAnsi"/>
          <w:color w:val="999933"/>
          <w:sz w:val="18"/>
          <w:szCs w:val="18"/>
        </w:rPr>
        <w:t xml:space="preserve"> </w:t>
      </w:r>
      <w:r w:rsidR="00DC2C87" w:rsidRPr="00DC2C87">
        <w:rPr>
          <w:rFonts w:asciiTheme="minorHAnsi" w:hAnsiTheme="minorHAnsi" w:cstheme="minorHAnsi"/>
          <w:color w:val="000000"/>
          <w:sz w:val="18"/>
          <w:szCs w:val="18"/>
        </w:rPr>
        <w:t xml:space="preserve"> y Wikipedia.</w:t>
      </w:r>
      <w:r w:rsidR="00DC2C87">
        <w:rPr>
          <w:rFonts w:asciiTheme="minorHAnsi" w:hAnsiTheme="minorHAnsi" w:cstheme="minorHAnsi"/>
          <w:i/>
          <w:iCs/>
          <w:color w:val="000000"/>
          <w:sz w:val="18"/>
          <w:szCs w:val="18"/>
        </w:rPr>
        <w:t xml:space="preserve"> </w:t>
      </w:r>
      <w:r w:rsidR="00DC2C87" w:rsidRPr="00DC2C87">
        <w:rPr>
          <w:rFonts w:asciiTheme="minorHAnsi" w:hAnsiTheme="minorHAnsi" w:cstheme="minorHAnsi"/>
          <w:i/>
          <w:iCs/>
          <w:color w:val="000000"/>
          <w:sz w:val="18"/>
          <w:szCs w:val="18"/>
        </w:rPr>
        <w:t>Prefijos del Sistema Internacional</w:t>
      </w:r>
      <w:r w:rsidR="00DC2C87">
        <w:rPr>
          <w:rFonts w:asciiTheme="minorHAnsi" w:hAnsiTheme="minorHAnsi" w:cstheme="minorHAnsi"/>
          <w:i/>
          <w:iCs/>
          <w:color w:val="000000"/>
          <w:sz w:val="18"/>
          <w:szCs w:val="18"/>
        </w:rPr>
        <w:t xml:space="preserve">. </w:t>
      </w:r>
      <w:hyperlink r:id="rId12" w:history="1">
        <w:r w:rsidR="00DC2C87" w:rsidRPr="00DC2C87">
          <w:rPr>
            <w:rStyle w:val="Hipervnculo"/>
            <w:rFonts w:asciiTheme="minorHAnsi" w:hAnsiTheme="minorHAnsi" w:cstheme="minorHAnsi"/>
            <w:sz w:val="18"/>
            <w:szCs w:val="18"/>
          </w:rPr>
          <w:t>https://es.wikipedia.org/wiki/Prefijos_del_Sistema_Internacional</w:t>
        </w:r>
      </w:hyperlink>
    </w:p>
    <w:p w:rsidR="00DC2C87" w:rsidRPr="00DC2C87" w:rsidRDefault="00DC2C87" w:rsidP="006E1459">
      <w:pPr>
        <w:pStyle w:val="NormalWeb"/>
        <w:shd w:val="clear" w:color="auto" w:fill="FFFFFF"/>
        <w:spacing w:before="0" w:after="0"/>
        <w:rPr>
          <w:rFonts w:asciiTheme="minorHAnsi" w:hAnsiTheme="minorHAnsi" w:cstheme="minorHAnsi"/>
          <w:color w:val="000000"/>
          <w:sz w:val="18"/>
          <w:szCs w:val="18"/>
        </w:rPr>
      </w:pPr>
    </w:p>
    <w:p w:rsidR="00A557AB" w:rsidRPr="002A2CA9" w:rsidRDefault="00A557AB" w:rsidP="005E4133">
      <w:pPr>
        <w:pStyle w:val="Ttulo2"/>
        <w:spacing w:before="0" w:line="276" w:lineRule="auto"/>
        <w:rPr>
          <w:rFonts w:ascii="Cambria" w:hAnsi="Cambria"/>
          <w:sz w:val="28"/>
          <w:szCs w:val="28"/>
        </w:rPr>
      </w:pPr>
      <w:bookmarkStart w:id="23" w:name="_Toc1132510"/>
      <w:bookmarkStart w:id="24" w:name="_Toc24389968"/>
      <w:r w:rsidRPr="002A2CA9">
        <w:rPr>
          <w:rFonts w:ascii="Cambria" w:hAnsi="Cambria"/>
          <w:sz w:val="28"/>
          <w:szCs w:val="28"/>
        </w:rPr>
        <w:t>1.3 Recabar y preparar</w:t>
      </w:r>
      <w:bookmarkEnd w:id="23"/>
      <w:r w:rsidRPr="002A2CA9">
        <w:rPr>
          <w:rFonts w:ascii="Cambria" w:hAnsi="Cambria"/>
          <w:sz w:val="28"/>
          <w:szCs w:val="28"/>
        </w:rPr>
        <w:t xml:space="preserve"> </w:t>
      </w:r>
      <w:r w:rsidR="00871499" w:rsidRPr="002A2CA9">
        <w:rPr>
          <w:rFonts w:ascii="Cambria" w:hAnsi="Cambria"/>
          <w:sz w:val="28"/>
          <w:szCs w:val="28"/>
        </w:rPr>
        <w:t>la información</w:t>
      </w:r>
      <w:bookmarkEnd w:id="24"/>
    </w:p>
    <w:p w:rsidR="007F5FA8" w:rsidRPr="007F5FA8" w:rsidRDefault="007F5FA8" w:rsidP="005E4133">
      <w:pPr>
        <w:spacing w:after="0" w:line="276" w:lineRule="auto"/>
        <w:jc w:val="both"/>
        <w:rPr>
          <w:sz w:val="24"/>
          <w:szCs w:val="24"/>
          <w:lang w:val="es-ES_tradnl" w:eastAsia="es-MX"/>
        </w:rPr>
      </w:pPr>
      <w:r w:rsidRPr="007F5FA8">
        <w:rPr>
          <w:sz w:val="24"/>
          <w:szCs w:val="24"/>
          <w:lang w:val="es-ES_tradnl" w:eastAsia="es-MX"/>
        </w:rPr>
        <w:t>Para cumplir con las obligaciones de transparencia, l</w:t>
      </w:r>
      <w:r w:rsidR="004A032D">
        <w:rPr>
          <w:sz w:val="24"/>
          <w:szCs w:val="24"/>
          <w:lang w:val="es-ES_tradnl" w:eastAsia="es-MX"/>
        </w:rPr>
        <w:t>as y los integrantes de los</w:t>
      </w:r>
      <w:r w:rsidRPr="007F5FA8">
        <w:rPr>
          <w:sz w:val="24"/>
          <w:szCs w:val="24"/>
          <w:lang w:val="es-ES_tradnl" w:eastAsia="es-MX"/>
        </w:rPr>
        <w:t xml:space="preserve"> sujetos obligados deben identificar cuál es la información y los documentos que requiere la Ley General y los Lineamientos Técnicos Generales, así como cuál o cuáles áreas son responsables de generarla y/o resguardarla.</w:t>
      </w:r>
    </w:p>
    <w:p w:rsidR="00A557AB" w:rsidRDefault="00A557AB" w:rsidP="00867EC8">
      <w:pPr>
        <w:spacing w:line="276" w:lineRule="auto"/>
        <w:jc w:val="both"/>
        <w:rPr>
          <w:rFonts w:cstheme="minorHAnsi"/>
          <w:sz w:val="24"/>
          <w:szCs w:val="24"/>
        </w:rPr>
      </w:pPr>
      <w:r>
        <w:rPr>
          <w:rFonts w:cstheme="minorHAnsi"/>
          <w:sz w:val="24"/>
          <w:szCs w:val="24"/>
        </w:rPr>
        <w:t>En caso de que surjan dudas</w:t>
      </w:r>
      <w:r w:rsidRPr="008E5369">
        <w:rPr>
          <w:rFonts w:cstheme="minorHAnsi"/>
          <w:sz w:val="24"/>
          <w:szCs w:val="24"/>
        </w:rPr>
        <w:t xml:space="preserve"> al </w:t>
      </w:r>
      <w:r>
        <w:rPr>
          <w:rFonts w:cstheme="minorHAnsi"/>
          <w:sz w:val="24"/>
          <w:szCs w:val="24"/>
        </w:rPr>
        <w:t xml:space="preserve">identificar la obligación de transparencia y empezar a recabar y </w:t>
      </w:r>
      <w:r w:rsidRPr="008E5369">
        <w:rPr>
          <w:rFonts w:cstheme="minorHAnsi"/>
          <w:sz w:val="24"/>
          <w:szCs w:val="24"/>
        </w:rPr>
        <w:t>preparar la información</w:t>
      </w:r>
      <w:r>
        <w:rPr>
          <w:rFonts w:cstheme="minorHAnsi"/>
          <w:sz w:val="24"/>
          <w:szCs w:val="24"/>
        </w:rPr>
        <w:t xml:space="preserve"> y</w:t>
      </w:r>
      <w:r w:rsidR="00871499">
        <w:rPr>
          <w:rFonts w:cstheme="minorHAnsi"/>
          <w:sz w:val="24"/>
          <w:szCs w:val="24"/>
        </w:rPr>
        <w:t>/o</w:t>
      </w:r>
      <w:r>
        <w:rPr>
          <w:rFonts w:cstheme="minorHAnsi"/>
          <w:sz w:val="24"/>
          <w:szCs w:val="24"/>
        </w:rPr>
        <w:t xml:space="preserve"> los documentos generados o en posesión de cualquiera de las áreas del sujeto obligado, es recomendable</w:t>
      </w:r>
      <w:r w:rsidRPr="008E5369">
        <w:rPr>
          <w:rFonts w:cstheme="minorHAnsi"/>
          <w:sz w:val="24"/>
          <w:szCs w:val="24"/>
        </w:rPr>
        <w:t xml:space="preserve"> consultar los </w:t>
      </w:r>
      <w:r w:rsidRPr="00E90DC1">
        <w:rPr>
          <w:rFonts w:cstheme="minorHAnsi"/>
          <w:b/>
          <w:sz w:val="24"/>
          <w:szCs w:val="24"/>
        </w:rPr>
        <w:t>párrafos explicativos</w:t>
      </w:r>
      <w:r w:rsidRPr="008E5369">
        <w:rPr>
          <w:rFonts w:cstheme="minorHAnsi"/>
          <w:sz w:val="24"/>
          <w:szCs w:val="24"/>
        </w:rPr>
        <w:t xml:space="preserve"> que se incluyen por cada obligación de transparencia en los Lineamientos Técnicos Generales, así como la normatividad espec</w:t>
      </w:r>
      <w:r>
        <w:rPr>
          <w:rFonts w:cstheme="minorHAnsi"/>
          <w:sz w:val="24"/>
          <w:szCs w:val="24"/>
        </w:rPr>
        <w:t>í</w:t>
      </w:r>
      <w:r w:rsidRPr="008E5369">
        <w:rPr>
          <w:rFonts w:cstheme="minorHAnsi"/>
          <w:sz w:val="24"/>
          <w:szCs w:val="24"/>
        </w:rPr>
        <w:t>fica en la materia de que se trate.</w:t>
      </w:r>
      <w:r>
        <w:rPr>
          <w:rFonts w:cstheme="minorHAnsi"/>
          <w:sz w:val="24"/>
          <w:szCs w:val="24"/>
        </w:rPr>
        <w:t xml:space="preserve"> </w:t>
      </w:r>
    </w:p>
    <w:p w:rsidR="00871499" w:rsidRPr="002A2CA9" w:rsidRDefault="00871499" w:rsidP="000050CB">
      <w:pPr>
        <w:pStyle w:val="Ttulo3"/>
        <w:rPr>
          <w:rFonts w:ascii="Cambria" w:hAnsi="Cambria"/>
        </w:rPr>
      </w:pPr>
      <w:bookmarkStart w:id="25" w:name="_Toc24389969"/>
      <w:r w:rsidRPr="002A2CA9">
        <w:rPr>
          <w:rFonts w:ascii="Cambria" w:hAnsi="Cambria"/>
        </w:rPr>
        <w:t>1.3.1 Explicación en los Lineamientos Técnicos Generales</w:t>
      </w:r>
      <w:bookmarkEnd w:id="25"/>
    </w:p>
    <w:p w:rsidR="00A557AB" w:rsidRDefault="00A557AB" w:rsidP="00867EC8">
      <w:pPr>
        <w:spacing w:line="276" w:lineRule="auto"/>
        <w:jc w:val="both"/>
        <w:rPr>
          <w:rFonts w:cstheme="minorHAnsi"/>
          <w:sz w:val="24"/>
          <w:szCs w:val="24"/>
        </w:rPr>
      </w:pPr>
      <w:r>
        <w:rPr>
          <w:rFonts w:cstheme="minorHAnsi"/>
          <w:sz w:val="24"/>
          <w:szCs w:val="24"/>
        </w:rPr>
        <w:t xml:space="preserve">Los párrafos explicativos de los Lineamientos Técnicos Generales </w:t>
      </w:r>
      <w:r w:rsidR="006F273A">
        <w:rPr>
          <w:rFonts w:cstheme="minorHAnsi"/>
          <w:sz w:val="24"/>
          <w:szCs w:val="24"/>
        </w:rPr>
        <w:t>contienen definiciones, aclaraciones, delimitaciones y/o especificaciones que tienen por objetivo esclarecer las dudas que pudieran surgir entre los diverso</w:t>
      </w:r>
      <w:r>
        <w:rPr>
          <w:rFonts w:cstheme="minorHAnsi"/>
          <w:sz w:val="24"/>
          <w:szCs w:val="24"/>
        </w:rPr>
        <w:t>s</w:t>
      </w:r>
      <w:r w:rsidR="006F273A">
        <w:rPr>
          <w:rFonts w:cstheme="minorHAnsi"/>
          <w:sz w:val="24"/>
          <w:szCs w:val="24"/>
        </w:rPr>
        <w:t xml:space="preserve"> sujetos obligados respecto de lo que requiere la ley. Los párrafos </w:t>
      </w:r>
      <w:r>
        <w:rPr>
          <w:rFonts w:cstheme="minorHAnsi"/>
          <w:sz w:val="24"/>
          <w:szCs w:val="24"/>
        </w:rPr>
        <w:t>e</w:t>
      </w:r>
      <w:r w:rsidR="006F273A">
        <w:rPr>
          <w:rFonts w:cstheme="minorHAnsi"/>
          <w:sz w:val="24"/>
          <w:szCs w:val="24"/>
        </w:rPr>
        <w:t xml:space="preserve">xplicativos de los Lineamientos Técnicos </w:t>
      </w:r>
      <w:proofErr w:type="gramStart"/>
      <w:r w:rsidR="006F273A">
        <w:rPr>
          <w:rFonts w:cstheme="minorHAnsi"/>
          <w:sz w:val="24"/>
          <w:szCs w:val="24"/>
        </w:rPr>
        <w:t>Generales,</w:t>
      </w:r>
      <w:proofErr w:type="gramEnd"/>
      <w:r w:rsidR="006F273A">
        <w:rPr>
          <w:rFonts w:cstheme="minorHAnsi"/>
          <w:sz w:val="24"/>
          <w:szCs w:val="24"/>
        </w:rPr>
        <w:t xml:space="preserve"> se</w:t>
      </w:r>
      <w:r>
        <w:rPr>
          <w:rFonts w:cstheme="minorHAnsi"/>
          <w:sz w:val="24"/>
          <w:szCs w:val="24"/>
        </w:rPr>
        <w:t xml:space="preserve"> identifican en</w:t>
      </w:r>
      <w:r w:rsidR="006F273A">
        <w:rPr>
          <w:rFonts w:cstheme="minorHAnsi"/>
          <w:sz w:val="24"/>
          <w:szCs w:val="24"/>
        </w:rPr>
        <w:t xml:space="preserve"> los textos que se encuentran en</w:t>
      </w:r>
      <w:r>
        <w:rPr>
          <w:rFonts w:cstheme="minorHAnsi"/>
          <w:sz w:val="24"/>
          <w:szCs w:val="24"/>
        </w:rPr>
        <w:t xml:space="preserve"> las líneas posteriores a la obligación de transparencia que </w:t>
      </w:r>
      <w:r w:rsidR="006F273A">
        <w:rPr>
          <w:rFonts w:cstheme="minorHAnsi"/>
          <w:sz w:val="24"/>
          <w:szCs w:val="24"/>
        </w:rPr>
        <w:t xml:space="preserve">está </w:t>
      </w:r>
      <w:r>
        <w:rPr>
          <w:rFonts w:cstheme="minorHAnsi"/>
          <w:sz w:val="24"/>
          <w:szCs w:val="24"/>
        </w:rPr>
        <w:t>transcri</w:t>
      </w:r>
      <w:r w:rsidR="006F273A">
        <w:rPr>
          <w:rFonts w:cstheme="minorHAnsi"/>
          <w:sz w:val="24"/>
          <w:szCs w:val="24"/>
        </w:rPr>
        <w:t>ta</w:t>
      </w:r>
      <w:r>
        <w:rPr>
          <w:rFonts w:cstheme="minorHAnsi"/>
          <w:sz w:val="24"/>
          <w:szCs w:val="24"/>
        </w:rPr>
        <w:t xml:space="preserve"> textualmente, como se ve en el siguiente ejemplo de la fracción V del artículo 70:</w:t>
      </w:r>
      <w:r w:rsidRPr="008E5369">
        <w:rPr>
          <w:rFonts w:cstheme="minorHAnsi"/>
          <w:sz w:val="24"/>
          <w:szCs w:val="24"/>
        </w:rPr>
        <w:t xml:space="preserve"> </w:t>
      </w:r>
    </w:p>
    <w:p w:rsidR="00A557AB" w:rsidRDefault="00BA275F" w:rsidP="00BA275F">
      <w:pPr>
        <w:spacing w:line="276" w:lineRule="auto"/>
        <w:jc w:val="center"/>
        <w:rPr>
          <w:rFonts w:cstheme="minorHAnsi"/>
          <w:sz w:val="24"/>
          <w:szCs w:val="24"/>
        </w:rPr>
      </w:pPr>
      <w:r>
        <w:rPr>
          <w:noProof/>
          <w:lang w:eastAsia="es-MX"/>
        </w:rPr>
        <w:drawing>
          <wp:inline distT="0" distB="0" distL="0" distR="0" wp14:anchorId="586E2DF3" wp14:editId="27BEAF0B">
            <wp:extent cx="5844844" cy="2570074"/>
            <wp:effectExtent l="0" t="0" r="3810" b="190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821" t="12514" r="10293" b="25815"/>
                    <a:stretch/>
                  </pic:blipFill>
                  <pic:spPr bwMode="auto">
                    <a:xfrm>
                      <a:off x="0" y="0"/>
                      <a:ext cx="5887816" cy="2588970"/>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8E5369" w:rsidRDefault="00A557AB" w:rsidP="006F273A">
      <w:pPr>
        <w:pBdr>
          <w:top w:val="single" w:sz="18" w:space="9" w:color="FFC000"/>
          <w:left w:val="single" w:sz="18" w:space="4" w:color="FFC000"/>
          <w:bottom w:val="single" w:sz="18" w:space="1" w:color="FFC000"/>
          <w:right w:val="single" w:sz="18" w:space="4" w:color="FFC000"/>
        </w:pBdr>
        <w:spacing w:line="276" w:lineRule="auto"/>
        <w:ind w:left="567" w:right="900"/>
        <w:jc w:val="both"/>
        <w:rPr>
          <w:rFonts w:cstheme="minorHAnsi"/>
          <w:sz w:val="24"/>
          <w:szCs w:val="24"/>
        </w:rPr>
      </w:pPr>
      <w:r>
        <w:rPr>
          <w:rFonts w:cstheme="minorHAnsi"/>
          <w:b/>
          <w:sz w:val="24"/>
          <w:szCs w:val="24"/>
        </w:rPr>
        <w:lastRenderedPageBreak/>
        <w:t>Observación</w:t>
      </w:r>
      <w:r w:rsidRPr="00677F04">
        <w:rPr>
          <w:rFonts w:cstheme="minorHAnsi"/>
          <w:b/>
          <w:sz w:val="24"/>
          <w:szCs w:val="24"/>
        </w:rPr>
        <w:t xml:space="preserve">: </w:t>
      </w:r>
      <w:r>
        <w:rPr>
          <w:rFonts w:cstheme="minorHAnsi"/>
          <w:sz w:val="24"/>
          <w:szCs w:val="24"/>
        </w:rPr>
        <w:t xml:space="preserve">En el INAI se recibieron y atendieron diversas consultas realizadas </w:t>
      </w:r>
      <w:r w:rsidRPr="008E5369">
        <w:rPr>
          <w:rFonts w:cstheme="minorHAnsi"/>
          <w:sz w:val="24"/>
          <w:szCs w:val="24"/>
        </w:rPr>
        <w:t xml:space="preserve">por los sujetos obligados respecto </w:t>
      </w:r>
      <w:r>
        <w:rPr>
          <w:rFonts w:cstheme="minorHAnsi"/>
          <w:sz w:val="24"/>
          <w:szCs w:val="24"/>
        </w:rPr>
        <w:t xml:space="preserve">del artículo 70, </w:t>
      </w:r>
      <w:r w:rsidRPr="008E5369">
        <w:rPr>
          <w:rFonts w:cstheme="minorHAnsi"/>
          <w:sz w:val="24"/>
          <w:szCs w:val="24"/>
        </w:rPr>
        <w:t>fracciones V (indicadores de interés público), VI (indicadores de resultados), XIX (servicios), XX (trámites), XXVIII (adjudicación directa, invit</w:t>
      </w:r>
      <w:r>
        <w:rPr>
          <w:rFonts w:cstheme="minorHAnsi"/>
          <w:sz w:val="24"/>
          <w:szCs w:val="24"/>
        </w:rPr>
        <w:t xml:space="preserve">ación restringida y licitación), las cuales se resolvieron al consultar los párrafos explicativos correspondientes. Por ejemplo, en la fracción V, la pregunta recurrente era ¿qué se entiende por “indicadores de interés público?”, la cual se responde en el primer párrafo explicativo, como se puede ver en la imagen anterior. </w:t>
      </w:r>
    </w:p>
    <w:p w:rsidR="006F273A" w:rsidRDefault="006F273A" w:rsidP="00A557AB">
      <w:pPr>
        <w:pStyle w:val="Prrafodelista"/>
        <w:spacing w:line="276" w:lineRule="auto"/>
        <w:ind w:left="0"/>
        <w:contextualSpacing w:val="0"/>
        <w:jc w:val="both"/>
        <w:rPr>
          <w:rFonts w:cstheme="minorHAnsi"/>
          <w:sz w:val="24"/>
          <w:szCs w:val="24"/>
        </w:rPr>
      </w:pPr>
      <w:r>
        <w:rPr>
          <w:rFonts w:cstheme="minorHAnsi"/>
          <w:sz w:val="24"/>
          <w:szCs w:val="24"/>
        </w:rPr>
        <w:t>Si después de consultar los párrafos explicativos a</w:t>
      </w:r>
      <w:r w:rsidR="002A2CA9">
        <w:rPr>
          <w:rFonts w:cstheme="minorHAnsi"/>
          <w:sz w:val="24"/>
          <w:szCs w:val="24"/>
        </w:rPr>
        <w:t>ú</w:t>
      </w:r>
      <w:r>
        <w:rPr>
          <w:rFonts w:cstheme="minorHAnsi"/>
          <w:sz w:val="24"/>
          <w:szCs w:val="24"/>
        </w:rPr>
        <w:t>n quedan dudas respecto a la información que se debe publicar, se debe consultar con la Unidad del Transparencia</w:t>
      </w:r>
      <w:r w:rsidR="002A2CA9">
        <w:rPr>
          <w:rFonts w:cstheme="minorHAnsi"/>
          <w:sz w:val="24"/>
          <w:szCs w:val="24"/>
        </w:rPr>
        <w:t>. Cabe señalar que hay casos en que los datos que se deben publicar son generados por diversas áreas del sujeto obligado, por lo que deben generarse políticas de coordinación entre las áreas para dejar claras las acciones que corresponden a cada una y dar cumplimiento en tiempo y forma con la o las obligaciones de transparencia.</w:t>
      </w:r>
    </w:p>
    <w:p w:rsidR="002A2CA9" w:rsidRPr="002A2CA9" w:rsidRDefault="002A2CA9" w:rsidP="005E4133">
      <w:pPr>
        <w:pStyle w:val="Prrafodelista"/>
        <w:spacing w:line="240" w:lineRule="auto"/>
        <w:ind w:left="0"/>
        <w:contextualSpacing w:val="0"/>
        <w:jc w:val="both"/>
        <w:outlineLvl w:val="2"/>
        <w:rPr>
          <w:rFonts w:ascii="Cambria" w:eastAsiaTheme="majorEastAsia" w:hAnsi="Cambria" w:cstheme="majorBidi"/>
          <w:color w:val="365F91" w:themeColor="accent1" w:themeShade="BF"/>
          <w:sz w:val="28"/>
          <w:szCs w:val="28"/>
        </w:rPr>
      </w:pPr>
      <w:bookmarkStart w:id="26" w:name="_Toc24389970"/>
      <w:r w:rsidRPr="002A2CA9">
        <w:rPr>
          <w:rFonts w:ascii="Cambria" w:eastAsiaTheme="majorEastAsia" w:hAnsi="Cambria" w:cstheme="majorBidi"/>
          <w:color w:val="365F91" w:themeColor="accent1" w:themeShade="BF"/>
          <w:sz w:val="28"/>
          <w:szCs w:val="28"/>
        </w:rPr>
        <w:t>1.3.2 Formatos</w:t>
      </w:r>
      <w:r w:rsidR="000050CB">
        <w:rPr>
          <w:rFonts w:ascii="Cambria" w:eastAsiaTheme="majorEastAsia" w:hAnsi="Cambria" w:cstheme="majorBidi"/>
          <w:color w:val="365F91" w:themeColor="accent1" w:themeShade="BF"/>
          <w:sz w:val="28"/>
          <w:szCs w:val="28"/>
        </w:rPr>
        <w:t xml:space="preserve"> para registrar información</w:t>
      </w:r>
      <w:bookmarkEnd w:id="26"/>
      <w:r w:rsidRPr="002A2CA9">
        <w:rPr>
          <w:rFonts w:ascii="Cambria" w:eastAsiaTheme="majorEastAsia" w:hAnsi="Cambria" w:cstheme="majorBidi"/>
          <w:color w:val="365F91" w:themeColor="accent1" w:themeShade="BF"/>
          <w:sz w:val="28"/>
          <w:szCs w:val="28"/>
        </w:rPr>
        <w:t xml:space="preserve"> </w:t>
      </w:r>
    </w:p>
    <w:p w:rsidR="00A557AB" w:rsidRDefault="00A557AB" w:rsidP="005E4133">
      <w:pPr>
        <w:pStyle w:val="Prrafodelista"/>
        <w:spacing w:line="240" w:lineRule="auto"/>
        <w:ind w:left="0"/>
        <w:contextualSpacing w:val="0"/>
        <w:jc w:val="both"/>
        <w:rPr>
          <w:rFonts w:cstheme="minorHAnsi"/>
          <w:sz w:val="24"/>
          <w:szCs w:val="24"/>
        </w:rPr>
      </w:pPr>
      <w:r>
        <w:rPr>
          <w:rFonts w:cstheme="minorHAnsi"/>
          <w:sz w:val="24"/>
          <w:szCs w:val="24"/>
        </w:rPr>
        <w:t xml:space="preserve">Una vez </w:t>
      </w:r>
      <w:r w:rsidRPr="008E5369">
        <w:rPr>
          <w:rFonts w:cstheme="minorHAnsi"/>
          <w:sz w:val="24"/>
          <w:szCs w:val="24"/>
        </w:rPr>
        <w:t>que se</w:t>
      </w:r>
      <w:r>
        <w:rPr>
          <w:rFonts w:cstheme="minorHAnsi"/>
          <w:sz w:val="24"/>
          <w:szCs w:val="24"/>
        </w:rPr>
        <w:t xml:space="preserve"> h</w:t>
      </w:r>
      <w:r w:rsidRPr="008E5369">
        <w:rPr>
          <w:rFonts w:cstheme="minorHAnsi"/>
          <w:sz w:val="24"/>
          <w:szCs w:val="24"/>
        </w:rPr>
        <w:t>a recabad</w:t>
      </w:r>
      <w:r>
        <w:rPr>
          <w:rFonts w:cstheme="minorHAnsi"/>
          <w:sz w:val="24"/>
          <w:szCs w:val="24"/>
        </w:rPr>
        <w:t>o</w:t>
      </w:r>
      <w:r w:rsidRPr="008E5369">
        <w:rPr>
          <w:rFonts w:cstheme="minorHAnsi"/>
          <w:sz w:val="24"/>
          <w:szCs w:val="24"/>
        </w:rPr>
        <w:t xml:space="preserve"> </w:t>
      </w:r>
      <w:r>
        <w:rPr>
          <w:rFonts w:cstheme="minorHAnsi"/>
          <w:sz w:val="24"/>
          <w:szCs w:val="24"/>
        </w:rPr>
        <w:t xml:space="preserve">la información, se debe </w:t>
      </w:r>
      <w:r w:rsidRPr="008E5369">
        <w:rPr>
          <w:rFonts w:cstheme="minorHAnsi"/>
          <w:sz w:val="24"/>
          <w:szCs w:val="24"/>
        </w:rPr>
        <w:t>organiza</w:t>
      </w:r>
      <w:r>
        <w:rPr>
          <w:rFonts w:cstheme="minorHAnsi"/>
          <w:sz w:val="24"/>
          <w:szCs w:val="24"/>
        </w:rPr>
        <w:t>r</w:t>
      </w:r>
      <w:r w:rsidRPr="008E5369">
        <w:rPr>
          <w:rFonts w:cstheme="minorHAnsi"/>
          <w:sz w:val="24"/>
          <w:szCs w:val="24"/>
        </w:rPr>
        <w:t xml:space="preserve"> </w:t>
      </w:r>
      <w:r>
        <w:rPr>
          <w:rFonts w:cstheme="minorHAnsi"/>
          <w:sz w:val="24"/>
          <w:szCs w:val="24"/>
        </w:rPr>
        <w:t>y registrar</w:t>
      </w:r>
      <w:r w:rsidRPr="008E5369">
        <w:rPr>
          <w:rFonts w:cstheme="minorHAnsi"/>
          <w:sz w:val="24"/>
          <w:szCs w:val="24"/>
        </w:rPr>
        <w:t xml:space="preserve"> en los</w:t>
      </w:r>
      <w:r>
        <w:rPr>
          <w:rFonts w:cstheme="minorHAnsi"/>
          <w:sz w:val="24"/>
          <w:szCs w:val="24"/>
        </w:rPr>
        <w:t xml:space="preserve"> formatos establecidos en los</w:t>
      </w:r>
      <w:r w:rsidRPr="008E5369">
        <w:rPr>
          <w:rFonts w:cstheme="minorHAnsi"/>
          <w:sz w:val="24"/>
          <w:szCs w:val="24"/>
        </w:rPr>
        <w:t xml:space="preserve"> Lineamientos Técnicos Generales</w:t>
      </w:r>
      <w:r>
        <w:rPr>
          <w:rFonts w:cstheme="minorHAnsi"/>
          <w:sz w:val="24"/>
          <w:szCs w:val="24"/>
        </w:rPr>
        <w:t xml:space="preserve"> y configurados en el Sistema de Portales de Transparencia (SIPOT)</w:t>
      </w:r>
      <w:r w:rsidR="000050CB">
        <w:rPr>
          <w:rFonts w:cstheme="minorHAnsi"/>
          <w:sz w:val="24"/>
          <w:szCs w:val="24"/>
        </w:rPr>
        <w:t xml:space="preserve"> de la Plataforma Nacional de Transparencia</w:t>
      </w:r>
      <w:r w:rsidRPr="008E5369">
        <w:rPr>
          <w:rFonts w:cstheme="minorHAnsi"/>
          <w:sz w:val="24"/>
          <w:szCs w:val="24"/>
        </w:rPr>
        <w:t>.</w:t>
      </w:r>
      <w:r>
        <w:rPr>
          <w:rFonts w:cstheme="minorHAnsi"/>
          <w:sz w:val="24"/>
          <w:szCs w:val="24"/>
        </w:rPr>
        <w:t xml:space="preserve"> El objetivo es que los sujetos obligados utilicen los mismos formatos para organizar la información y que todos la publiquen y la tengan a disposición de las personas con los mismos datos mínimos.</w:t>
      </w:r>
    </w:p>
    <w:p w:rsidR="00FB4D7E" w:rsidRDefault="000050CB" w:rsidP="00FB4D7E">
      <w:pPr>
        <w:pStyle w:val="Prrafodelista"/>
        <w:spacing w:line="276" w:lineRule="auto"/>
        <w:ind w:left="0"/>
        <w:contextualSpacing w:val="0"/>
        <w:jc w:val="center"/>
        <w:rPr>
          <w:rFonts w:cstheme="minorHAnsi"/>
          <w:sz w:val="24"/>
          <w:szCs w:val="24"/>
        </w:rPr>
      </w:pPr>
      <w:r>
        <w:rPr>
          <w:noProof/>
          <w:lang w:eastAsia="es-MX"/>
        </w:rPr>
        <mc:AlternateContent>
          <mc:Choice Requires="wps">
            <w:drawing>
              <wp:anchor distT="0" distB="0" distL="114300" distR="114300" simplePos="0" relativeHeight="251755520" behindDoc="0" locked="0" layoutInCell="1" allowOverlap="1" wp14:anchorId="4BA5F9C3" wp14:editId="494F53CA">
                <wp:simplePos x="0" y="0"/>
                <wp:positionH relativeFrom="column">
                  <wp:posOffset>393823</wp:posOffset>
                </wp:positionH>
                <wp:positionV relativeFrom="paragraph">
                  <wp:posOffset>-292470</wp:posOffset>
                </wp:positionV>
                <wp:extent cx="5438633" cy="266132"/>
                <wp:effectExtent l="0" t="0" r="0" b="635"/>
                <wp:wrapNone/>
                <wp:docPr id="32" name="Cuadro de texto 32"/>
                <wp:cNvGraphicFramePr/>
                <a:graphic xmlns:a="http://schemas.openxmlformats.org/drawingml/2006/main">
                  <a:graphicData uri="http://schemas.microsoft.com/office/word/2010/wordprocessingShape">
                    <wps:wsp>
                      <wps:cNvSpPr txBox="1"/>
                      <wps:spPr>
                        <a:xfrm>
                          <a:off x="0" y="0"/>
                          <a:ext cx="5438633" cy="266132"/>
                        </a:xfrm>
                        <a:prstGeom prst="rect">
                          <a:avLst/>
                        </a:prstGeom>
                        <a:solidFill>
                          <a:schemeClr val="lt1"/>
                        </a:solidFill>
                        <a:ln w="6350">
                          <a:noFill/>
                        </a:ln>
                      </wps:spPr>
                      <wps:txbx>
                        <w:txbxContent>
                          <w:p w:rsidR="007938F2" w:rsidRDefault="007938F2">
                            <w:r>
                              <w:t xml:space="preserve">Proceso de preparación de información para cumplir con las obligaciones de transparencia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5F9C3" id="Cuadro de texto 32" o:spid="_x0000_s1038" type="#_x0000_t202" style="position:absolute;left:0;text-align:left;margin-left:31pt;margin-top:-23.05pt;width:428.25pt;height:20.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" fillcolor="white [3201]" stroked="f" strokeweight=".5pt">
                <v:textbox>
                  <w:txbxContent>
                    <w:p w:rsidR="007938F2" w:rsidRDefault="007938F2">
                      <w:r>
                        <w:t xml:space="preserve">Proceso de preparación de información para cumplir con las obligaciones de transparencia </w:t>
                      </w:r>
                    </w:p>
                  </w:txbxContent>
                </v:textbox>
              </v:shape>
            </w:pict>
          </mc:Fallback>
        </mc:AlternateContent>
      </w:r>
      <w:r w:rsidR="00FB4D7E">
        <w:rPr>
          <w:noProof/>
          <w:lang w:eastAsia="es-MX"/>
        </w:rPr>
        <w:drawing>
          <wp:inline distT="0" distB="0" distL="0" distR="0" wp14:anchorId="68F5BAB5" wp14:editId="594E04BF">
            <wp:extent cx="4886553" cy="1996283"/>
            <wp:effectExtent l="0" t="0" r="0" b="444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74" t="18309" r="8702" b="18411"/>
                    <a:stretch/>
                  </pic:blipFill>
                  <pic:spPr bwMode="auto">
                    <a:xfrm>
                      <a:off x="0" y="0"/>
                      <a:ext cx="4889535" cy="1997501"/>
                    </a:xfrm>
                    <a:prstGeom prst="rect">
                      <a:avLst/>
                    </a:prstGeom>
                    <a:ln>
                      <a:noFill/>
                    </a:ln>
                    <a:extLst>
                      <a:ext uri="{53640926-AAD7-44D8-BBD7-CCE9431645EC}">
                        <a14:shadowObscured xmlns:a14="http://schemas.microsoft.com/office/drawing/2010/main"/>
                      </a:ext>
                    </a:extLst>
                  </pic:spPr>
                </pic:pic>
              </a:graphicData>
            </a:graphic>
          </wp:inline>
        </w:drawing>
      </w:r>
    </w:p>
    <w:p w:rsidR="001905F5" w:rsidRDefault="00A557AB" w:rsidP="001905F5">
      <w:pPr>
        <w:pStyle w:val="Prrafodelista"/>
        <w:spacing w:line="276" w:lineRule="auto"/>
        <w:ind w:left="0"/>
        <w:contextualSpacing w:val="0"/>
        <w:jc w:val="both"/>
        <w:rPr>
          <w:rFonts w:cstheme="minorHAnsi"/>
          <w:sz w:val="24"/>
          <w:szCs w:val="24"/>
        </w:rPr>
      </w:pPr>
      <w:r>
        <w:rPr>
          <w:rFonts w:cstheme="minorHAnsi"/>
          <w:sz w:val="24"/>
          <w:szCs w:val="24"/>
        </w:rPr>
        <w:t xml:space="preserve">Los formatos del SIPOT se construyeron y configuraron con base en los criterios establecidos en los </w:t>
      </w:r>
      <w:r w:rsidRPr="008E5369">
        <w:rPr>
          <w:rFonts w:cstheme="minorHAnsi"/>
          <w:sz w:val="24"/>
          <w:szCs w:val="24"/>
        </w:rPr>
        <w:t>Lineamientos Técnicos Generales</w:t>
      </w:r>
      <w:r>
        <w:rPr>
          <w:rFonts w:cstheme="minorHAnsi"/>
          <w:sz w:val="24"/>
          <w:szCs w:val="24"/>
        </w:rPr>
        <w:t>, así como en los lineamientos aprobados por el organismo garante de cada Entidad federativa, y son los que posibilitan la carga y consulta de la información en el SIPOT y/o Portales de</w:t>
      </w:r>
      <w:r w:rsidRPr="008E5369">
        <w:rPr>
          <w:rFonts w:cstheme="minorHAnsi"/>
          <w:sz w:val="24"/>
          <w:szCs w:val="24"/>
        </w:rPr>
        <w:t xml:space="preserve"> Internet</w:t>
      </w:r>
      <w:r w:rsidR="001905F5">
        <w:rPr>
          <w:rFonts w:cstheme="minorHAnsi"/>
          <w:sz w:val="24"/>
          <w:szCs w:val="24"/>
        </w:rPr>
        <w:t>.</w:t>
      </w:r>
    </w:p>
    <w:p w:rsidR="001C561A" w:rsidRDefault="001C561A" w:rsidP="001905F5">
      <w:pPr>
        <w:pStyle w:val="Prrafodelista"/>
        <w:spacing w:line="276" w:lineRule="auto"/>
        <w:ind w:left="0"/>
        <w:contextualSpacing w:val="0"/>
        <w:jc w:val="both"/>
        <w:rPr>
          <w:rFonts w:cstheme="minorHAnsi"/>
          <w:sz w:val="24"/>
          <w:szCs w:val="24"/>
        </w:rPr>
      </w:pPr>
      <w:r>
        <w:rPr>
          <w:rFonts w:cstheme="minorHAnsi"/>
          <w:sz w:val="24"/>
          <w:szCs w:val="24"/>
        </w:rPr>
        <w:lastRenderedPageBreak/>
        <w:t>Durante el proceso de preparación de la información es indispensable revisar el formato y, a la par, revisar lo que señalan los Lineamientos Técnicos Generales.</w:t>
      </w:r>
    </w:p>
    <w:p w:rsidR="00A557AB" w:rsidRDefault="00A557AB" w:rsidP="001905F5">
      <w:pPr>
        <w:pStyle w:val="Prrafodelista"/>
        <w:spacing w:line="276" w:lineRule="auto"/>
        <w:ind w:left="0"/>
        <w:contextualSpacing w:val="0"/>
        <w:jc w:val="both"/>
        <w:rPr>
          <w:rFonts w:cstheme="minorHAnsi"/>
          <w:sz w:val="24"/>
          <w:szCs w:val="24"/>
        </w:rPr>
      </w:pPr>
      <w:r>
        <w:rPr>
          <w:rFonts w:cstheme="minorHAnsi"/>
          <w:sz w:val="24"/>
          <w:szCs w:val="24"/>
        </w:rPr>
        <w:t>Ejemplo de formatos:</w:t>
      </w:r>
    </w:p>
    <w:p w:rsidR="001905F5" w:rsidRDefault="001905F5" w:rsidP="001905F5">
      <w:pPr>
        <w:pStyle w:val="Prrafodelista"/>
        <w:spacing w:line="276" w:lineRule="auto"/>
        <w:ind w:left="0"/>
        <w:contextualSpacing w:val="0"/>
        <w:jc w:val="center"/>
        <w:rPr>
          <w:rFonts w:cstheme="minorHAnsi"/>
          <w:sz w:val="24"/>
          <w:szCs w:val="24"/>
        </w:rPr>
      </w:pPr>
      <w:r>
        <w:rPr>
          <w:noProof/>
          <w:lang w:eastAsia="es-MX"/>
        </w:rPr>
        <w:drawing>
          <wp:inline distT="0" distB="0" distL="0" distR="0" wp14:anchorId="3AA56826" wp14:editId="211905BB">
            <wp:extent cx="4747564" cy="3147768"/>
            <wp:effectExtent l="0" t="0" r="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517" t="5562" r="12377" b="5902"/>
                    <a:stretch/>
                  </pic:blipFill>
                  <pic:spPr bwMode="auto">
                    <a:xfrm>
                      <a:off x="0" y="0"/>
                      <a:ext cx="4759902" cy="3155948"/>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1905F5" w:rsidRDefault="001905F5" w:rsidP="001905F5">
      <w:pPr>
        <w:pStyle w:val="Prrafodelista"/>
        <w:spacing w:line="276" w:lineRule="auto"/>
        <w:ind w:left="0"/>
        <w:contextualSpacing w:val="0"/>
        <w:jc w:val="center"/>
        <w:rPr>
          <w:rFonts w:cstheme="minorHAnsi"/>
          <w:sz w:val="24"/>
          <w:szCs w:val="24"/>
        </w:rPr>
      </w:pPr>
      <w:r>
        <w:rPr>
          <w:noProof/>
          <w:lang w:eastAsia="es-MX"/>
        </w:rPr>
        <w:drawing>
          <wp:inline distT="0" distB="0" distL="0" distR="0" wp14:anchorId="22D1F7F1" wp14:editId="57FD9174">
            <wp:extent cx="4600633" cy="3246363"/>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778" t="8574" r="17347"/>
                    <a:stretch/>
                  </pic:blipFill>
                  <pic:spPr bwMode="auto">
                    <a:xfrm>
                      <a:off x="0" y="0"/>
                      <a:ext cx="4623579" cy="3262554"/>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8E5369" w:rsidRDefault="00A557AB" w:rsidP="00A557AB">
      <w:pPr>
        <w:pStyle w:val="Prrafodelista"/>
        <w:spacing w:line="276" w:lineRule="auto"/>
        <w:ind w:left="0"/>
        <w:contextualSpacing w:val="0"/>
        <w:jc w:val="both"/>
        <w:rPr>
          <w:rFonts w:cstheme="minorHAnsi"/>
          <w:sz w:val="24"/>
          <w:szCs w:val="24"/>
        </w:rPr>
      </w:pPr>
      <w:r>
        <w:rPr>
          <w:rFonts w:cstheme="minorHAnsi"/>
          <w:sz w:val="24"/>
          <w:szCs w:val="24"/>
        </w:rPr>
        <w:t>Al recabar y preparar la información que se publicará en el SIPOT y/o Portales de</w:t>
      </w:r>
      <w:r w:rsidRPr="008E5369">
        <w:rPr>
          <w:rFonts w:cstheme="minorHAnsi"/>
          <w:sz w:val="24"/>
          <w:szCs w:val="24"/>
        </w:rPr>
        <w:t xml:space="preserve"> Internet</w:t>
      </w:r>
      <w:r>
        <w:rPr>
          <w:rFonts w:cstheme="minorHAnsi"/>
          <w:sz w:val="24"/>
          <w:szCs w:val="24"/>
        </w:rPr>
        <w:t>, las áreas de los sujetos obligados deben consultar los Lineamientos Técnicos Generales</w:t>
      </w:r>
      <w:r w:rsidR="001C561A">
        <w:rPr>
          <w:rFonts w:cstheme="minorHAnsi"/>
          <w:sz w:val="24"/>
          <w:szCs w:val="24"/>
        </w:rPr>
        <w:t>, para despejar las dudas antes de registrar los datos. En</w:t>
      </w:r>
      <w:r>
        <w:rPr>
          <w:rFonts w:cstheme="minorHAnsi"/>
          <w:sz w:val="24"/>
          <w:szCs w:val="24"/>
        </w:rPr>
        <w:t xml:space="preserve">tre otras cosas, </w:t>
      </w:r>
      <w:r w:rsidR="001C561A">
        <w:rPr>
          <w:rFonts w:cstheme="minorHAnsi"/>
          <w:sz w:val="24"/>
          <w:szCs w:val="24"/>
        </w:rPr>
        <w:t xml:space="preserve">se deben </w:t>
      </w:r>
      <w:r>
        <w:rPr>
          <w:rFonts w:cstheme="minorHAnsi"/>
          <w:sz w:val="24"/>
          <w:szCs w:val="24"/>
        </w:rPr>
        <w:t xml:space="preserve">identificar </w:t>
      </w:r>
      <w:r>
        <w:rPr>
          <w:rFonts w:cstheme="minorHAnsi"/>
          <w:sz w:val="24"/>
          <w:szCs w:val="24"/>
        </w:rPr>
        <w:lastRenderedPageBreak/>
        <w:t>y distinguir las diversas fechas que da</w:t>
      </w:r>
      <w:r w:rsidR="001C561A">
        <w:rPr>
          <w:rFonts w:cstheme="minorHAnsi"/>
          <w:sz w:val="24"/>
          <w:szCs w:val="24"/>
        </w:rPr>
        <w:t>n</w:t>
      </w:r>
      <w:r>
        <w:rPr>
          <w:rFonts w:cstheme="minorHAnsi"/>
          <w:sz w:val="24"/>
          <w:szCs w:val="24"/>
        </w:rPr>
        <w:t xml:space="preserve"> cuenta de la generación, modificación y vigencia de la información, y </w:t>
      </w:r>
      <w:r w:rsidR="001C561A">
        <w:rPr>
          <w:rFonts w:cstheme="minorHAnsi"/>
          <w:sz w:val="24"/>
          <w:szCs w:val="24"/>
        </w:rPr>
        <w:t>que se deben registrar pata</w:t>
      </w:r>
      <w:r>
        <w:rPr>
          <w:rFonts w:cstheme="minorHAnsi"/>
          <w:sz w:val="24"/>
          <w:szCs w:val="24"/>
        </w:rPr>
        <w:t xml:space="preserve"> brindar </w:t>
      </w:r>
      <w:r w:rsidRPr="008E5369">
        <w:rPr>
          <w:rFonts w:cstheme="minorHAnsi"/>
          <w:sz w:val="24"/>
          <w:szCs w:val="24"/>
        </w:rPr>
        <w:t xml:space="preserve">certeza </w:t>
      </w:r>
      <w:r>
        <w:rPr>
          <w:rFonts w:cstheme="minorHAnsi"/>
          <w:sz w:val="24"/>
          <w:szCs w:val="24"/>
        </w:rPr>
        <w:t xml:space="preserve">a quien la consulta cuando está </w:t>
      </w:r>
      <w:r w:rsidRPr="008E5369">
        <w:rPr>
          <w:rFonts w:cstheme="minorHAnsi"/>
          <w:sz w:val="24"/>
          <w:szCs w:val="24"/>
        </w:rPr>
        <w:t>publicada</w:t>
      </w:r>
      <w:r>
        <w:rPr>
          <w:rFonts w:cstheme="minorHAnsi"/>
          <w:sz w:val="24"/>
          <w:szCs w:val="24"/>
        </w:rPr>
        <w:t>. Las fechas son</w:t>
      </w:r>
      <w:r w:rsidRPr="008E5369">
        <w:rPr>
          <w:rFonts w:cstheme="minorHAnsi"/>
          <w:sz w:val="24"/>
          <w:szCs w:val="24"/>
        </w:rPr>
        <w:t xml:space="preserve"> las siguientes: </w:t>
      </w:r>
    </w:p>
    <w:p w:rsidR="00A557AB" w:rsidRPr="008E5369" w:rsidRDefault="00A557AB" w:rsidP="00A557AB">
      <w:pPr>
        <w:pStyle w:val="Prrafodelista"/>
        <w:numPr>
          <w:ilvl w:val="0"/>
          <w:numId w:val="1"/>
        </w:numPr>
        <w:spacing w:line="276" w:lineRule="auto"/>
        <w:ind w:left="1418" w:hanging="284"/>
        <w:jc w:val="both"/>
        <w:rPr>
          <w:rFonts w:cstheme="minorHAnsi"/>
          <w:sz w:val="24"/>
          <w:szCs w:val="24"/>
        </w:rPr>
      </w:pPr>
      <w:r w:rsidRPr="008E5369">
        <w:rPr>
          <w:rFonts w:cstheme="minorHAnsi"/>
          <w:sz w:val="24"/>
          <w:szCs w:val="24"/>
        </w:rPr>
        <w:t>Periodo que se informa (fechas de inicio y de término)</w:t>
      </w:r>
    </w:p>
    <w:p w:rsidR="00A557AB" w:rsidRPr="008E5369" w:rsidRDefault="00A557AB" w:rsidP="00A557AB">
      <w:pPr>
        <w:pStyle w:val="Prrafodelista"/>
        <w:numPr>
          <w:ilvl w:val="0"/>
          <w:numId w:val="1"/>
        </w:numPr>
        <w:spacing w:line="276" w:lineRule="auto"/>
        <w:ind w:left="1418" w:hanging="284"/>
        <w:jc w:val="both"/>
        <w:rPr>
          <w:rFonts w:cstheme="minorHAnsi"/>
          <w:sz w:val="24"/>
          <w:szCs w:val="24"/>
        </w:rPr>
      </w:pPr>
      <w:r w:rsidRPr="008E5369">
        <w:rPr>
          <w:rFonts w:cstheme="minorHAnsi"/>
          <w:sz w:val="24"/>
          <w:szCs w:val="24"/>
        </w:rPr>
        <w:t xml:space="preserve">Fecha de actualización </w:t>
      </w:r>
    </w:p>
    <w:p w:rsidR="00A557AB" w:rsidRPr="008E5369" w:rsidRDefault="00A557AB" w:rsidP="00A557AB">
      <w:pPr>
        <w:pStyle w:val="Prrafodelista"/>
        <w:numPr>
          <w:ilvl w:val="0"/>
          <w:numId w:val="1"/>
        </w:numPr>
        <w:spacing w:line="276" w:lineRule="auto"/>
        <w:ind w:left="1418" w:hanging="284"/>
        <w:contextualSpacing w:val="0"/>
        <w:jc w:val="both"/>
        <w:rPr>
          <w:rFonts w:cstheme="minorHAnsi"/>
          <w:sz w:val="24"/>
          <w:szCs w:val="24"/>
        </w:rPr>
      </w:pPr>
      <w:r w:rsidRPr="008E5369">
        <w:rPr>
          <w:rFonts w:cstheme="minorHAnsi"/>
          <w:sz w:val="24"/>
          <w:szCs w:val="24"/>
        </w:rPr>
        <w:t>Fecha de validación</w:t>
      </w:r>
    </w:p>
    <w:p w:rsidR="00A557AB" w:rsidRDefault="00A557AB" w:rsidP="001905F5">
      <w:pPr>
        <w:spacing w:line="276" w:lineRule="auto"/>
        <w:jc w:val="both"/>
        <w:rPr>
          <w:rFonts w:cstheme="minorHAnsi"/>
          <w:sz w:val="24"/>
          <w:szCs w:val="24"/>
        </w:rPr>
      </w:pPr>
      <w:r>
        <w:rPr>
          <w:rFonts w:cstheme="minorHAnsi"/>
          <w:sz w:val="24"/>
          <w:szCs w:val="24"/>
        </w:rPr>
        <w:t xml:space="preserve">Los campos para registrar el “Periodo que se informa” en los formatos, están relacionados directa e indisolublemente con el </w:t>
      </w:r>
      <w:r w:rsidRPr="00D76E70">
        <w:rPr>
          <w:rFonts w:cstheme="minorHAnsi"/>
          <w:b/>
          <w:sz w:val="24"/>
          <w:szCs w:val="24"/>
        </w:rPr>
        <w:t>periodo de actualización</w:t>
      </w:r>
      <w:r w:rsidRPr="00C96579">
        <w:rPr>
          <w:rFonts w:cstheme="minorHAnsi"/>
          <w:bCs/>
          <w:sz w:val="24"/>
          <w:szCs w:val="24"/>
        </w:rPr>
        <w:t xml:space="preserve"> que </w:t>
      </w:r>
      <w:r>
        <w:rPr>
          <w:rFonts w:cstheme="minorHAnsi"/>
          <w:sz w:val="24"/>
          <w:szCs w:val="24"/>
        </w:rPr>
        <w:t>puede ser mensual, trimestral, semestral, anual, etcétera</w:t>
      </w:r>
      <w:r w:rsidRPr="00553EB0">
        <w:rPr>
          <w:rFonts w:cstheme="minorHAnsi"/>
          <w:sz w:val="24"/>
          <w:szCs w:val="24"/>
        </w:rPr>
        <w:t>,</w:t>
      </w:r>
      <w:r>
        <w:rPr>
          <w:rFonts w:cstheme="minorHAnsi"/>
          <w:b/>
          <w:sz w:val="24"/>
          <w:szCs w:val="24"/>
        </w:rPr>
        <w:t xml:space="preserve"> </w:t>
      </w:r>
      <w:r>
        <w:rPr>
          <w:rFonts w:cstheme="minorHAnsi"/>
          <w:sz w:val="24"/>
          <w:szCs w:val="24"/>
        </w:rPr>
        <w:t>por tanto, las áreas deben identificarlo para determinar cuáles son las fechas de inicio y de término del periodo que se informa que deben escribir en el formato.</w:t>
      </w:r>
    </w:p>
    <w:p w:rsidR="00A557AB" w:rsidRDefault="002A2CA9" w:rsidP="002A2CA9">
      <w:pPr>
        <w:pBdr>
          <w:top w:val="single" w:sz="18" w:space="1" w:color="FFC000"/>
          <w:left w:val="single" w:sz="18" w:space="0" w:color="FFC000"/>
          <w:bottom w:val="single" w:sz="18" w:space="1" w:color="FFC000"/>
          <w:right w:val="single" w:sz="18" w:space="4" w:color="FFC000"/>
        </w:pBdr>
        <w:spacing w:after="0" w:line="276" w:lineRule="auto"/>
        <w:ind w:left="567" w:right="900"/>
        <w:jc w:val="both"/>
        <w:rPr>
          <w:rFonts w:cstheme="minorHAnsi"/>
          <w:sz w:val="24"/>
          <w:szCs w:val="24"/>
        </w:rPr>
      </w:pPr>
      <w:r>
        <w:rPr>
          <w:rFonts w:cstheme="minorHAnsi"/>
          <w:sz w:val="24"/>
          <w:szCs w:val="24"/>
        </w:rPr>
        <w:t>Ej</w:t>
      </w:r>
      <w:r w:rsidR="00A557AB">
        <w:rPr>
          <w:rFonts w:cstheme="minorHAnsi"/>
          <w:sz w:val="24"/>
          <w:szCs w:val="24"/>
        </w:rPr>
        <w:t xml:space="preserve">emplo: Cuando el </w:t>
      </w:r>
      <w:r w:rsidR="00A557AB" w:rsidRPr="00C16383">
        <w:rPr>
          <w:rFonts w:cstheme="minorHAnsi"/>
          <w:b/>
          <w:bCs/>
          <w:sz w:val="24"/>
          <w:szCs w:val="24"/>
        </w:rPr>
        <w:t>periodo de actualización</w:t>
      </w:r>
      <w:r w:rsidR="00A557AB">
        <w:rPr>
          <w:rFonts w:cstheme="minorHAnsi"/>
          <w:sz w:val="24"/>
          <w:szCs w:val="24"/>
        </w:rPr>
        <w:t xml:space="preserve"> establecido en los Lineamientos Técnicos Generales es </w:t>
      </w:r>
      <w:r w:rsidR="00A557AB" w:rsidRPr="00C16383">
        <w:rPr>
          <w:rFonts w:cstheme="minorHAnsi"/>
          <w:b/>
          <w:bCs/>
          <w:sz w:val="24"/>
          <w:szCs w:val="24"/>
        </w:rPr>
        <w:t>trimestral</w:t>
      </w:r>
      <w:r w:rsidR="00A557AB">
        <w:rPr>
          <w:rFonts w:cstheme="minorHAnsi"/>
          <w:sz w:val="24"/>
          <w:szCs w:val="24"/>
        </w:rPr>
        <w:t xml:space="preserve"> y se publicará la información del segundo trimestre, se deben registrar las fechas del periodo completo según los días naturales</w:t>
      </w:r>
      <w:r w:rsidR="006528DC">
        <w:rPr>
          <w:rFonts w:cstheme="minorHAnsi"/>
          <w:sz w:val="24"/>
          <w:szCs w:val="24"/>
        </w:rPr>
        <w:t xml:space="preserve"> en que inicia y en que concluye</w:t>
      </w:r>
      <w:r w:rsidR="00A557AB">
        <w:rPr>
          <w:rFonts w:cstheme="minorHAnsi"/>
          <w:sz w:val="24"/>
          <w:szCs w:val="24"/>
        </w:rPr>
        <w:t xml:space="preserve">: </w:t>
      </w:r>
      <w:r w:rsidR="00A557AB" w:rsidRPr="00C16383">
        <w:rPr>
          <w:rFonts w:cstheme="minorHAnsi"/>
          <w:b/>
          <w:bCs/>
          <w:sz w:val="24"/>
          <w:szCs w:val="24"/>
        </w:rPr>
        <w:t>Fecha de inicio</w:t>
      </w:r>
      <w:r w:rsidR="00A557AB">
        <w:rPr>
          <w:rFonts w:cstheme="minorHAnsi"/>
          <w:sz w:val="24"/>
          <w:szCs w:val="24"/>
        </w:rPr>
        <w:t xml:space="preserve">: 01/04/2019 y </w:t>
      </w:r>
      <w:r w:rsidR="00A557AB" w:rsidRPr="00C16383">
        <w:rPr>
          <w:rFonts w:cstheme="minorHAnsi"/>
          <w:b/>
          <w:bCs/>
          <w:sz w:val="24"/>
          <w:szCs w:val="24"/>
        </w:rPr>
        <w:t>Fecha de término</w:t>
      </w:r>
      <w:r w:rsidR="00A557AB">
        <w:rPr>
          <w:rFonts w:cstheme="minorHAnsi"/>
          <w:sz w:val="24"/>
          <w:szCs w:val="24"/>
        </w:rPr>
        <w:t>: 30/06/2019.</w:t>
      </w:r>
    </w:p>
    <w:p w:rsidR="001905F5" w:rsidRDefault="001905F5" w:rsidP="001905F5">
      <w:pPr>
        <w:spacing w:line="276" w:lineRule="auto"/>
        <w:jc w:val="both"/>
        <w:rPr>
          <w:rFonts w:cstheme="minorHAnsi"/>
          <w:sz w:val="24"/>
          <w:szCs w:val="24"/>
        </w:rPr>
      </w:pPr>
    </w:p>
    <w:p w:rsidR="00A557AB" w:rsidRDefault="00A557AB" w:rsidP="001905F5">
      <w:pPr>
        <w:spacing w:line="276" w:lineRule="auto"/>
        <w:jc w:val="both"/>
        <w:rPr>
          <w:rFonts w:cstheme="minorHAnsi"/>
          <w:sz w:val="24"/>
          <w:szCs w:val="24"/>
        </w:rPr>
      </w:pPr>
      <w:r>
        <w:rPr>
          <w:rFonts w:cstheme="minorHAnsi"/>
          <w:sz w:val="24"/>
          <w:szCs w:val="24"/>
        </w:rPr>
        <w:t>Asimismo, debe mantenerse la información publicada en el SIPOT y/o Portales de</w:t>
      </w:r>
      <w:r w:rsidRPr="008E5369">
        <w:rPr>
          <w:rFonts w:cstheme="minorHAnsi"/>
          <w:sz w:val="24"/>
          <w:szCs w:val="24"/>
        </w:rPr>
        <w:t xml:space="preserve"> Internet</w:t>
      </w:r>
      <w:r>
        <w:rPr>
          <w:rFonts w:cstheme="minorHAnsi"/>
          <w:sz w:val="24"/>
          <w:szCs w:val="24"/>
        </w:rPr>
        <w:t xml:space="preserve"> del sujeto obligado de acuerdo con la </w:t>
      </w:r>
      <w:r w:rsidRPr="00D76E70">
        <w:rPr>
          <w:rFonts w:cstheme="minorHAnsi"/>
          <w:b/>
          <w:sz w:val="24"/>
          <w:szCs w:val="24"/>
        </w:rPr>
        <w:t>conservación</w:t>
      </w:r>
      <w:r>
        <w:rPr>
          <w:rFonts w:cstheme="minorHAnsi"/>
          <w:sz w:val="24"/>
          <w:szCs w:val="24"/>
        </w:rPr>
        <w:t xml:space="preserve"> especificada en los Lineamientos Técnicos Generales, ya sea vigente, la del año en curso y la de años anteriores.</w:t>
      </w:r>
    </w:p>
    <w:p w:rsidR="00886FDB" w:rsidRDefault="00A557AB" w:rsidP="00A557AB">
      <w:pPr>
        <w:spacing w:line="276" w:lineRule="auto"/>
        <w:jc w:val="both"/>
        <w:rPr>
          <w:rFonts w:cstheme="minorHAnsi"/>
          <w:sz w:val="24"/>
          <w:szCs w:val="24"/>
        </w:rPr>
      </w:pPr>
      <w:r>
        <w:rPr>
          <w:rFonts w:cstheme="minorHAnsi"/>
          <w:sz w:val="24"/>
          <w:szCs w:val="24"/>
        </w:rPr>
        <w:t>El periodo de actualización y la conservación de la información son datos que</w:t>
      </w:r>
      <w:r w:rsidR="006528DC">
        <w:rPr>
          <w:rFonts w:cstheme="minorHAnsi"/>
          <w:sz w:val="24"/>
          <w:szCs w:val="24"/>
        </w:rPr>
        <w:t xml:space="preserve"> </w:t>
      </w:r>
      <w:r w:rsidR="00886FDB">
        <w:rPr>
          <w:rFonts w:cstheme="minorHAnsi"/>
          <w:sz w:val="24"/>
          <w:szCs w:val="24"/>
        </w:rPr>
        <w:t>están especificados en los Lineamientos Técnicos Generales</w:t>
      </w:r>
      <w:r w:rsidR="00886FDB">
        <w:rPr>
          <w:rFonts w:cstheme="minorHAnsi"/>
          <w:b/>
          <w:bCs/>
          <w:sz w:val="24"/>
          <w:szCs w:val="24"/>
        </w:rPr>
        <w:t xml:space="preserve">, </w:t>
      </w:r>
      <w:r w:rsidR="00886FDB" w:rsidRPr="00886FDB">
        <w:rPr>
          <w:rFonts w:cstheme="minorHAnsi"/>
          <w:sz w:val="24"/>
          <w:szCs w:val="24"/>
        </w:rPr>
        <w:t xml:space="preserve">pero que </w:t>
      </w:r>
      <w:r w:rsidR="006528DC" w:rsidRPr="00886FDB">
        <w:rPr>
          <w:rFonts w:cstheme="minorHAnsi"/>
          <w:b/>
          <w:bCs/>
          <w:sz w:val="24"/>
          <w:szCs w:val="24"/>
        </w:rPr>
        <w:t>el sujeto obligado no debe</w:t>
      </w:r>
      <w:r w:rsidRPr="00886FDB">
        <w:rPr>
          <w:rFonts w:cstheme="minorHAnsi"/>
          <w:b/>
          <w:bCs/>
          <w:sz w:val="24"/>
          <w:szCs w:val="24"/>
        </w:rPr>
        <w:t xml:space="preserve"> registrar en el formato</w:t>
      </w:r>
      <w:r w:rsidR="00886FDB">
        <w:rPr>
          <w:rFonts w:cstheme="minorHAnsi"/>
          <w:sz w:val="24"/>
          <w:szCs w:val="24"/>
        </w:rPr>
        <w:t>. En los Lineamientos Técnicos se especifican como se ve en la siguiente imagen:</w:t>
      </w:r>
    </w:p>
    <w:p w:rsidR="00A557AB" w:rsidRPr="00886FDB" w:rsidRDefault="00886FDB" w:rsidP="00A557AB">
      <w:pPr>
        <w:spacing w:line="276" w:lineRule="auto"/>
        <w:jc w:val="both"/>
        <w:rPr>
          <w:rFonts w:cstheme="minorHAnsi"/>
          <w:b/>
          <w:bCs/>
          <w:i/>
          <w:iCs/>
        </w:rPr>
      </w:pPr>
      <w:r w:rsidRPr="00886FDB">
        <w:rPr>
          <w:rFonts w:cstheme="minorHAnsi"/>
          <w:b/>
          <w:bCs/>
          <w:i/>
          <w:iCs/>
        </w:rPr>
        <w:t>Artículo 70…</w:t>
      </w:r>
      <w:r w:rsidR="00A557AB" w:rsidRPr="00886FDB">
        <w:rPr>
          <w:rFonts w:cstheme="minorHAnsi"/>
          <w:b/>
          <w:bCs/>
          <w:i/>
          <w:iCs/>
        </w:rPr>
        <w:t xml:space="preserve"> </w:t>
      </w:r>
    </w:p>
    <w:p w:rsidR="00A557AB" w:rsidRPr="00EA07CA" w:rsidRDefault="00A557AB" w:rsidP="00A557AB">
      <w:pPr>
        <w:spacing w:after="0" w:line="276" w:lineRule="auto"/>
        <w:jc w:val="center"/>
        <w:rPr>
          <w:rFonts w:cstheme="minorHAnsi"/>
          <w:sz w:val="24"/>
          <w:szCs w:val="24"/>
        </w:rPr>
      </w:pPr>
      <w:r>
        <w:rPr>
          <w:rFonts w:cstheme="minorHAnsi"/>
          <w:noProof/>
          <w:sz w:val="24"/>
          <w:szCs w:val="24"/>
          <w:lang w:eastAsia="es-MX"/>
        </w:rPr>
        <w:drawing>
          <wp:inline distT="0" distB="0" distL="0" distR="0" wp14:anchorId="4C36B0A4" wp14:editId="35C1E3A9">
            <wp:extent cx="4991100" cy="200389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94272" cy="2045317"/>
                    </a:xfrm>
                    <a:prstGeom prst="rect">
                      <a:avLst/>
                    </a:prstGeom>
                    <a:noFill/>
                  </pic:spPr>
                </pic:pic>
              </a:graphicData>
            </a:graphic>
          </wp:inline>
        </w:drawing>
      </w:r>
    </w:p>
    <w:p w:rsidR="00886FDB" w:rsidRDefault="00886FDB" w:rsidP="00A557AB">
      <w:pPr>
        <w:pStyle w:val="Prrafodelista"/>
        <w:spacing w:line="276" w:lineRule="auto"/>
        <w:ind w:left="0"/>
        <w:jc w:val="both"/>
        <w:rPr>
          <w:rFonts w:cstheme="minorHAnsi"/>
          <w:sz w:val="24"/>
          <w:szCs w:val="24"/>
        </w:rPr>
      </w:pPr>
      <w:r>
        <w:rPr>
          <w:rFonts w:cstheme="minorHAnsi"/>
          <w:sz w:val="24"/>
          <w:szCs w:val="24"/>
        </w:rPr>
        <w:lastRenderedPageBreak/>
        <w:t>Ambos periodos se utilizaron para la configuración del SIPOT, estos son utilizados por el sistema para el registro y/o carga de la información y para su visualización en la consulta pública. En la consulta pública de la información se ve como sigue:</w:t>
      </w:r>
    </w:p>
    <w:p w:rsidR="006528DC" w:rsidRDefault="006528DC" w:rsidP="00A557AB">
      <w:pPr>
        <w:pStyle w:val="Prrafodelista"/>
        <w:spacing w:line="276" w:lineRule="auto"/>
        <w:ind w:left="0"/>
        <w:jc w:val="both"/>
        <w:rPr>
          <w:rFonts w:cstheme="minorHAnsi"/>
          <w:sz w:val="24"/>
          <w:szCs w:val="24"/>
        </w:rPr>
      </w:pPr>
    </w:p>
    <w:p w:rsidR="006528DC" w:rsidRDefault="00886FDB" w:rsidP="006528DC">
      <w:pPr>
        <w:pStyle w:val="Prrafodelista"/>
        <w:spacing w:line="276" w:lineRule="auto"/>
        <w:ind w:left="0"/>
        <w:jc w:val="center"/>
        <w:rPr>
          <w:rFonts w:cstheme="minorHAnsi"/>
          <w:sz w:val="24"/>
          <w:szCs w:val="24"/>
        </w:rPr>
      </w:pPr>
      <w:r>
        <w:rPr>
          <w:noProof/>
          <w:lang w:eastAsia="es-MX"/>
        </w:rPr>
        <mc:AlternateContent>
          <mc:Choice Requires="wps">
            <w:drawing>
              <wp:anchor distT="0" distB="0" distL="114300" distR="114300" simplePos="0" relativeHeight="251756544" behindDoc="0" locked="0" layoutInCell="1" allowOverlap="1" wp14:anchorId="10E7A83B" wp14:editId="72E8D453">
                <wp:simplePos x="0" y="0"/>
                <wp:positionH relativeFrom="column">
                  <wp:posOffset>1328695</wp:posOffset>
                </wp:positionH>
                <wp:positionV relativeFrom="paragraph">
                  <wp:posOffset>1735208</wp:posOffset>
                </wp:positionV>
                <wp:extent cx="798394" cy="138629"/>
                <wp:effectExtent l="0" t="76200" r="0" b="33020"/>
                <wp:wrapNone/>
                <wp:docPr id="34" name="Conector: curvado 34"/>
                <wp:cNvGraphicFramePr/>
                <a:graphic xmlns:a="http://schemas.openxmlformats.org/drawingml/2006/main">
                  <a:graphicData uri="http://schemas.microsoft.com/office/word/2010/wordprocessingShape">
                    <wps:wsp>
                      <wps:cNvCnPr/>
                      <wps:spPr>
                        <a:xfrm flipV="1">
                          <a:off x="0" y="0"/>
                          <a:ext cx="798394" cy="138629"/>
                        </a:xfrm>
                        <a:prstGeom prst="curvedConnector3">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B8348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34" o:spid="_x0000_s1026" type="#_x0000_t38" style="position:absolute;margin-left:104.6pt;margin-top:136.65pt;width:62.85pt;height:10.9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" adj="10800" strokecolor="#c0504d [3205]" strokeweight="1pt">
                <v:stroke endarrow="block" joinstyle="miter"/>
              </v:shape>
            </w:pict>
          </mc:Fallback>
        </mc:AlternateContent>
      </w:r>
      <w:r>
        <w:rPr>
          <w:noProof/>
          <w:lang w:eastAsia="es-MX"/>
        </w:rPr>
        <mc:AlternateContent>
          <mc:Choice Requires="wps">
            <w:drawing>
              <wp:anchor distT="0" distB="0" distL="114300" distR="114300" simplePos="0" relativeHeight="251761664" behindDoc="0" locked="0" layoutInCell="1" allowOverlap="1" wp14:anchorId="5053A656" wp14:editId="04200E81">
                <wp:simplePos x="0" y="0"/>
                <wp:positionH relativeFrom="margin">
                  <wp:posOffset>3511437</wp:posOffset>
                </wp:positionH>
                <wp:positionV relativeFrom="paragraph">
                  <wp:posOffset>2178344</wp:posOffset>
                </wp:positionV>
                <wp:extent cx="1386878" cy="231775"/>
                <wp:effectExtent l="0" t="0" r="3810" b="0"/>
                <wp:wrapNone/>
                <wp:docPr id="37" name="Cuadro de texto 37"/>
                <wp:cNvGraphicFramePr/>
                <a:graphic xmlns:a="http://schemas.openxmlformats.org/drawingml/2006/main">
                  <a:graphicData uri="http://schemas.microsoft.com/office/word/2010/wordprocessingShape">
                    <wps:wsp>
                      <wps:cNvSpPr txBox="1"/>
                      <wps:spPr>
                        <a:xfrm>
                          <a:off x="0" y="0"/>
                          <a:ext cx="1386878" cy="231775"/>
                        </a:xfrm>
                        <a:prstGeom prst="rect">
                          <a:avLst/>
                        </a:prstGeom>
                        <a:solidFill>
                          <a:schemeClr val="lt1"/>
                        </a:solidFill>
                        <a:ln w="6350">
                          <a:noFill/>
                        </a:ln>
                      </wps:spPr>
                      <wps:txbx>
                        <w:txbxContent>
                          <w:p w:rsidR="007938F2" w:rsidRPr="006528DC" w:rsidRDefault="007938F2" w:rsidP="006528DC">
                            <w:pPr>
                              <w:rPr>
                                <w:color w:val="C00000"/>
                                <w:sz w:val="18"/>
                                <w:szCs w:val="18"/>
                              </w:rPr>
                            </w:pPr>
                            <w:r w:rsidRPr="006528DC">
                              <w:rPr>
                                <w:color w:val="C00000"/>
                                <w:sz w:val="18"/>
                                <w:szCs w:val="18"/>
                              </w:rPr>
                              <w:t>Perio</w:t>
                            </w:r>
                            <w:r>
                              <w:rPr>
                                <w:color w:val="C00000"/>
                                <w:sz w:val="18"/>
                                <w:szCs w:val="18"/>
                              </w:rPr>
                              <w:t>d</w:t>
                            </w:r>
                            <w:r w:rsidRPr="006528DC">
                              <w:rPr>
                                <w:color w:val="C00000"/>
                                <w:sz w:val="18"/>
                                <w:szCs w:val="18"/>
                              </w:rPr>
                              <w:t xml:space="preserve">o de </w:t>
                            </w:r>
                            <w:r>
                              <w:rPr>
                                <w:color w:val="C00000"/>
                                <w:sz w:val="18"/>
                                <w:szCs w:val="18"/>
                              </w:rPr>
                              <w:t>conserv</w:t>
                            </w:r>
                            <w:r w:rsidRPr="006528DC">
                              <w:rPr>
                                <w:color w:val="C00000"/>
                                <w:sz w:val="18"/>
                                <w:szCs w:val="18"/>
                              </w:rPr>
                              <w: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3A656" id="Cuadro de texto 37" o:spid="_x0000_s1039" type="#_x0000_t202" style="position:absolute;left:0;text-align:left;margin-left:276.5pt;margin-top:171.5pt;width:109.2pt;height:18.2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" fillcolor="white [3201]" stroked="f" strokeweight=".5pt">
                <v:textbox>
                  <w:txbxContent>
                    <w:p w:rsidR="007938F2" w:rsidRPr="006528DC" w:rsidRDefault="007938F2" w:rsidP="006528DC">
                      <w:pPr>
                        <w:rPr>
                          <w:color w:val="C00000"/>
                          <w:sz w:val="18"/>
                          <w:szCs w:val="18"/>
                        </w:rPr>
                      </w:pPr>
                      <w:r w:rsidRPr="006528DC">
                        <w:rPr>
                          <w:color w:val="C00000"/>
                          <w:sz w:val="18"/>
                          <w:szCs w:val="18"/>
                        </w:rPr>
                        <w:t>Perio</w:t>
                      </w:r>
                      <w:r>
                        <w:rPr>
                          <w:color w:val="C00000"/>
                          <w:sz w:val="18"/>
                          <w:szCs w:val="18"/>
                        </w:rPr>
                        <w:t>d</w:t>
                      </w:r>
                      <w:r w:rsidRPr="006528DC">
                        <w:rPr>
                          <w:color w:val="C00000"/>
                          <w:sz w:val="18"/>
                          <w:szCs w:val="18"/>
                        </w:rPr>
                        <w:t xml:space="preserve">o de </w:t>
                      </w:r>
                      <w:r>
                        <w:rPr>
                          <w:color w:val="C00000"/>
                          <w:sz w:val="18"/>
                          <w:szCs w:val="18"/>
                        </w:rPr>
                        <w:t>conserv</w:t>
                      </w:r>
                      <w:r w:rsidRPr="006528DC">
                        <w:rPr>
                          <w:color w:val="C00000"/>
                          <w:sz w:val="18"/>
                          <w:szCs w:val="18"/>
                        </w:rPr>
                        <w:t>ación</w:t>
                      </w:r>
                    </w:p>
                  </w:txbxContent>
                </v:textbox>
                <w10:wrap anchorx="margin"/>
              </v:shape>
            </w:pict>
          </mc:Fallback>
        </mc:AlternateContent>
      </w:r>
      <w:r>
        <w:rPr>
          <w:noProof/>
          <w:lang w:eastAsia="es-MX"/>
        </w:rPr>
        <mc:AlternateContent>
          <mc:Choice Requires="wps">
            <w:drawing>
              <wp:anchor distT="0" distB="0" distL="114300" distR="114300" simplePos="0" relativeHeight="251758592" behindDoc="0" locked="0" layoutInCell="1" allowOverlap="1" wp14:anchorId="7EE26A9C" wp14:editId="46F40953">
                <wp:simplePos x="0" y="0"/>
                <wp:positionH relativeFrom="column">
                  <wp:posOffset>4017304</wp:posOffset>
                </wp:positionH>
                <wp:positionV relativeFrom="paragraph">
                  <wp:posOffset>1958244</wp:posOffset>
                </wp:positionV>
                <wp:extent cx="129654" cy="200044"/>
                <wp:effectExtent l="0" t="0" r="118110" b="47625"/>
                <wp:wrapNone/>
                <wp:docPr id="35" name="Conector: curvado 35"/>
                <wp:cNvGraphicFramePr/>
                <a:graphic xmlns:a="http://schemas.openxmlformats.org/drawingml/2006/main">
                  <a:graphicData uri="http://schemas.microsoft.com/office/word/2010/wordprocessingShape">
                    <wps:wsp>
                      <wps:cNvCnPr/>
                      <wps:spPr>
                        <a:xfrm>
                          <a:off x="0" y="0"/>
                          <a:ext cx="129654" cy="200044"/>
                        </a:xfrm>
                        <a:prstGeom prst="curvedConnector3">
                          <a:avLst>
                            <a:gd name="adj1" fmla="val 165746"/>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46E9F" id="Conector: curvado 35" o:spid="_x0000_s1026" type="#_x0000_t38" style="position:absolute;margin-left:316.3pt;margin-top:154.2pt;width:10.2pt;height:15.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" adj="35801" strokecolor="#c0504d [3205]" strokeweight="1pt">
                <v:stroke endarrow="block" joinstyle="miter"/>
              </v:shape>
            </w:pict>
          </mc:Fallback>
        </mc:AlternateContent>
      </w:r>
      <w:r w:rsidR="006528DC">
        <w:rPr>
          <w:noProof/>
          <w:lang w:eastAsia="es-MX"/>
        </w:rPr>
        <mc:AlternateContent>
          <mc:Choice Requires="wps">
            <w:drawing>
              <wp:anchor distT="0" distB="0" distL="114300" distR="114300" simplePos="0" relativeHeight="251759616" behindDoc="0" locked="0" layoutInCell="1" allowOverlap="1" wp14:anchorId="7CB1E763" wp14:editId="66C9BF4F">
                <wp:simplePos x="0" y="0"/>
                <wp:positionH relativeFrom="column">
                  <wp:posOffset>2160620</wp:posOffset>
                </wp:positionH>
                <wp:positionV relativeFrom="paragraph">
                  <wp:posOffset>1604645</wp:posOffset>
                </wp:positionV>
                <wp:extent cx="1344305" cy="232012"/>
                <wp:effectExtent l="0" t="0" r="8255" b="0"/>
                <wp:wrapNone/>
                <wp:docPr id="36" name="Cuadro de texto 36"/>
                <wp:cNvGraphicFramePr/>
                <a:graphic xmlns:a="http://schemas.openxmlformats.org/drawingml/2006/main">
                  <a:graphicData uri="http://schemas.microsoft.com/office/word/2010/wordprocessingShape">
                    <wps:wsp>
                      <wps:cNvSpPr txBox="1"/>
                      <wps:spPr>
                        <a:xfrm>
                          <a:off x="0" y="0"/>
                          <a:ext cx="1344305" cy="232012"/>
                        </a:xfrm>
                        <a:prstGeom prst="rect">
                          <a:avLst/>
                        </a:prstGeom>
                        <a:solidFill>
                          <a:schemeClr val="lt1"/>
                        </a:solidFill>
                        <a:ln w="6350">
                          <a:noFill/>
                        </a:ln>
                      </wps:spPr>
                      <wps:txbx>
                        <w:txbxContent>
                          <w:p w:rsidR="007938F2" w:rsidRPr="006528DC" w:rsidRDefault="007938F2">
                            <w:pPr>
                              <w:rPr>
                                <w:color w:val="C00000"/>
                                <w:sz w:val="18"/>
                                <w:szCs w:val="18"/>
                              </w:rPr>
                            </w:pPr>
                            <w:r w:rsidRPr="006528DC">
                              <w:rPr>
                                <w:color w:val="C00000"/>
                                <w:sz w:val="18"/>
                                <w:szCs w:val="18"/>
                              </w:rPr>
                              <w:t>Perio</w:t>
                            </w:r>
                            <w:r>
                              <w:rPr>
                                <w:color w:val="C00000"/>
                                <w:sz w:val="18"/>
                                <w:szCs w:val="18"/>
                              </w:rPr>
                              <w:t>d</w:t>
                            </w:r>
                            <w:r w:rsidRPr="006528DC">
                              <w:rPr>
                                <w:color w:val="C00000"/>
                                <w:sz w:val="18"/>
                                <w:szCs w:val="18"/>
                              </w:rPr>
                              <w:t>o de actualización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1E763" id="Cuadro de texto 36" o:spid="_x0000_s1040" type="#_x0000_t202" style="position:absolute;left:0;text-align:left;margin-left:170.15pt;margin-top:126.35pt;width:105.85pt;height:18.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" fillcolor="white [3201]" stroked="f" strokeweight=".5pt">
                <v:textbox>
                  <w:txbxContent>
                    <w:p w:rsidR="007938F2" w:rsidRPr="006528DC" w:rsidRDefault="007938F2">
                      <w:pPr>
                        <w:rPr>
                          <w:color w:val="C00000"/>
                          <w:sz w:val="18"/>
                          <w:szCs w:val="18"/>
                        </w:rPr>
                      </w:pPr>
                      <w:r w:rsidRPr="006528DC">
                        <w:rPr>
                          <w:color w:val="C00000"/>
                          <w:sz w:val="18"/>
                          <w:szCs w:val="18"/>
                        </w:rPr>
                        <w:t>Perio</w:t>
                      </w:r>
                      <w:r>
                        <w:rPr>
                          <w:color w:val="C00000"/>
                          <w:sz w:val="18"/>
                          <w:szCs w:val="18"/>
                        </w:rPr>
                        <w:t>d</w:t>
                      </w:r>
                      <w:r w:rsidRPr="006528DC">
                        <w:rPr>
                          <w:color w:val="C00000"/>
                          <w:sz w:val="18"/>
                          <w:szCs w:val="18"/>
                        </w:rPr>
                        <w:t>o de actualización</w:t>
                      </w:r>
                    </w:p>
                  </w:txbxContent>
                </v:textbox>
              </v:shape>
            </w:pict>
          </mc:Fallback>
        </mc:AlternateContent>
      </w:r>
      <w:r w:rsidR="006528DC" w:rsidRPr="006528DC">
        <w:rPr>
          <w:noProof/>
          <w:lang w:eastAsia="es-MX"/>
        </w:rPr>
        <w:drawing>
          <wp:inline distT="0" distB="0" distL="0" distR="0" wp14:anchorId="33BFA5F9" wp14:editId="6F61674F">
            <wp:extent cx="5611493" cy="2606410"/>
            <wp:effectExtent l="0" t="0" r="8890"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759" b="12628"/>
                    <a:stretch/>
                  </pic:blipFill>
                  <pic:spPr bwMode="auto">
                    <a:xfrm>
                      <a:off x="0" y="0"/>
                      <a:ext cx="5612130" cy="2606706"/>
                    </a:xfrm>
                    <a:prstGeom prst="rect">
                      <a:avLst/>
                    </a:prstGeom>
                    <a:ln>
                      <a:noFill/>
                    </a:ln>
                    <a:extLst>
                      <a:ext uri="{53640926-AAD7-44D8-BBD7-CCE9431645EC}">
                        <a14:shadowObscured xmlns:a14="http://schemas.microsoft.com/office/drawing/2010/main"/>
                      </a:ext>
                    </a:extLst>
                  </pic:spPr>
                </pic:pic>
              </a:graphicData>
            </a:graphic>
          </wp:inline>
        </w:drawing>
      </w:r>
    </w:p>
    <w:p w:rsidR="006528DC" w:rsidRDefault="006528DC" w:rsidP="00A557AB">
      <w:pPr>
        <w:pStyle w:val="Prrafodelista"/>
        <w:spacing w:line="276" w:lineRule="auto"/>
        <w:ind w:left="0"/>
        <w:jc w:val="both"/>
        <w:rPr>
          <w:rFonts w:cstheme="minorHAnsi"/>
          <w:sz w:val="24"/>
          <w:szCs w:val="24"/>
        </w:rPr>
      </w:pPr>
    </w:p>
    <w:p w:rsidR="00886FDB" w:rsidRDefault="00886FDB" w:rsidP="00886FDB">
      <w:pPr>
        <w:pStyle w:val="Prrafodelista"/>
        <w:spacing w:line="276" w:lineRule="auto"/>
        <w:ind w:left="0"/>
        <w:jc w:val="both"/>
        <w:outlineLvl w:val="2"/>
        <w:rPr>
          <w:rFonts w:ascii="Cambria" w:eastAsiaTheme="majorEastAsia" w:hAnsi="Cambria" w:cstheme="majorBidi"/>
          <w:color w:val="365F91" w:themeColor="accent1" w:themeShade="BF"/>
          <w:sz w:val="28"/>
          <w:szCs w:val="28"/>
        </w:rPr>
      </w:pPr>
      <w:bookmarkStart w:id="27" w:name="_Toc24389971"/>
      <w:r>
        <w:rPr>
          <w:rFonts w:ascii="Cambria" w:eastAsiaTheme="majorEastAsia" w:hAnsi="Cambria" w:cstheme="majorBidi"/>
          <w:color w:val="365F91" w:themeColor="accent1" w:themeShade="BF"/>
          <w:sz w:val="28"/>
          <w:szCs w:val="28"/>
        </w:rPr>
        <w:t>1.3.3.</w:t>
      </w:r>
      <w:r w:rsidRPr="002A2CA9">
        <w:rPr>
          <w:rFonts w:ascii="Cambria" w:eastAsiaTheme="majorEastAsia" w:hAnsi="Cambria" w:cstheme="majorBidi"/>
          <w:color w:val="365F91" w:themeColor="accent1" w:themeShade="BF"/>
          <w:sz w:val="28"/>
          <w:szCs w:val="28"/>
        </w:rPr>
        <w:t xml:space="preserve"> </w:t>
      </w:r>
      <w:r w:rsidRPr="00886FDB">
        <w:rPr>
          <w:rFonts w:ascii="Cambria" w:eastAsiaTheme="majorEastAsia" w:hAnsi="Cambria" w:cstheme="majorBidi"/>
          <w:color w:val="365F91" w:themeColor="accent1" w:themeShade="BF"/>
          <w:sz w:val="28"/>
          <w:szCs w:val="28"/>
        </w:rPr>
        <w:t>Tabla de actualización y conservación</w:t>
      </w:r>
      <w:bookmarkEnd w:id="27"/>
      <w:r w:rsidRPr="00886FDB">
        <w:rPr>
          <w:rFonts w:ascii="Cambria" w:eastAsiaTheme="majorEastAsia" w:hAnsi="Cambria" w:cstheme="majorBidi"/>
          <w:color w:val="365F91" w:themeColor="accent1" w:themeShade="BF"/>
          <w:sz w:val="28"/>
          <w:szCs w:val="28"/>
        </w:rPr>
        <w:t xml:space="preserve"> </w:t>
      </w:r>
      <w:r>
        <w:rPr>
          <w:rFonts w:ascii="Cambria" w:eastAsiaTheme="majorEastAsia" w:hAnsi="Cambria" w:cstheme="majorBidi"/>
          <w:color w:val="365F91" w:themeColor="accent1" w:themeShade="BF"/>
          <w:sz w:val="28"/>
          <w:szCs w:val="28"/>
        </w:rPr>
        <w:t xml:space="preserve"> </w:t>
      </w:r>
    </w:p>
    <w:p w:rsidR="00A557AB" w:rsidRDefault="00A557AB" w:rsidP="00A557AB">
      <w:pPr>
        <w:pStyle w:val="Prrafodelista"/>
        <w:spacing w:line="276" w:lineRule="auto"/>
        <w:ind w:left="0"/>
        <w:jc w:val="both"/>
        <w:rPr>
          <w:rFonts w:cstheme="minorHAnsi"/>
          <w:color w:val="000000" w:themeColor="text1"/>
          <w:sz w:val="24"/>
          <w:szCs w:val="24"/>
        </w:rPr>
      </w:pPr>
      <w:r>
        <w:rPr>
          <w:rFonts w:cstheme="minorHAnsi"/>
          <w:sz w:val="24"/>
          <w:szCs w:val="24"/>
        </w:rPr>
        <w:t xml:space="preserve">Las áreas del sujeto obligado pueden consultar los periodos </w:t>
      </w:r>
      <w:r w:rsidR="00886FDB">
        <w:rPr>
          <w:rFonts w:cstheme="minorHAnsi"/>
          <w:sz w:val="24"/>
          <w:szCs w:val="24"/>
        </w:rPr>
        <w:t xml:space="preserve">de actualización y conservación </w:t>
      </w:r>
      <w:r>
        <w:rPr>
          <w:rFonts w:cstheme="minorHAnsi"/>
          <w:sz w:val="24"/>
          <w:szCs w:val="24"/>
        </w:rPr>
        <w:t>que se establecen</w:t>
      </w:r>
      <w:r w:rsidR="00886FDB">
        <w:rPr>
          <w:rFonts w:cstheme="minorHAnsi"/>
          <w:sz w:val="24"/>
          <w:szCs w:val="24"/>
        </w:rPr>
        <w:t xml:space="preserve"> </w:t>
      </w:r>
      <w:r>
        <w:rPr>
          <w:rFonts w:cstheme="minorHAnsi"/>
          <w:sz w:val="24"/>
          <w:szCs w:val="24"/>
        </w:rPr>
        <w:t xml:space="preserve">para cada obligación de transparencia </w:t>
      </w:r>
      <w:r w:rsidRPr="001D024D">
        <w:rPr>
          <w:rFonts w:cstheme="minorHAnsi"/>
          <w:color w:val="000000" w:themeColor="text1"/>
          <w:sz w:val="24"/>
          <w:szCs w:val="24"/>
        </w:rPr>
        <w:t xml:space="preserve">en la </w:t>
      </w:r>
      <w:r w:rsidRPr="001D024D">
        <w:rPr>
          <w:rFonts w:cstheme="minorHAnsi"/>
          <w:i/>
          <w:color w:val="000000" w:themeColor="text1"/>
          <w:sz w:val="24"/>
          <w:szCs w:val="24"/>
        </w:rPr>
        <w:t>Tabla de</w:t>
      </w:r>
      <w:r>
        <w:rPr>
          <w:rFonts w:cstheme="minorHAnsi"/>
          <w:i/>
          <w:color w:val="000000" w:themeColor="text1"/>
          <w:sz w:val="24"/>
          <w:szCs w:val="24"/>
        </w:rPr>
        <w:t xml:space="preserve"> a</w:t>
      </w:r>
      <w:r w:rsidRPr="001D024D">
        <w:rPr>
          <w:rFonts w:cstheme="minorHAnsi"/>
          <w:i/>
          <w:color w:val="000000" w:themeColor="text1"/>
          <w:sz w:val="24"/>
          <w:szCs w:val="24"/>
        </w:rPr>
        <w:t xml:space="preserve">ctualización y </w:t>
      </w:r>
      <w:r>
        <w:rPr>
          <w:rFonts w:cstheme="minorHAnsi"/>
          <w:i/>
          <w:color w:val="000000" w:themeColor="text1"/>
          <w:sz w:val="24"/>
          <w:szCs w:val="24"/>
        </w:rPr>
        <w:t>c</w:t>
      </w:r>
      <w:r w:rsidRPr="001D024D">
        <w:rPr>
          <w:rFonts w:cstheme="minorHAnsi"/>
          <w:i/>
          <w:color w:val="000000" w:themeColor="text1"/>
          <w:sz w:val="24"/>
          <w:szCs w:val="24"/>
        </w:rPr>
        <w:t>onservación de la información</w:t>
      </w:r>
      <w:r>
        <w:rPr>
          <w:rFonts w:cstheme="minorHAnsi"/>
          <w:i/>
          <w:color w:val="000000" w:themeColor="text1"/>
          <w:sz w:val="24"/>
          <w:szCs w:val="24"/>
        </w:rPr>
        <w:t xml:space="preserve"> pública derivada de las obligaciones de transparencia </w:t>
      </w:r>
      <w:r>
        <w:rPr>
          <w:rFonts w:cstheme="minorHAnsi"/>
          <w:iCs/>
          <w:color w:val="000000" w:themeColor="text1"/>
          <w:sz w:val="24"/>
          <w:szCs w:val="24"/>
        </w:rPr>
        <w:t>(Tabla de actualización y conservación)</w:t>
      </w:r>
      <w:r>
        <w:rPr>
          <w:rFonts w:cstheme="minorHAnsi"/>
          <w:color w:val="000000" w:themeColor="text1"/>
          <w:sz w:val="24"/>
          <w:szCs w:val="24"/>
        </w:rPr>
        <w:t xml:space="preserve"> </w:t>
      </w:r>
      <w:r>
        <w:rPr>
          <w:rFonts w:cstheme="minorHAnsi"/>
          <w:sz w:val="24"/>
          <w:szCs w:val="24"/>
        </w:rPr>
        <w:t>incluida al final de cada artículo en los Lineamientos Técnicos Generales y</w:t>
      </w:r>
      <w:r w:rsidR="001C5D7E">
        <w:rPr>
          <w:rFonts w:cstheme="minorHAnsi"/>
          <w:sz w:val="24"/>
          <w:szCs w:val="24"/>
        </w:rPr>
        <w:t xml:space="preserve"> a este documento en el Anexo 1, </w:t>
      </w:r>
      <w:r>
        <w:rPr>
          <w:rFonts w:cstheme="minorHAnsi"/>
          <w:sz w:val="24"/>
          <w:szCs w:val="24"/>
        </w:rPr>
        <w:t xml:space="preserve">se ve como sigue: </w:t>
      </w:r>
    </w:p>
    <w:p w:rsidR="00A557AB" w:rsidRDefault="00A557AB" w:rsidP="005E4133">
      <w:pPr>
        <w:spacing w:line="276" w:lineRule="auto"/>
        <w:jc w:val="center"/>
        <w:rPr>
          <w:rFonts w:cstheme="minorHAnsi"/>
          <w:sz w:val="24"/>
          <w:szCs w:val="24"/>
        </w:rPr>
      </w:pPr>
      <w:r>
        <w:rPr>
          <w:noProof/>
          <w:lang w:eastAsia="es-MX"/>
        </w:rPr>
        <w:drawing>
          <wp:inline distT="0" distB="0" distL="0" distR="0" wp14:anchorId="0B0BD755" wp14:editId="1D4A4E48">
            <wp:extent cx="4537881" cy="308948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969" t="24150" r="23059" b="8030"/>
                    <a:stretch/>
                  </pic:blipFill>
                  <pic:spPr bwMode="auto">
                    <a:xfrm>
                      <a:off x="0" y="0"/>
                      <a:ext cx="4635370" cy="3155861"/>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lastRenderedPageBreak/>
        <w:t>E</w:t>
      </w:r>
      <w:r w:rsidRPr="003C48D9">
        <w:rPr>
          <w:rFonts w:cstheme="minorHAnsi"/>
          <w:sz w:val="24"/>
          <w:szCs w:val="24"/>
        </w:rPr>
        <w:t>n los</w:t>
      </w:r>
      <w:r>
        <w:rPr>
          <w:rFonts w:cstheme="minorHAnsi"/>
          <w:sz w:val="24"/>
          <w:szCs w:val="24"/>
        </w:rPr>
        <w:t xml:space="preserve"> apartados subsecuentes se explica con detalle el objetivo y la importancia de cada una de las fechas antes señaladas, toda vez que ha sido una de las consultas recurrentes por parte de los sujetos obligados. </w:t>
      </w:r>
    </w:p>
    <w:p w:rsidR="00A557AB" w:rsidRPr="004E591E" w:rsidRDefault="00A557AB" w:rsidP="00A557AB">
      <w:pPr>
        <w:spacing w:after="0" w:line="276" w:lineRule="auto"/>
        <w:jc w:val="both"/>
        <w:rPr>
          <w:rFonts w:cstheme="minorHAnsi"/>
          <w:sz w:val="24"/>
          <w:szCs w:val="24"/>
        </w:rPr>
      </w:pPr>
      <w:r>
        <w:rPr>
          <w:rFonts w:cstheme="minorHAnsi"/>
          <w:sz w:val="24"/>
          <w:szCs w:val="24"/>
        </w:rPr>
        <w:t>P</w:t>
      </w:r>
      <w:r w:rsidRPr="008E5369">
        <w:rPr>
          <w:rFonts w:cstheme="minorHAnsi"/>
          <w:sz w:val="24"/>
          <w:szCs w:val="24"/>
        </w:rPr>
        <w:t xml:space="preserve">or lo </w:t>
      </w:r>
      <w:r>
        <w:rPr>
          <w:rFonts w:cstheme="minorHAnsi"/>
          <w:sz w:val="24"/>
          <w:szCs w:val="24"/>
        </w:rPr>
        <w:t>anterior,</w:t>
      </w:r>
      <w:r w:rsidRPr="008E5369">
        <w:rPr>
          <w:rFonts w:cstheme="minorHAnsi"/>
          <w:sz w:val="24"/>
          <w:szCs w:val="24"/>
        </w:rPr>
        <w:t xml:space="preserve"> durante el proceso en el que se recaba y prepara la información para su publicación y/o almacenamiento</w:t>
      </w:r>
      <w:r>
        <w:rPr>
          <w:rFonts w:cstheme="minorHAnsi"/>
          <w:sz w:val="24"/>
          <w:szCs w:val="24"/>
        </w:rPr>
        <w:t>,</w:t>
      </w:r>
      <w:r w:rsidRPr="008E5369">
        <w:rPr>
          <w:rFonts w:cstheme="minorHAnsi"/>
          <w:sz w:val="24"/>
          <w:szCs w:val="24"/>
        </w:rPr>
        <w:t xml:space="preserve"> los sujetos obligados deben tener en cuenta y registrar</w:t>
      </w:r>
      <w:r>
        <w:rPr>
          <w:rFonts w:cstheme="minorHAnsi"/>
          <w:sz w:val="24"/>
          <w:szCs w:val="24"/>
        </w:rPr>
        <w:t xml:space="preserve"> en el campo “Fecha de actualización” del formato respectivo, </w:t>
      </w:r>
      <w:r w:rsidRPr="004E591E">
        <w:rPr>
          <w:rFonts w:cstheme="minorHAnsi"/>
          <w:sz w:val="24"/>
          <w:szCs w:val="24"/>
        </w:rPr>
        <w:t>la fecha en la que se generó</w:t>
      </w:r>
      <w:r>
        <w:rPr>
          <w:rFonts w:cstheme="minorHAnsi"/>
          <w:sz w:val="24"/>
          <w:szCs w:val="24"/>
        </w:rPr>
        <w:t xml:space="preserve"> o</w:t>
      </w:r>
      <w:r w:rsidRPr="004E591E">
        <w:rPr>
          <w:rFonts w:cstheme="minorHAnsi"/>
          <w:sz w:val="24"/>
          <w:szCs w:val="24"/>
        </w:rPr>
        <w:t xml:space="preserve"> se modificó o en la que se hizo el “corte” de la información </w:t>
      </w:r>
      <w:r>
        <w:rPr>
          <w:rFonts w:cstheme="minorHAnsi"/>
          <w:sz w:val="24"/>
          <w:szCs w:val="24"/>
        </w:rPr>
        <w:t xml:space="preserve">que se </w:t>
      </w:r>
      <w:r w:rsidRPr="004E591E">
        <w:rPr>
          <w:rFonts w:cstheme="minorHAnsi"/>
          <w:sz w:val="24"/>
          <w:szCs w:val="24"/>
        </w:rPr>
        <w:t xml:space="preserve">publica, según sea el caso. </w:t>
      </w:r>
    </w:p>
    <w:p w:rsidR="00A557AB" w:rsidRDefault="00A557AB" w:rsidP="00A557AB">
      <w:pPr>
        <w:spacing w:after="0" w:line="276" w:lineRule="auto"/>
        <w:jc w:val="both"/>
        <w:rPr>
          <w:rFonts w:cstheme="minorHAnsi"/>
          <w:sz w:val="24"/>
          <w:szCs w:val="24"/>
        </w:rPr>
      </w:pPr>
      <w:r>
        <w:rPr>
          <w:rFonts w:cstheme="minorHAnsi"/>
          <w:sz w:val="24"/>
          <w:szCs w:val="24"/>
        </w:rPr>
        <w:t xml:space="preserve">Es importante mencionar que al momento de carga de la información en el SIPOT no se requiere que se capture la </w:t>
      </w:r>
      <w:r w:rsidRPr="008E5369">
        <w:rPr>
          <w:rFonts w:cstheme="minorHAnsi"/>
          <w:sz w:val="24"/>
          <w:szCs w:val="24"/>
        </w:rPr>
        <w:t xml:space="preserve">fecha </w:t>
      </w:r>
      <w:r>
        <w:rPr>
          <w:rFonts w:cstheme="minorHAnsi"/>
          <w:sz w:val="24"/>
          <w:szCs w:val="24"/>
        </w:rPr>
        <w:t xml:space="preserve">en la que </w:t>
      </w:r>
      <w:r w:rsidRPr="008E5369">
        <w:rPr>
          <w:rFonts w:cstheme="minorHAnsi"/>
          <w:sz w:val="24"/>
          <w:szCs w:val="24"/>
        </w:rPr>
        <w:t xml:space="preserve">se publica </w:t>
      </w:r>
      <w:r>
        <w:rPr>
          <w:rFonts w:cstheme="minorHAnsi"/>
          <w:sz w:val="24"/>
          <w:szCs w:val="24"/>
        </w:rPr>
        <w:t xml:space="preserve">la información </w:t>
      </w:r>
      <w:r w:rsidRPr="008E5369">
        <w:rPr>
          <w:rFonts w:cstheme="minorHAnsi"/>
          <w:sz w:val="24"/>
          <w:szCs w:val="24"/>
        </w:rPr>
        <w:t>en el SIPOT</w:t>
      </w:r>
      <w:r>
        <w:rPr>
          <w:rFonts w:cstheme="minorHAnsi"/>
          <w:sz w:val="24"/>
          <w:szCs w:val="24"/>
        </w:rPr>
        <w:t>, ya que ésta es registrada automáticamente por el sistema en una bitácora de movimientos.</w:t>
      </w:r>
    </w:p>
    <w:p w:rsidR="001905F5" w:rsidRDefault="001905F5" w:rsidP="00A557AB">
      <w:pPr>
        <w:spacing w:after="0" w:line="276" w:lineRule="auto"/>
        <w:jc w:val="both"/>
        <w:rPr>
          <w:rFonts w:cstheme="minorHAnsi"/>
          <w:sz w:val="24"/>
          <w:szCs w:val="24"/>
        </w:rPr>
      </w:pPr>
    </w:p>
    <w:p w:rsidR="00A557AB" w:rsidRPr="0012705C" w:rsidRDefault="00A557AB" w:rsidP="00A557AB">
      <w:pPr>
        <w:pStyle w:val="Prrafodelista"/>
        <w:spacing w:line="276" w:lineRule="auto"/>
        <w:ind w:left="0"/>
        <w:contextualSpacing w:val="0"/>
        <w:jc w:val="both"/>
        <w:rPr>
          <w:rFonts w:cstheme="minorHAnsi"/>
          <w:sz w:val="24"/>
          <w:szCs w:val="24"/>
        </w:rPr>
      </w:pPr>
      <w:r w:rsidRPr="00CD732F">
        <w:rPr>
          <w:rFonts w:cstheme="minorHAnsi"/>
          <w:sz w:val="24"/>
          <w:szCs w:val="24"/>
        </w:rPr>
        <w:t xml:space="preserve">Una vez publicada la </w:t>
      </w:r>
      <w:r>
        <w:rPr>
          <w:rFonts w:cstheme="minorHAnsi"/>
          <w:sz w:val="24"/>
          <w:szCs w:val="24"/>
        </w:rPr>
        <w:t xml:space="preserve">información, los sujetos obligados </w:t>
      </w:r>
      <w:r w:rsidRPr="008E5369">
        <w:rPr>
          <w:rFonts w:cstheme="minorHAnsi"/>
          <w:sz w:val="24"/>
          <w:szCs w:val="24"/>
        </w:rPr>
        <w:t xml:space="preserve">deberán estar atentos a las modificaciones </w:t>
      </w:r>
      <w:r>
        <w:rPr>
          <w:rFonts w:cstheme="minorHAnsi"/>
          <w:sz w:val="24"/>
          <w:szCs w:val="24"/>
        </w:rPr>
        <w:t>de que sea objeto para actualizarla</w:t>
      </w:r>
      <w:r w:rsidRPr="008E5369">
        <w:rPr>
          <w:rFonts w:cstheme="minorHAnsi"/>
          <w:sz w:val="24"/>
          <w:szCs w:val="24"/>
        </w:rPr>
        <w:t xml:space="preserve"> y</w:t>
      </w:r>
      <w:r>
        <w:rPr>
          <w:rFonts w:cstheme="minorHAnsi"/>
          <w:sz w:val="24"/>
          <w:szCs w:val="24"/>
        </w:rPr>
        <w:t>,</w:t>
      </w:r>
      <w:r w:rsidRPr="008E5369">
        <w:rPr>
          <w:rFonts w:cstheme="minorHAnsi"/>
          <w:sz w:val="24"/>
          <w:szCs w:val="24"/>
        </w:rPr>
        <w:t xml:space="preserve"> de este modo</w:t>
      </w:r>
      <w:r>
        <w:rPr>
          <w:rFonts w:cstheme="minorHAnsi"/>
          <w:sz w:val="24"/>
          <w:szCs w:val="24"/>
        </w:rPr>
        <w:t>,</w:t>
      </w:r>
      <w:r w:rsidRPr="008E5369">
        <w:rPr>
          <w:rFonts w:cstheme="minorHAnsi"/>
          <w:sz w:val="24"/>
          <w:szCs w:val="24"/>
        </w:rPr>
        <w:t xml:space="preserve"> asegurar que sea confiable</w:t>
      </w:r>
      <w:r>
        <w:rPr>
          <w:rFonts w:cstheme="minorHAnsi"/>
          <w:sz w:val="24"/>
          <w:szCs w:val="24"/>
        </w:rPr>
        <w:t xml:space="preserve"> y</w:t>
      </w:r>
      <w:r w:rsidRPr="008E5369">
        <w:rPr>
          <w:rFonts w:cstheme="minorHAnsi"/>
          <w:sz w:val="24"/>
          <w:szCs w:val="24"/>
        </w:rPr>
        <w:t xml:space="preserve"> oportun</w:t>
      </w:r>
      <w:r>
        <w:rPr>
          <w:rFonts w:cstheme="minorHAnsi"/>
          <w:sz w:val="24"/>
          <w:szCs w:val="24"/>
        </w:rPr>
        <w:t>a</w:t>
      </w:r>
      <w:r w:rsidRPr="008E5369">
        <w:rPr>
          <w:rFonts w:cstheme="minorHAnsi"/>
          <w:sz w:val="24"/>
          <w:szCs w:val="24"/>
        </w:rPr>
        <w:t xml:space="preserve">. </w:t>
      </w:r>
      <w:r>
        <w:rPr>
          <w:rFonts w:cstheme="minorHAnsi"/>
          <w:sz w:val="24"/>
          <w:szCs w:val="24"/>
        </w:rPr>
        <w:t>Lo anterior con base en la Tabla de actualización y conservación, en la cual se relacionan los periodos mínimos</w:t>
      </w:r>
      <w:r w:rsidRPr="003A54FB">
        <w:t xml:space="preserve"> </w:t>
      </w:r>
      <w:r w:rsidRPr="003A54FB">
        <w:rPr>
          <w:rFonts w:cstheme="minorHAnsi"/>
          <w:sz w:val="24"/>
          <w:szCs w:val="24"/>
        </w:rPr>
        <w:t>en los</w:t>
      </w:r>
      <w:r>
        <w:rPr>
          <w:rFonts w:cstheme="minorHAnsi"/>
          <w:sz w:val="24"/>
          <w:szCs w:val="24"/>
        </w:rPr>
        <w:t xml:space="preserve"> que los</w:t>
      </w:r>
      <w:r w:rsidRPr="003A54FB">
        <w:rPr>
          <w:rFonts w:cstheme="minorHAnsi"/>
          <w:sz w:val="24"/>
          <w:szCs w:val="24"/>
        </w:rPr>
        <w:t xml:space="preserve"> sujetos obligados deben actualizar la información</w:t>
      </w:r>
      <w:r>
        <w:rPr>
          <w:rFonts w:cstheme="minorHAnsi"/>
          <w:sz w:val="24"/>
          <w:szCs w:val="24"/>
        </w:rPr>
        <w:t xml:space="preserve"> y en los cuales se especifican los casos en los que se debe publicar entre los 5, 10 o </w:t>
      </w:r>
      <w:r w:rsidRPr="008E5369">
        <w:rPr>
          <w:rFonts w:cstheme="minorHAnsi"/>
          <w:sz w:val="24"/>
          <w:szCs w:val="24"/>
        </w:rPr>
        <w:t>15 días hábiles o 30 naturales</w:t>
      </w:r>
      <w:r>
        <w:rPr>
          <w:rFonts w:cstheme="minorHAnsi"/>
          <w:sz w:val="24"/>
          <w:szCs w:val="24"/>
        </w:rPr>
        <w:t xml:space="preserve"> después de que sufra alguna modificación, aun cuando no concluya el periodo de actualización que corresponda.</w:t>
      </w:r>
    </w:p>
    <w:p w:rsidR="00A557AB" w:rsidRPr="001C5D7E" w:rsidRDefault="00A557AB" w:rsidP="005E4133">
      <w:pPr>
        <w:pStyle w:val="Ttulo2"/>
        <w:spacing w:before="0" w:line="276" w:lineRule="auto"/>
        <w:rPr>
          <w:rFonts w:ascii="Cambria" w:hAnsi="Cambria"/>
        </w:rPr>
      </w:pPr>
      <w:bookmarkStart w:id="28" w:name="_Toc1132511"/>
      <w:bookmarkStart w:id="29" w:name="_Toc24389972"/>
      <w:r w:rsidRPr="001C5D7E">
        <w:rPr>
          <w:rFonts w:ascii="Cambria" w:hAnsi="Cambria"/>
        </w:rPr>
        <w:t>1.4 Periodo de actualización</w:t>
      </w:r>
      <w:bookmarkEnd w:id="28"/>
      <w:r w:rsidR="00871499" w:rsidRPr="001C5D7E">
        <w:rPr>
          <w:rFonts w:ascii="Cambria" w:hAnsi="Cambria"/>
        </w:rPr>
        <w:t xml:space="preserve"> de la información</w:t>
      </w:r>
      <w:bookmarkEnd w:id="29"/>
    </w:p>
    <w:p w:rsidR="00A557AB" w:rsidRDefault="00A557AB" w:rsidP="005E4133">
      <w:pPr>
        <w:spacing w:after="0" w:line="276" w:lineRule="auto"/>
        <w:jc w:val="both"/>
        <w:rPr>
          <w:rFonts w:cstheme="minorHAnsi"/>
          <w:sz w:val="24"/>
          <w:szCs w:val="24"/>
        </w:rPr>
      </w:pPr>
      <w:r w:rsidRPr="008E5369">
        <w:rPr>
          <w:rFonts w:cstheme="minorHAnsi"/>
          <w:sz w:val="24"/>
          <w:szCs w:val="24"/>
        </w:rPr>
        <w:t xml:space="preserve">La información </w:t>
      </w:r>
      <w:r>
        <w:rPr>
          <w:rFonts w:cstheme="minorHAnsi"/>
          <w:sz w:val="24"/>
          <w:szCs w:val="24"/>
        </w:rPr>
        <w:t>de</w:t>
      </w:r>
      <w:r w:rsidRPr="008E5369">
        <w:rPr>
          <w:rFonts w:cstheme="minorHAnsi"/>
          <w:sz w:val="24"/>
          <w:szCs w:val="24"/>
        </w:rPr>
        <w:t xml:space="preserve"> las obligaciones de transparencia deberá actualizarse </w:t>
      </w:r>
      <w:r w:rsidRPr="008E5369">
        <w:rPr>
          <w:rFonts w:cstheme="minorHAnsi"/>
          <w:b/>
          <w:sz w:val="24"/>
          <w:szCs w:val="24"/>
        </w:rPr>
        <w:t>por lo menos cada tres meses</w:t>
      </w:r>
      <w:r w:rsidRPr="008E5369">
        <w:rPr>
          <w:rFonts w:cstheme="minorHAnsi"/>
          <w:sz w:val="24"/>
          <w:szCs w:val="24"/>
        </w:rPr>
        <w:t>, salvo que</w:t>
      </w:r>
      <w:r>
        <w:rPr>
          <w:rFonts w:cstheme="minorHAnsi"/>
          <w:sz w:val="24"/>
          <w:szCs w:val="24"/>
        </w:rPr>
        <w:t>,</w:t>
      </w:r>
      <w:r w:rsidRPr="008E5369">
        <w:rPr>
          <w:rFonts w:cstheme="minorHAnsi"/>
          <w:sz w:val="24"/>
          <w:szCs w:val="24"/>
        </w:rPr>
        <w:t xml:space="preserve"> en la misma Ley General</w:t>
      </w:r>
      <w:r>
        <w:rPr>
          <w:rFonts w:cstheme="minorHAnsi"/>
          <w:sz w:val="24"/>
          <w:szCs w:val="24"/>
        </w:rPr>
        <w:t>, en los Lineamientos Técnicos Generales</w:t>
      </w:r>
      <w:r w:rsidRPr="008E5369">
        <w:rPr>
          <w:rFonts w:cstheme="minorHAnsi"/>
          <w:sz w:val="24"/>
          <w:szCs w:val="24"/>
        </w:rPr>
        <w:t xml:space="preserve"> o en otra disposición normativa se establezca un plazo diverso, de conformidad con el artículo 62 de la Ley General de Transparencia y Acceso a la Información Pública. Esta disposición se traduce en los </w:t>
      </w:r>
      <w:r w:rsidRPr="000926CE">
        <w:rPr>
          <w:rFonts w:cstheme="minorHAnsi"/>
          <w:b/>
          <w:sz w:val="24"/>
          <w:szCs w:val="24"/>
        </w:rPr>
        <w:t>periodos de actualización</w:t>
      </w:r>
      <w:r w:rsidRPr="008E5369">
        <w:rPr>
          <w:rFonts w:cstheme="minorHAnsi"/>
          <w:sz w:val="24"/>
          <w:szCs w:val="24"/>
        </w:rPr>
        <w:t xml:space="preserve"> establecidos en los Lineamientos Técnicos Generales</w:t>
      </w:r>
      <w:r>
        <w:rPr>
          <w:rFonts w:cstheme="minorHAnsi"/>
          <w:sz w:val="24"/>
          <w:szCs w:val="24"/>
        </w:rPr>
        <w:t xml:space="preserve"> y</w:t>
      </w:r>
      <w:r w:rsidRPr="008E5369">
        <w:rPr>
          <w:rFonts w:cstheme="minorHAnsi"/>
          <w:sz w:val="24"/>
          <w:szCs w:val="24"/>
        </w:rPr>
        <w:t xml:space="preserve"> </w:t>
      </w:r>
      <w:r>
        <w:rPr>
          <w:rFonts w:cstheme="minorHAnsi"/>
          <w:sz w:val="24"/>
          <w:szCs w:val="24"/>
        </w:rPr>
        <w:t xml:space="preserve">que se </w:t>
      </w:r>
      <w:r w:rsidRPr="001D024D">
        <w:rPr>
          <w:rFonts w:cstheme="minorHAnsi"/>
          <w:color w:val="000000" w:themeColor="text1"/>
          <w:sz w:val="24"/>
          <w:szCs w:val="24"/>
        </w:rPr>
        <w:t>especifican en cada una de las obligaciones de transparencia</w:t>
      </w:r>
      <w:r>
        <w:rPr>
          <w:rFonts w:cstheme="minorHAnsi"/>
          <w:color w:val="000000" w:themeColor="text1"/>
          <w:sz w:val="24"/>
          <w:szCs w:val="24"/>
        </w:rPr>
        <w:t xml:space="preserve">, </w:t>
      </w:r>
      <w:r>
        <w:rPr>
          <w:rFonts w:cstheme="minorHAnsi"/>
          <w:sz w:val="24"/>
          <w:szCs w:val="24"/>
        </w:rPr>
        <w:t xml:space="preserve">como se </w:t>
      </w:r>
      <w:r w:rsidR="001C5D7E">
        <w:rPr>
          <w:rFonts w:cstheme="minorHAnsi"/>
          <w:sz w:val="24"/>
          <w:szCs w:val="24"/>
        </w:rPr>
        <w:t>mencionó en el apartado anterior.</w:t>
      </w:r>
      <w:r w:rsidRPr="0009323A">
        <w:rPr>
          <w:rFonts w:cstheme="minorHAnsi"/>
          <w:sz w:val="24"/>
          <w:szCs w:val="24"/>
        </w:rPr>
        <w:t xml:space="preserve"> </w:t>
      </w:r>
    </w:p>
    <w:p w:rsidR="00A557AB" w:rsidRDefault="00413A88" w:rsidP="00413A88">
      <w:pPr>
        <w:spacing w:line="276" w:lineRule="auto"/>
        <w:jc w:val="both"/>
        <w:rPr>
          <w:rFonts w:cstheme="minorHAnsi"/>
          <w:sz w:val="24"/>
          <w:szCs w:val="24"/>
        </w:rPr>
      </w:pPr>
      <w:r>
        <w:rPr>
          <w:rFonts w:cstheme="minorHAnsi"/>
          <w:sz w:val="24"/>
          <w:szCs w:val="24"/>
        </w:rPr>
        <w:t>La actualización de la información en el SIPOT debe realizarse por lo menos en los periodos establecidos,</w:t>
      </w:r>
      <w:r w:rsidR="00D92B29">
        <w:rPr>
          <w:rFonts w:cstheme="minorHAnsi"/>
          <w:sz w:val="24"/>
          <w:szCs w:val="24"/>
        </w:rPr>
        <w:t xml:space="preserve"> sin embargo, </w:t>
      </w:r>
      <w:r>
        <w:rPr>
          <w:rFonts w:cstheme="minorHAnsi"/>
          <w:sz w:val="24"/>
          <w:szCs w:val="24"/>
        </w:rPr>
        <w:t>se puede actualizar antes de que concluya el periodo</w:t>
      </w:r>
      <w:r w:rsidR="00D92B29">
        <w:rPr>
          <w:rFonts w:cstheme="minorHAnsi"/>
          <w:sz w:val="24"/>
          <w:szCs w:val="24"/>
        </w:rPr>
        <w:t>, con el objeto de que el sujeto obligado ponga a disposición de las personas información oportuna</w:t>
      </w:r>
      <w:r>
        <w:rPr>
          <w:rFonts w:cstheme="minorHAnsi"/>
          <w:sz w:val="24"/>
          <w:szCs w:val="24"/>
        </w:rPr>
        <w:t>. En ese sentido, el SIPO</w:t>
      </w:r>
      <w:r w:rsidR="00D92B29">
        <w:rPr>
          <w:rFonts w:cstheme="minorHAnsi"/>
          <w:sz w:val="24"/>
          <w:szCs w:val="24"/>
        </w:rPr>
        <w:t>T</w:t>
      </w:r>
      <w:r>
        <w:rPr>
          <w:rFonts w:cstheme="minorHAnsi"/>
          <w:sz w:val="24"/>
          <w:szCs w:val="24"/>
        </w:rPr>
        <w:t xml:space="preserve"> es una base de </w:t>
      </w:r>
      <w:r w:rsidR="00D92B29">
        <w:rPr>
          <w:rFonts w:cstheme="minorHAnsi"/>
          <w:sz w:val="24"/>
          <w:szCs w:val="24"/>
        </w:rPr>
        <w:t>datos dinámica que está en constante actualización.</w:t>
      </w:r>
      <w:r>
        <w:rPr>
          <w:rFonts w:cstheme="minorHAnsi"/>
          <w:sz w:val="24"/>
          <w:szCs w:val="24"/>
        </w:rPr>
        <w:t xml:space="preserve"> </w:t>
      </w:r>
    </w:p>
    <w:p w:rsidR="00A557AB" w:rsidRPr="000050CB" w:rsidRDefault="00E46309" w:rsidP="005753F5">
      <w:pPr>
        <w:pStyle w:val="Ttulo3"/>
        <w:rPr>
          <w:rFonts w:ascii="Cambria" w:hAnsi="Cambria"/>
        </w:rPr>
      </w:pPr>
      <w:bookmarkStart w:id="30" w:name="_Toc24389973"/>
      <w:r w:rsidRPr="000050CB">
        <w:rPr>
          <w:rFonts w:ascii="Cambria" w:hAnsi="Cambria"/>
        </w:rPr>
        <w:t xml:space="preserve">1.4.1 </w:t>
      </w:r>
      <w:r w:rsidR="00A557AB" w:rsidRPr="000050CB">
        <w:rPr>
          <w:rFonts w:ascii="Cambria" w:hAnsi="Cambria"/>
        </w:rPr>
        <w:t>¿Y si no se generó información en el periodo?</w:t>
      </w:r>
      <w:bookmarkEnd w:id="30"/>
    </w:p>
    <w:p w:rsidR="00A557AB" w:rsidRPr="001905F5" w:rsidRDefault="00A557AB" w:rsidP="00A557AB">
      <w:pPr>
        <w:spacing w:after="0" w:line="276" w:lineRule="auto"/>
        <w:jc w:val="both"/>
        <w:rPr>
          <w:rFonts w:cstheme="minorHAnsi"/>
          <w:sz w:val="24"/>
          <w:szCs w:val="24"/>
        </w:rPr>
      </w:pPr>
      <w:r w:rsidRPr="001905F5">
        <w:rPr>
          <w:rFonts w:cstheme="minorHAnsi"/>
          <w:sz w:val="24"/>
          <w:szCs w:val="24"/>
        </w:rPr>
        <w:t xml:space="preserve">Cuando ocurra que todas las áreas del sujeto obligado no generen información en algún periodo, se deberá registrar en el formato respectivo los siguientes datos mínimos </w:t>
      </w:r>
      <w:r w:rsidRPr="001905F5">
        <w:rPr>
          <w:rFonts w:cstheme="minorHAnsi"/>
          <w:b/>
          <w:bCs/>
          <w:sz w:val="24"/>
          <w:szCs w:val="24"/>
        </w:rPr>
        <w:t>y el resto de los campos dejarlos en blanco</w:t>
      </w:r>
      <w:r w:rsidRPr="001905F5">
        <w:rPr>
          <w:rFonts w:cstheme="minorHAnsi"/>
          <w:sz w:val="24"/>
          <w:szCs w:val="24"/>
        </w:rPr>
        <w:t>:</w:t>
      </w:r>
    </w:p>
    <w:p w:rsidR="00A557AB" w:rsidRPr="001905F5" w:rsidRDefault="00A557AB" w:rsidP="00A557AB">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t>Ejercicio</w:t>
      </w:r>
    </w:p>
    <w:p w:rsidR="00A557AB" w:rsidRPr="001905F5" w:rsidRDefault="00A557AB" w:rsidP="00A557AB">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t>Periodo que se informa (fechas de inicio y de término)</w:t>
      </w:r>
    </w:p>
    <w:p w:rsidR="00A557AB" w:rsidRPr="001905F5" w:rsidRDefault="00A557AB" w:rsidP="00A557AB">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lastRenderedPageBreak/>
        <w:t>Unidad administrativa responsable de la información</w:t>
      </w:r>
    </w:p>
    <w:p w:rsidR="00A557AB" w:rsidRPr="001905F5" w:rsidRDefault="00A557AB" w:rsidP="00A557AB">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t>Fecha de actualización</w:t>
      </w:r>
    </w:p>
    <w:p w:rsidR="00A557AB" w:rsidRPr="001905F5" w:rsidRDefault="00A557AB" w:rsidP="00A557AB">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t>Fecha de validación</w:t>
      </w:r>
    </w:p>
    <w:p w:rsidR="00A557AB" w:rsidRPr="008D3563" w:rsidRDefault="00A557AB" w:rsidP="008D3563">
      <w:pPr>
        <w:pStyle w:val="Prrafodelista"/>
        <w:numPr>
          <w:ilvl w:val="0"/>
          <w:numId w:val="1"/>
        </w:numPr>
        <w:spacing w:line="276" w:lineRule="auto"/>
        <w:ind w:left="1418" w:hanging="284"/>
        <w:jc w:val="both"/>
        <w:rPr>
          <w:rFonts w:cstheme="minorHAnsi"/>
          <w:sz w:val="24"/>
          <w:szCs w:val="24"/>
        </w:rPr>
      </w:pPr>
      <w:r w:rsidRPr="001905F5">
        <w:rPr>
          <w:rFonts w:cstheme="minorHAnsi"/>
          <w:sz w:val="24"/>
          <w:szCs w:val="24"/>
        </w:rPr>
        <w:t>Nota, mediante la cual se explicarán los motivos por los cuales no se publica la información.</w:t>
      </w:r>
    </w:p>
    <w:p w:rsidR="00A557AB" w:rsidRPr="001905F5" w:rsidRDefault="002A2CA9" w:rsidP="002A2CA9">
      <w:pPr>
        <w:pBdr>
          <w:top w:val="single" w:sz="18" w:space="1" w:color="FFC000"/>
          <w:left w:val="single" w:sz="18" w:space="4" w:color="FFC000"/>
          <w:bottom w:val="single" w:sz="18" w:space="1" w:color="FFC000"/>
          <w:right w:val="single" w:sz="18" w:space="4" w:color="FFC000"/>
        </w:pBdr>
        <w:spacing w:line="276" w:lineRule="auto"/>
        <w:ind w:left="567" w:right="900"/>
        <w:jc w:val="both"/>
        <w:rPr>
          <w:rFonts w:cstheme="minorHAnsi"/>
          <w:color w:val="000000" w:themeColor="text1"/>
          <w:sz w:val="24"/>
          <w:szCs w:val="24"/>
        </w:rPr>
      </w:pPr>
      <w:r>
        <w:rPr>
          <w:rFonts w:cstheme="minorHAnsi"/>
          <w:sz w:val="24"/>
          <w:szCs w:val="24"/>
        </w:rPr>
        <w:t>E</w:t>
      </w:r>
      <w:r w:rsidR="00A557AB" w:rsidRPr="001905F5">
        <w:rPr>
          <w:rFonts w:cstheme="minorHAnsi"/>
          <w:sz w:val="24"/>
          <w:szCs w:val="24"/>
        </w:rPr>
        <w:t>jemplo</w:t>
      </w:r>
      <w:r>
        <w:rPr>
          <w:rFonts w:cstheme="minorHAnsi"/>
          <w:sz w:val="24"/>
          <w:szCs w:val="24"/>
        </w:rPr>
        <w:t>:</w:t>
      </w:r>
      <w:r w:rsidR="00A557AB" w:rsidRPr="001905F5">
        <w:rPr>
          <w:rFonts w:cstheme="minorHAnsi"/>
          <w:sz w:val="24"/>
          <w:szCs w:val="24"/>
        </w:rPr>
        <w:t xml:space="preserve"> s</w:t>
      </w:r>
      <w:r w:rsidR="00A557AB" w:rsidRPr="001905F5">
        <w:rPr>
          <w:rFonts w:cstheme="minorHAnsi"/>
          <w:color w:val="000000" w:themeColor="text1"/>
          <w:sz w:val="24"/>
          <w:szCs w:val="24"/>
        </w:rPr>
        <w:t>i la información se debe actualizar semestralmente, el periodo a informar del primer semestre es del 01/01/2018 al 30/06/2018. En el ejemplo que sigue del artículo 70, fracción XLIV, el sujeto obligado no generó información en el semestre, por lo que publicó los datos mínimos requeridos y la nota explicativa en el campo correspondiente.</w:t>
      </w:r>
    </w:p>
    <w:p w:rsidR="00A557AB" w:rsidRDefault="00A557AB" w:rsidP="001905F5">
      <w:pPr>
        <w:spacing w:line="276" w:lineRule="auto"/>
        <w:jc w:val="both"/>
        <w:rPr>
          <w:sz w:val="24"/>
          <w:szCs w:val="24"/>
        </w:rPr>
      </w:pPr>
      <w:r w:rsidRPr="001905F5">
        <w:rPr>
          <w:sz w:val="24"/>
          <w:szCs w:val="24"/>
        </w:rPr>
        <w:t>Artículo 70, fracción XLIV Donaciones hechas a terceros en dinero o en especie</w:t>
      </w:r>
    </w:p>
    <w:p w:rsidR="001905F5" w:rsidRDefault="008D3563" w:rsidP="008D3563">
      <w:pPr>
        <w:spacing w:line="276" w:lineRule="auto"/>
        <w:jc w:val="center"/>
        <w:rPr>
          <w:sz w:val="24"/>
          <w:szCs w:val="24"/>
        </w:rPr>
      </w:pPr>
      <w:r>
        <w:rPr>
          <w:noProof/>
          <w:lang w:eastAsia="es-MX"/>
        </w:rPr>
        <w:drawing>
          <wp:inline distT="0" distB="0" distL="0" distR="0" wp14:anchorId="78037591" wp14:editId="56A4C56B">
            <wp:extent cx="3534184" cy="1960000"/>
            <wp:effectExtent l="0" t="0" r="0" b="254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899" t="6389" r="9037" b="7766"/>
                    <a:stretch/>
                  </pic:blipFill>
                  <pic:spPr bwMode="auto">
                    <a:xfrm>
                      <a:off x="0" y="0"/>
                      <a:ext cx="3560658" cy="1974682"/>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4B34DC" w:rsidRDefault="00A557AB" w:rsidP="002A2CA9">
      <w:pPr>
        <w:pBdr>
          <w:top w:val="single" w:sz="18" w:space="0" w:color="FFC000"/>
          <w:left w:val="single" w:sz="18" w:space="4" w:color="FFC000"/>
          <w:bottom w:val="single" w:sz="18" w:space="1" w:color="FFC000"/>
          <w:right w:val="single" w:sz="18" w:space="4" w:color="FFC000"/>
        </w:pBdr>
        <w:spacing w:line="276" w:lineRule="auto"/>
        <w:ind w:left="567" w:right="900"/>
        <w:jc w:val="both"/>
        <w:rPr>
          <w:rFonts w:cstheme="minorHAnsi"/>
          <w:color w:val="000000" w:themeColor="text1"/>
          <w:sz w:val="24"/>
          <w:szCs w:val="24"/>
        </w:rPr>
      </w:pPr>
      <w:r w:rsidRPr="001D024D">
        <w:rPr>
          <w:rFonts w:cstheme="minorHAnsi"/>
          <w:color w:val="000000" w:themeColor="text1"/>
          <w:sz w:val="24"/>
          <w:szCs w:val="24"/>
        </w:rPr>
        <w:t>Ejemplo</w:t>
      </w:r>
      <w:r w:rsidR="002A2CA9">
        <w:rPr>
          <w:rFonts w:cstheme="minorHAnsi"/>
          <w:color w:val="000000" w:themeColor="text1"/>
          <w:sz w:val="24"/>
          <w:szCs w:val="24"/>
        </w:rPr>
        <w:t>:</w:t>
      </w:r>
      <w:r w:rsidRPr="001D024D">
        <w:rPr>
          <w:rFonts w:cstheme="minorHAnsi"/>
          <w:color w:val="000000" w:themeColor="text1"/>
          <w:sz w:val="24"/>
          <w:szCs w:val="24"/>
        </w:rPr>
        <w:t xml:space="preserve"> la </w:t>
      </w:r>
      <w:r>
        <w:rPr>
          <w:rFonts w:cstheme="minorHAnsi"/>
          <w:color w:val="000000" w:themeColor="text1"/>
          <w:sz w:val="24"/>
          <w:szCs w:val="24"/>
        </w:rPr>
        <w:t>información</w:t>
      </w:r>
      <w:r w:rsidRPr="001D024D">
        <w:rPr>
          <w:rFonts w:cstheme="minorHAnsi"/>
          <w:color w:val="000000" w:themeColor="text1"/>
          <w:sz w:val="24"/>
          <w:szCs w:val="24"/>
        </w:rPr>
        <w:t xml:space="preserve"> </w:t>
      </w:r>
      <w:r>
        <w:rPr>
          <w:rFonts w:cstheme="minorHAnsi"/>
          <w:color w:val="000000" w:themeColor="text1"/>
          <w:sz w:val="24"/>
          <w:szCs w:val="24"/>
        </w:rPr>
        <w:t>debe actualizar</w:t>
      </w:r>
      <w:r w:rsidR="00D92B29">
        <w:rPr>
          <w:rFonts w:cstheme="minorHAnsi"/>
          <w:color w:val="000000" w:themeColor="text1"/>
          <w:sz w:val="24"/>
          <w:szCs w:val="24"/>
        </w:rPr>
        <w:t>se</w:t>
      </w:r>
      <w:r w:rsidRPr="001D024D">
        <w:rPr>
          <w:rFonts w:cstheme="minorHAnsi"/>
          <w:color w:val="000000" w:themeColor="text1"/>
          <w:sz w:val="24"/>
          <w:szCs w:val="24"/>
        </w:rPr>
        <w:t xml:space="preserve"> trimestralmente</w:t>
      </w:r>
      <w:r>
        <w:rPr>
          <w:rFonts w:cstheme="minorHAnsi"/>
          <w:color w:val="000000" w:themeColor="text1"/>
          <w:sz w:val="24"/>
          <w:szCs w:val="24"/>
        </w:rPr>
        <w:t>. En e</w:t>
      </w:r>
      <w:r w:rsidRPr="001D024D">
        <w:rPr>
          <w:rFonts w:cstheme="minorHAnsi"/>
          <w:color w:val="000000" w:themeColor="text1"/>
          <w:sz w:val="24"/>
          <w:szCs w:val="24"/>
        </w:rPr>
        <w:t xml:space="preserve">l </w:t>
      </w:r>
      <w:r>
        <w:rPr>
          <w:rFonts w:cstheme="minorHAnsi"/>
          <w:color w:val="000000" w:themeColor="text1"/>
          <w:sz w:val="24"/>
          <w:szCs w:val="24"/>
        </w:rPr>
        <w:t xml:space="preserve">formato se puede ver que el </w:t>
      </w:r>
      <w:r w:rsidRPr="001D024D">
        <w:rPr>
          <w:rFonts w:cstheme="minorHAnsi"/>
          <w:color w:val="000000" w:themeColor="text1"/>
          <w:sz w:val="24"/>
          <w:szCs w:val="24"/>
        </w:rPr>
        <w:t xml:space="preserve">sujeto obligado </w:t>
      </w:r>
      <w:r>
        <w:rPr>
          <w:rFonts w:cstheme="minorHAnsi"/>
          <w:color w:val="000000" w:themeColor="text1"/>
          <w:sz w:val="24"/>
          <w:szCs w:val="24"/>
        </w:rPr>
        <w:t xml:space="preserve">publicó los datos de la información que generó en </w:t>
      </w:r>
      <w:r w:rsidRPr="001D024D">
        <w:rPr>
          <w:rFonts w:cstheme="minorHAnsi"/>
          <w:color w:val="000000" w:themeColor="text1"/>
          <w:sz w:val="24"/>
          <w:szCs w:val="24"/>
        </w:rPr>
        <w:t xml:space="preserve">el primer trimestre, del 01/01/2018 al 31/03/2018, </w:t>
      </w:r>
      <w:r>
        <w:rPr>
          <w:rFonts w:cstheme="minorHAnsi"/>
          <w:color w:val="000000" w:themeColor="text1"/>
          <w:sz w:val="24"/>
          <w:szCs w:val="24"/>
        </w:rPr>
        <w:t xml:space="preserve">en el que </w:t>
      </w:r>
      <w:r w:rsidRPr="001D024D">
        <w:rPr>
          <w:rFonts w:cstheme="minorHAnsi"/>
          <w:color w:val="000000" w:themeColor="text1"/>
          <w:sz w:val="24"/>
          <w:szCs w:val="24"/>
        </w:rPr>
        <w:t>sí reporta la información de un estudio financiado con recursos públicos;</w:t>
      </w:r>
      <w:r>
        <w:rPr>
          <w:rFonts w:cstheme="minorHAnsi"/>
          <w:color w:val="000000" w:themeColor="text1"/>
          <w:sz w:val="24"/>
          <w:szCs w:val="24"/>
        </w:rPr>
        <w:t xml:space="preserve"> en tanto que, en el</w:t>
      </w:r>
      <w:r w:rsidRPr="001D024D">
        <w:rPr>
          <w:rFonts w:cstheme="minorHAnsi"/>
          <w:color w:val="000000" w:themeColor="text1"/>
          <w:sz w:val="24"/>
          <w:szCs w:val="24"/>
        </w:rPr>
        <w:t xml:space="preserve"> segundo trimestre, del 01/04/2018 al 30/06/2018, </w:t>
      </w:r>
      <w:r>
        <w:rPr>
          <w:rFonts w:cstheme="minorHAnsi"/>
          <w:color w:val="000000" w:themeColor="text1"/>
          <w:sz w:val="24"/>
          <w:szCs w:val="24"/>
        </w:rPr>
        <w:t xml:space="preserve">el sujeto obligado </w:t>
      </w:r>
      <w:r w:rsidRPr="001D024D">
        <w:rPr>
          <w:rFonts w:cstheme="minorHAnsi"/>
          <w:color w:val="000000" w:themeColor="text1"/>
          <w:sz w:val="24"/>
          <w:szCs w:val="24"/>
        </w:rPr>
        <w:t xml:space="preserve">informa que no se contrató ningún estudio, </w:t>
      </w:r>
      <w:r>
        <w:rPr>
          <w:rFonts w:cstheme="minorHAnsi"/>
          <w:color w:val="000000" w:themeColor="text1"/>
          <w:sz w:val="24"/>
          <w:szCs w:val="24"/>
        </w:rPr>
        <w:t>y registra</w:t>
      </w:r>
      <w:r w:rsidRPr="001D024D">
        <w:rPr>
          <w:rFonts w:cstheme="minorHAnsi"/>
          <w:color w:val="000000" w:themeColor="text1"/>
          <w:sz w:val="24"/>
          <w:szCs w:val="24"/>
        </w:rPr>
        <w:t xml:space="preserve"> los datos mínimos menciona</w:t>
      </w:r>
      <w:r>
        <w:rPr>
          <w:rFonts w:cstheme="minorHAnsi"/>
          <w:color w:val="000000" w:themeColor="text1"/>
          <w:sz w:val="24"/>
          <w:szCs w:val="24"/>
        </w:rPr>
        <w:t>dos con antelación</w:t>
      </w:r>
      <w:r w:rsidRPr="001D024D">
        <w:rPr>
          <w:rFonts w:cstheme="minorHAnsi"/>
          <w:color w:val="000000" w:themeColor="text1"/>
          <w:sz w:val="24"/>
          <w:szCs w:val="24"/>
        </w:rPr>
        <w:t>:</w:t>
      </w:r>
    </w:p>
    <w:p w:rsidR="00A557AB" w:rsidRDefault="00F7586C" w:rsidP="00A557AB">
      <w:pPr>
        <w:spacing w:line="276" w:lineRule="auto"/>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669504" behindDoc="0" locked="0" layoutInCell="1" allowOverlap="1" wp14:anchorId="651AC12E" wp14:editId="0A366B06">
                <wp:simplePos x="0" y="0"/>
                <wp:positionH relativeFrom="margin">
                  <wp:posOffset>834072</wp:posOffset>
                </wp:positionH>
                <wp:positionV relativeFrom="paragraph">
                  <wp:posOffset>9842</wp:posOffset>
                </wp:positionV>
                <wp:extent cx="3995737" cy="274320"/>
                <wp:effectExtent l="0" t="0" r="5080" b="0"/>
                <wp:wrapNone/>
                <wp:docPr id="222" name="Cuadro de texto 222"/>
                <wp:cNvGraphicFramePr/>
                <a:graphic xmlns:a="http://schemas.openxmlformats.org/drawingml/2006/main">
                  <a:graphicData uri="http://schemas.microsoft.com/office/word/2010/wordprocessingShape">
                    <wps:wsp>
                      <wps:cNvSpPr txBox="1"/>
                      <wps:spPr>
                        <a:xfrm>
                          <a:off x="0" y="0"/>
                          <a:ext cx="3995737" cy="274320"/>
                        </a:xfrm>
                        <a:prstGeom prst="rect">
                          <a:avLst/>
                        </a:prstGeom>
                        <a:solidFill>
                          <a:schemeClr val="lt1"/>
                        </a:solidFill>
                        <a:ln w="6350">
                          <a:noFill/>
                        </a:ln>
                      </wps:spPr>
                      <wps:txbx>
                        <w:txbxContent>
                          <w:p w:rsidR="007938F2" w:rsidRDefault="007938F2" w:rsidP="00A557AB">
                            <w:r>
                              <w:t>Artículo 70, fracción XLI Estudios financiados con recursos públicos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AC12E" id="Cuadro de texto 222" o:spid="_x0000_s1041" type="#_x0000_t202" style="position:absolute;left:0;text-align:left;margin-left:65.65pt;margin-top:.75pt;width:314.6pt;height:21.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" fillcolor="white [3201]" stroked="f" strokeweight=".5pt">
                <v:textbox>
                  <w:txbxContent>
                    <w:p w:rsidR="007938F2" w:rsidRDefault="007938F2" w:rsidP="00A557AB">
                      <w:r>
                        <w:t>Artículo 70, fracción XLI Estudios financiados con recursos públicos</w:t>
                      </w:r>
                    </w:p>
                  </w:txbxContent>
                </v:textbox>
                <w10:wrap anchorx="margin"/>
              </v:shape>
            </w:pict>
          </mc:Fallback>
        </mc:AlternateContent>
      </w:r>
    </w:p>
    <w:p w:rsidR="00A557AB" w:rsidRDefault="00F7586C" w:rsidP="00F7586C">
      <w:pPr>
        <w:spacing w:line="276" w:lineRule="auto"/>
        <w:jc w:val="center"/>
        <w:rPr>
          <w:rFonts w:cstheme="minorHAnsi"/>
          <w:sz w:val="24"/>
          <w:szCs w:val="24"/>
        </w:rPr>
      </w:pPr>
      <w:r>
        <w:rPr>
          <w:noProof/>
          <w:lang w:eastAsia="es-MX"/>
        </w:rPr>
        <w:lastRenderedPageBreak/>
        <w:drawing>
          <wp:inline distT="0" distB="0" distL="0" distR="0" wp14:anchorId="063AEFD8" wp14:editId="64B46DCA">
            <wp:extent cx="4080608" cy="3056890"/>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753" t="1509" r="22522" b="1629"/>
                    <a:stretch/>
                  </pic:blipFill>
                  <pic:spPr bwMode="auto">
                    <a:xfrm>
                      <a:off x="0" y="0"/>
                      <a:ext cx="4081443" cy="3057515"/>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7C4221" w:rsidRDefault="00C3664C" w:rsidP="001B2FFA">
      <w:pPr>
        <w:pStyle w:val="Ttulo3"/>
        <w:rPr>
          <w:rStyle w:val="TtuloCar1"/>
          <w:sz w:val="28"/>
          <w:lang w:eastAsia="es-MX"/>
        </w:rPr>
      </w:pPr>
      <w:bookmarkStart w:id="31" w:name="_Toc24389974"/>
      <w:r w:rsidRPr="007C4221">
        <w:rPr>
          <w:rStyle w:val="TtuloCar1"/>
          <w:sz w:val="28"/>
          <w:lang w:eastAsia="es-MX"/>
        </w:rPr>
        <w:t xml:space="preserve">1.4.2 </w:t>
      </w:r>
      <w:r w:rsidR="00A557AB" w:rsidRPr="007C4221">
        <w:rPr>
          <w:rStyle w:val="TtuloCar1"/>
          <w:sz w:val="28"/>
          <w:lang w:eastAsia="es-MX"/>
        </w:rPr>
        <w:t>¿Y si se generó sólo una parte de la información en el periodo?</w:t>
      </w:r>
      <w:bookmarkEnd w:id="31"/>
    </w:p>
    <w:p w:rsidR="00A557AB" w:rsidRPr="00FF2DDB" w:rsidRDefault="00A557AB" w:rsidP="00451792">
      <w:pPr>
        <w:spacing w:line="276" w:lineRule="auto"/>
        <w:jc w:val="both"/>
        <w:rPr>
          <w:rFonts w:cstheme="minorHAnsi"/>
          <w:color w:val="000000" w:themeColor="text1"/>
          <w:sz w:val="24"/>
          <w:szCs w:val="24"/>
        </w:rPr>
      </w:pPr>
      <w:r>
        <w:rPr>
          <w:rFonts w:cstheme="minorHAnsi"/>
          <w:color w:val="000000" w:themeColor="text1"/>
          <w:sz w:val="24"/>
          <w:szCs w:val="24"/>
        </w:rPr>
        <w:t xml:space="preserve">Puede suceder que una vez concluido el periodo en el que se debe actualizar la información de acuerdo con los Lineamientos Técnicos Generales, </w:t>
      </w:r>
      <w:r w:rsidRPr="001D024D">
        <w:rPr>
          <w:rFonts w:cstheme="minorHAnsi"/>
          <w:color w:val="000000" w:themeColor="text1"/>
          <w:sz w:val="24"/>
          <w:szCs w:val="24"/>
        </w:rPr>
        <w:t xml:space="preserve">la información </w:t>
      </w:r>
      <w:r>
        <w:rPr>
          <w:rFonts w:cstheme="minorHAnsi"/>
          <w:color w:val="000000" w:themeColor="text1"/>
          <w:sz w:val="24"/>
          <w:szCs w:val="24"/>
        </w:rPr>
        <w:t xml:space="preserve">recabada </w:t>
      </w:r>
      <w:r w:rsidRPr="001D024D">
        <w:rPr>
          <w:rFonts w:cstheme="minorHAnsi"/>
          <w:color w:val="000000" w:themeColor="text1"/>
          <w:sz w:val="24"/>
          <w:szCs w:val="24"/>
        </w:rPr>
        <w:t>que gener</w:t>
      </w:r>
      <w:r>
        <w:rPr>
          <w:rFonts w:cstheme="minorHAnsi"/>
          <w:color w:val="000000" w:themeColor="text1"/>
          <w:sz w:val="24"/>
          <w:szCs w:val="24"/>
        </w:rPr>
        <w:t>ó</w:t>
      </w:r>
      <w:r w:rsidRPr="00B01F12">
        <w:rPr>
          <w:rFonts w:cstheme="minorHAnsi"/>
          <w:color w:val="000000" w:themeColor="text1"/>
          <w:sz w:val="24"/>
          <w:szCs w:val="24"/>
        </w:rPr>
        <w:t xml:space="preserve"> </w:t>
      </w:r>
      <w:r>
        <w:rPr>
          <w:rFonts w:cstheme="minorHAnsi"/>
          <w:color w:val="000000" w:themeColor="text1"/>
          <w:sz w:val="24"/>
          <w:szCs w:val="24"/>
        </w:rPr>
        <w:t xml:space="preserve">el </w:t>
      </w:r>
      <w:r w:rsidRPr="001D024D">
        <w:rPr>
          <w:rFonts w:cstheme="minorHAnsi"/>
          <w:color w:val="000000" w:themeColor="text1"/>
          <w:sz w:val="24"/>
          <w:szCs w:val="24"/>
        </w:rPr>
        <w:t xml:space="preserve">área responsable </w:t>
      </w:r>
      <w:r>
        <w:rPr>
          <w:rFonts w:cstheme="minorHAnsi"/>
          <w:color w:val="000000" w:themeColor="text1"/>
          <w:sz w:val="24"/>
          <w:szCs w:val="24"/>
        </w:rPr>
        <w:t>no contenga todos los datos, ¿qué se debe hacer?:</w:t>
      </w:r>
      <w:r w:rsidRPr="001D024D">
        <w:rPr>
          <w:rFonts w:cstheme="minorHAnsi"/>
          <w:color w:val="000000" w:themeColor="text1"/>
          <w:sz w:val="24"/>
          <w:szCs w:val="24"/>
        </w:rPr>
        <w:t xml:space="preserve"> se publicará</w:t>
      </w:r>
      <w:r>
        <w:rPr>
          <w:rFonts w:cstheme="minorHAnsi"/>
          <w:color w:val="000000" w:themeColor="text1"/>
          <w:sz w:val="24"/>
          <w:szCs w:val="24"/>
        </w:rPr>
        <w:t>n</w:t>
      </w:r>
      <w:r w:rsidRPr="001D024D">
        <w:rPr>
          <w:rFonts w:cstheme="minorHAnsi"/>
          <w:color w:val="000000" w:themeColor="text1"/>
          <w:sz w:val="24"/>
          <w:szCs w:val="24"/>
        </w:rPr>
        <w:t xml:space="preserve"> los datos </w:t>
      </w:r>
      <w:r>
        <w:rPr>
          <w:rFonts w:cstheme="minorHAnsi"/>
          <w:color w:val="000000" w:themeColor="text1"/>
          <w:sz w:val="24"/>
          <w:szCs w:val="24"/>
        </w:rPr>
        <w:t>con los que cuenta el sujeto obligado en</w:t>
      </w:r>
      <w:r w:rsidRPr="001D024D">
        <w:rPr>
          <w:rFonts w:cstheme="minorHAnsi"/>
          <w:color w:val="000000" w:themeColor="text1"/>
          <w:sz w:val="24"/>
          <w:szCs w:val="24"/>
        </w:rPr>
        <w:t xml:space="preserve"> sus registros, es decir, incluirá la información que generó en ese periodo</w:t>
      </w:r>
      <w:r>
        <w:rPr>
          <w:rFonts w:cstheme="minorHAnsi"/>
          <w:color w:val="000000" w:themeColor="text1"/>
          <w:sz w:val="24"/>
          <w:szCs w:val="24"/>
        </w:rPr>
        <w:t xml:space="preserve"> y que está documentada y</w:t>
      </w:r>
      <w:r w:rsidRPr="001D024D">
        <w:rPr>
          <w:rFonts w:cstheme="minorHAnsi"/>
          <w:color w:val="000000" w:themeColor="text1"/>
          <w:sz w:val="24"/>
          <w:szCs w:val="24"/>
        </w:rPr>
        <w:t xml:space="preserve"> </w:t>
      </w:r>
      <w:r>
        <w:rPr>
          <w:rFonts w:cstheme="minorHAnsi"/>
          <w:color w:val="000000" w:themeColor="text1"/>
          <w:sz w:val="24"/>
          <w:szCs w:val="24"/>
        </w:rPr>
        <w:t xml:space="preserve">dejará en blanco </w:t>
      </w:r>
      <w:r w:rsidRPr="001D024D">
        <w:rPr>
          <w:rFonts w:cstheme="minorHAnsi"/>
          <w:color w:val="000000" w:themeColor="text1"/>
          <w:sz w:val="24"/>
          <w:szCs w:val="24"/>
        </w:rPr>
        <w:t>aquellos</w:t>
      </w:r>
      <w:r>
        <w:rPr>
          <w:rFonts w:cstheme="minorHAnsi"/>
          <w:color w:val="000000" w:themeColor="text1"/>
          <w:sz w:val="24"/>
          <w:szCs w:val="24"/>
        </w:rPr>
        <w:t xml:space="preserve"> datos</w:t>
      </w:r>
      <w:r w:rsidRPr="001D024D">
        <w:rPr>
          <w:rFonts w:cstheme="minorHAnsi"/>
          <w:color w:val="000000" w:themeColor="text1"/>
          <w:sz w:val="24"/>
          <w:szCs w:val="24"/>
        </w:rPr>
        <w:t xml:space="preserve"> </w:t>
      </w:r>
      <w:r>
        <w:rPr>
          <w:rFonts w:cstheme="minorHAnsi"/>
          <w:color w:val="000000" w:themeColor="text1"/>
          <w:sz w:val="24"/>
          <w:szCs w:val="24"/>
        </w:rPr>
        <w:t>que aún no se han generado</w:t>
      </w:r>
      <w:r w:rsidRPr="001D024D">
        <w:rPr>
          <w:rFonts w:cstheme="minorHAnsi"/>
          <w:color w:val="000000" w:themeColor="text1"/>
          <w:sz w:val="24"/>
          <w:szCs w:val="24"/>
        </w:rPr>
        <w:t>,</w:t>
      </w:r>
      <w:r>
        <w:rPr>
          <w:rFonts w:cstheme="minorHAnsi"/>
          <w:color w:val="000000" w:themeColor="text1"/>
          <w:sz w:val="24"/>
          <w:szCs w:val="24"/>
        </w:rPr>
        <w:t xml:space="preserve"> explicando lo conducente </w:t>
      </w:r>
      <w:r w:rsidRPr="001D024D">
        <w:rPr>
          <w:rFonts w:cstheme="minorHAnsi"/>
          <w:color w:val="000000" w:themeColor="text1"/>
          <w:sz w:val="24"/>
          <w:szCs w:val="24"/>
        </w:rPr>
        <w:t>en el c</w:t>
      </w:r>
      <w:r w:rsidRPr="002E12D0">
        <w:rPr>
          <w:rFonts w:cstheme="minorHAnsi"/>
          <w:color w:val="000000" w:themeColor="text1"/>
          <w:sz w:val="24"/>
          <w:szCs w:val="24"/>
        </w:rPr>
        <w:t>ampo “Nota” del formato.</w:t>
      </w:r>
    </w:p>
    <w:p w:rsidR="00A557AB" w:rsidRDefault="00A557AB" w:rsidP="00451792">
      <w:pPr>
        <w:spacing w:line="276" w:lineRule="auto"/>
        <w:jc w:val="both"/>
        <w:rPr>
          <w:rFonts w:cstheme="minorHAnsi"/>
          <w:color w:val="000000" w:themeColor="text1"/>
          <w:sz w:val="24"/>
          <w:szCs w:val="24"/>
        </w:rPr>
      </w:pPr>
      <w:r w:rsidRPr="0047144B">
        <w:rPr>
          <w:rFonts w:cstheme="minorHAnsi"/>
          <w:color w:val="000000" w:themeColor="text1"/>
          <w:sz w:val="24"/>
          <w:szCs w:val="24"/>
        </w:rPr>
        <w:t xml:space="preserve">Los datos que hayan quedado como faltantes </w:t>
      </w:r>
      <w:r>
        <w:rPr>
          <w:rFonts w:cstheme="minorHAnsi"/>
          <w:color w:val="000000" w:themeColor="text1"/>
          <w:sz w:val="24"/>
          <w:szCs w:val="24"/>
        </w:rPr>
        <w:t>de</w:t>
      </w:r>
      <w:r w:rsidRPr="0047144B">
        <w:rPr>
          <w:rFonts w:cstheme="minorHAnsi"/>
          <w:color w:val="000000" w:themeColor="text1"/>
          <w:sz w:val="24"/>
          <w:szCs w:val="24"/>
        </w:rPr>
        <w:t xml:space="preserve">l periodo </w:t>
      </w:r>
      <w:r w:rsidR="00C3664C">
        <w:rPr>
          <w:rFonts w:cstheme="minorHAnsi"/>
          <w:color w:val="000000" w:themeColor="text1"/>
          <w:sz w:val="24"/>
          <w:szCs w:val="24"/>
        </w:rPr>
        <w:t>concluido</w:t>
      </w:r>
      <w:r w:rsidRPr="0047144B">
        <w:rPr>
          <w:rFonts w:cstheme="minorHAnsi"/>
          <w:color w:val="000000" w:themeColor="text1"/>
          <w:sz w:val="24"/>
          <w:szCs w:val="24"/>
        </w:rPr>
        <w:t xml:space="preserve">, </w:t>
      </w:r>
      <w:r w:rsidRPr="00180552">
        <w:rPr>
          <w:rFonts w:cstheme="minorHAnsi"/>
          <w:color w:val="000000" w:themeColor="text1"/>
          <w:sz w:val="24"/>
          <w:szCs w:val="24"/>
        </w:rPr>
        <w:t>se publicarán en un registro nuevo una vez que los tenga o genere el área responsable; dicho</w:t>
      </w:r>
      <w:r w:rsidR="00C3664C" w:rsidRPr="00180552">
        <w:rPr>
          <w:rFonts w:cstheme="minorHAnsi"/>
          <w:color w:val="000000" w:themeColor="text1"/>
          <w:sz w:val="24"/>
          <w:szCs w:val="24"/>
        </w:rPr>
        <w:t>s</w:t>
      </w:r>
      <w:r w:rsidRPr="00180552">
        <w:rPr>
          <w:rFonts w:cstheme="minorHAnsi"/>
          <w:color w:val="000000" w:themeColor="text1"/>
          <w:sz w:val="24"/>
          <w:szCs w:val="24"/>
        </w:rPr>
        <w:t xml:space="preserve"> registro</w:t>
      </w:r>
      <w:r w:rsidR="00C3664C" w:rsidRPr="00180552">
        <w:rPr>
          <w:rFonts w:cstheme="minorHAnsi"/>
          <w:color w:val="000000" w:themeColor="text1"/>
          <w:sz w:val="24"/>
          <w:szCs w:val="24"/>
        </w:rPr>
        <w:t>s</w:t>
      </w:r>
      <w:r w:rsidRPr="00180552">
        <w:rPr>
          <w:rFonts w:cstheme="minorHAnsi"/>
          <w:color w:val="000000" w:themeColor="text1"/>
          <w:sz w:val="24"/>
          <w:szCs w:val="24"/>
        </w:rPr>
        <w:t xml:space="preserve"> se inscribirá</w:t>
      </w:r>
      <w:r w:rsidR="00C3664C" w:rsidRPr="00180552">
        <w:rPr>
          <w:rFonts w:cstheme="minorHAnsi"/>
          <w:color w:val="000000" w:themeColor="text1"/>
          <w:sz w:val="24"/>
          <w:szCs w:val="24"/>
        </w:rPr>
        <w:t>n</w:t>
      </w:r>
      <w:r w:rsidRPr="00180552">
        <w:rPr>
          <w:rFonts w:cstheme="minorHAnsi"/>
          <w:color w:val="000000" w:themeColor="text1"/>
          <w:sz w:val="24"/>
          <w:szCs w:val="24"/>
        </w:rPr>
        <w:t xml:space="preserve"> con el siguiente periodo que se informa, así como las fechas de actualización y validación que corresponden, toda vez que tal información se produjo después del término del periodo anterior</w:t>
      </w:r>
      <w:r w:rsidR="00180552" w:rsidRPr="00180552">
        <w:rPr>
          <w:rFonts w:cstheme="minorHAnsi"/>
          <w:color w:val="000000" w:themeColor="text1"/>
          <w:sz w:val="24"/>
          <w:szCs w:val="24"/>
        </w:rPr>
        <w:t xml:space="preserve"> y se debe conservar la información generada en el ejercicio en curso</w:t>
      </w:r>
      <w:r w:rsidRPr="00180552">
        <w:rPr>
          <w:rFonts w:cstheme="minorHAnsi"/>
          <w:color w:val="000000" w:themeColor="text1"/>
          <w:sz w:val="24"/>
          <w:szCs w:val="24"/>
        </w:rPr>
        <w:t>. Un ejemplo de esta situación se puede dar en la fracción XXVIII del artículo 70, en relación con los informes de avance físico y financiero sobre las obras o servicios contratados.</w:t>
      </w:r>
    </w:p>
    <w:p w:rsidR="00A557AB" w:rsidRPr="007C4221" w:rsidRDefault="00C3664C" w:rsidP="001B2FFA">
      <w:pPr>
        <w:pStyle w:val="Ttulo3"/>
        <w:rPr>
          <w:rStyle w:val="TtuloCar1"/>
          <w:sz w:val="28"/>
          <w:lang w:eastAsia="es-MX"/>
        </w:rPr>
      </w:pPr>
      <w:bookmarkStart w:id="32" w:name="_Toc24389975"/>
      <w:r w:rsidRPr="007C4221">
        <w:rPr>
          <w:rStyle w:val="TtuloCar1"/>
          <w:sz w:val="28"/>
          <w:lang w:eastAsia="es-MX"/>
        </w:rPr>
        <w:t xml:space="preserve">1.4.3 </w:t>
      </w:r>
      <w:r w:rsidR="00A557AB" w:rsidRPr="007C4221">
        <w:rPr>
          <w:rStyle w:val="TtuloCar1"/>
          <w:sz w:val="28"/>
          <w:lang w:eastAsia="es-MX"/>
        </w:rPr>
        <w:t>Actualización de la información antes de que concluya el periodo</w:t>
      </w:r>
      <w:bookmarkEnd w:id="32"/>
    </w:p>
    <w:p w:rsidR="00A557AB" w:rsidRPr="008E5369" w:rsidRDefault="00A557AB" w:rsidP="00A557AB">
      <w:pPr>
        <w:spacing w:line="276" w:lineRule="auto"/>
        <w:jc w:val="both"/>
        <w:rPr>
          <w:rFonts w:cstheme="minorHAnsi"/>
          <w:sz w:val="24"/>
          <w:szCs w:val="24"/>
        </w:rPr>
      </w:pPr>
      <w:r>
        <w:rPr>
          <w:rFonts w:cstheme="minorHAnsi"/>
          <w:sz w:val="24"/>
          <w:szCs w:val="24"/>
        </w:rPr>
        <w:t>L</w:t>
      </w:r>
      <w:r w:rsidRPr="008E5369">
        <w:rPr>
          <w:rFonts w:cstheme="minorHAnsi"/>
          <w:sz w:val="24"/>
          <w:szCs w:val="24"/>
        </w:rPr>
        <w:t xml:space="preserve">os Lineamientos Técnicos Generales hacen la anotación de que en caso de existir modificaciones a la información antes de que </w:t>
      </w:r>
      <w:r>
        <w:rPr>
          <w:rFonts w:cstheme="minorHAnsi"/>
          <w:sz w:val="24"/>
          <w:szCs w:val="24"/>
        </w:rPr>
        <w:t>concluya</w:t>
      </w:r>
      <w:r w:rsidRPr="008E5369">
        <w:rPr>
          <w:rFonts w:cstheme="minorHAnsi"/>
          <w:sz w:val="24"/>
          <w:szCs w:val="24"/>
        </w:rPr>
        <w:t xml:space="preserve"> el periodo que corresponda, ésta deberá actualizarse en un p</w:t>
      </w:r>
      <w:r>
        <w:rPr>
          <w:rFonts w:cstheme="minorHAnsi"/>
          <w:sz w:val="24"/>
          <w:szCs w:val="24"/>
        </w:rPr>
        <w:t>lazo</w:t>
      </w:r>
      <w:r w:rsidRPr="008E5369">
        <w:rPr>
          <w:rFonts w:cstheme="minorHAnsi"/>
          <w:sz w:val="24"/>
          <w:szCs w:val="24"/>
        </w:rPr>
        <w:t xml:space="preserve"> no mayor a </w:t>
      </w:r>
      <w:r>
        <w:rPr>
          <w:rFonts w:cstheme="minorHAnsi"/>
          <w:sz w:val="24"/>
          <w:szCs w:val="24"/>
        </w:rPr>
        <w:t xml:space="preserve">5, 10 o </w:t>
      </w:r>
      <w:r w:rsidRPr="008E5369">
        <w:rPr>
          <w:rFonts w:cstheme="minorHAnsi"/>
          <w:sz w:val="24"/>
          <w:szCs w:val="24"/>
        </w:rPr>
        <w:t xml:space="preserve">15 días hábiles o 30 naturales, según sea el caso. Esta modificación no implica que se cambie o deba desaparecer la información de ejercicios o periodos anteriores. De existir alguna modificación, el sujeto obligado </w:t>
      </w:r>
      <w:r>
        <w:rPr>
          <w:rFonts w:cstheme="minorHAnsi"/>
          <w:sz w:val="24"/>
          <w:szCs w:val="24"/>
        </w:rPr>
        <w:t>agregará</w:t>
      </w:r>
      <w:r w:rsidRPr="008E5369">
        <w:rPr>
          <w:rFonts w:cstheme="minorHAnsi"/>
          <w:sz w:val="24"/>
          <w:szCs w:val="24"/>
        </w:rPr>
        <w:t xml:space="preserve"> </w:t>
      </w:r>
      <w:r>
        <w:rPr>
          <w:rFonts w:cstheme="minorHAnsi"/>
          <w:sz w:val="24"/>
          <w:szCs w:val="24"/>
        </w:rPr>
        <w:t>en el SIPOT</w:t>
      </w:r>
      <w:r w:rsidRPr="00CB07B5">
        <w:rPr>
          <w:rFonts w:cstheme="minorHAnsi"/>
          <w:sz w:val="24"/>
          <w:szCs w:val="24"/>
        </w:rPr>
        <w:t xml:space="preserve"> y/o Portales de Internet</w:t>
      </w:r>
      <w:r>
        <w:rPr>
          <w:rFonts w:cstheme="minorHAnsi"/>
          <w:sz w:val="24"/>
          <w:szCs w:val="24"/>
        </w:rPr>
        <w:t xml:space="preserve"> </w:t>
      </w:r>
      <w:r w:rsidRPr="008E5369">
        <w:rPr>
          <w:rFonts w:cstheme="minorHAnsi"/>
          <w:sz w:val="24"/>
          <w:szCs w:val="24"/>
        </w:rPr>
        <w:t xml:space="preserve">la información del(los) registro(s) que así corresponda(n), de tal manera que concluido el periodo que se informa (trimestre, </w:t>
      </w:r>
      <w:r w:rsidRPr="008E5369">
        <w:rPr>
          <w:rFonts w:cstheme="minorHAnsi"/>
          <w:sz w:val="24"/>
          <w:szCs w:val="24"/>
        </w:rPr>
        <w:lastRenderedPageBreak/>
        <w:t xml:space="preserve">semestre, </w:t>
      </w:r>
      <w:r>
        <w:rPr>
          <w:rFonts w:cstheme="minorHAnsi"/>
          <w:sz w:val="24"/>
          <w:szCs w:val="24"/>
        </w:rPr>
        <w:t xml:space="preserve">año, </w:t>
      </w:r>
      <w:r w:rsidRPr="008E5369">
        <w:rPr>
          <w:rFonts w:cstheme="minorHAnsi"/>
          <w:sz w:val="24"/>
          <w:szCs w:val="24"/>
        </w:rPr>
        <w:t>etcétera), se mostrará la información que hasta ese momento haya sido vigente.</w:t>
      </w:r>
    </w:p>
    <w:p w:rsidR="00A557AB" w:rsidRDefault="00A557AB" w:rsidP="00A557AB">
      <w:pPr>
        <w:spacing w:line="276" w:lineRule="auto"/>
        <w:jc w:val="both"/>
        <w:rPr>
          <w:rFonts w:cstheme="minorHAnsi"/>
          <w:sz w:val="24"/>
          <w:szCs w:val="24"/>
        </w:rPr>
      </w:pPr>
      <w:r w:rsidRPr="008E5369">
        <w:rPr>
          <w:rFonts w:cstheme="minorHAnsi"/>
          <w:sz w:val="24"/>
          <w:szCs w:val="24"/>
        </w:rPr>
        <w:t xml:space="preserve">Lo anterior implica que </w:t>
      </w:r>
      <w:r>
        <w:rPr>
          <w:rFonts w:cstheme="minorHAnsi"/>
          <w:sz w:val="24"/>
          <w:szCs w:val="24"/>
        </w:rPr>
        <w:t xml:space="preserve">es posible que </w:t>
      </w:r>
      <w:r w:rsidRPr="008E5369">
        <w:rPr>
          <w:rFonts w:cstheme="minorHAnsi"/>
          <w:sz w:val="24"/>
          <w:szCs w:val="24"/>
        </w:rPr>
        <w:t xml:space="preserve">durante un periodo se </w:t>
      </w:r>
      <w:r>
        <w:rPr>
          <w:rFonts w:cstheme="minorHAnsi"/>
          <w:sz w:val="24"/>
          <w:szCs w:val="24"/>
        </w:rPr>
        <w:t>realice</w:t>
      </w:r>
      <w:r w:rsidRPr="008E5369">
        <w:rPr>
          <w:rFonts w:cstheme="minorHAnsi"/>
          <w:sz w:val="24"/>
          <w:szCs w:val="24"/>
        </w:rPr>
        <w:t xml:space="preserve"> más de una modificación y al término del periodo que se informa s</w:t>
      </w:r>
      <w:r>
        <w:rPr>
          <w:rFonts w:cstheme="minorHAnsi"/>
          <w:sz w:val="24"/>
          <w:szCs w:val="24"/>
        </w:rPr>
        <w:t>o</w:t>
      </w:r>
      <w:r w:rsidRPr="008E5369">
        <w:rPr>
          <w:rFonts w:cstheme="minorHAnsi"/>
          <w:sz w:val="24"/>
          <w:szCs w:val="24"/>
        </w:rPr>
        <w:t>lo se visualice la modificación más reciente, sin conservar todos los cambios que se hayan realizado en ese mismo lapso.</w:t>
      </w:r>
    </w:p>
    <w:p w:rsidR="00A557AB" w:rsidRPr="006A700D" w:rsidRDefault="00A557AB" w:rsidP="00A557AB">
      <w:pPr>
        <w:pStyle w:val="Ttulo2"/>
        <w:spacing w:line="276" w:lineRule="auto"/>
        <w:rPr>
          <w:rStyle w:val="TtuloCar1"/>
          <w:rFonts w:eastAsiaTheme="minorHAnsi"/>
          <w:sz w:val="28"/>
          <w:szCs w:val="28"/>
        </w:rPr>
      </w:pPr>
      <w:bookmarkStart w:id="33" w:name="_Toc24389976"/>
      <w:r w:rsidRPr="006A700D">
        <w:rPr>
          <w:rStyle w:val="TtuloCar1"/>
          <w:rFonts w:eastAsiaTheme="minorEastAsia"/>
          <w:sz w:val="28"/>
          <w:szCs w:val="28"/>
        </w:rPr>
        <w:t>1.5 Periodo que se informa</w:t>
      </w:r>
      <w:bookmarkEnd w:id="33"/>
    </w:p>
    <w:p w:rsidR="00A557AB" w:rsidRPr="00CB07B5" w:rsidRDefault="00A557AB" w:rsidP="00A557AB">
      <w:pPr>
        <w:pStyle w:val="Prrafodelista"/>
        <w:spacing w:line="276" w:lineRule="auto"/>
        <w:ind w:left="0"/>
        <w:jc w:val="both"/>
        <w:rPr>
          <w:rFonts w:cstheme="minorHAnsi"/>
          <w:color w:val="000000" w:themeColor="text1"/>
          <w:sz w:val="24"/>
          <w:szCs w:val="24"/>
        </w:rPr>
      </w:pPr>
      <w:r w:rsidRPr="008E5369">
        <w:rPr>
          <w:rFonts w:cstheme="minorHAnsi"/>
          <w:sz w:val="24"/>
          <w:szCs w:val="24"/>
        </w:rPr>
        <w:t>Las fechas del periodo que se informa se refieren al lapso que</w:t>
      </w:r>
      <w:r>
        <w:rPr>
          <w:rFonts w:cstheme="minorHAnsi"/>
          <w:sz w:val="24"/>
          <w:szCs w:val="24"/>
        </w:rPr>
        <w:t xml:space="preserve"> transcurrió</w:t>
      </w:r>
      <w:r w:rsidRPr="008E5369">
        <w:rPr>
          <w:rFonts w:cstheme="minorHAnsi"/>
          <w:sz w:val="24"/>
          <w:szCs w:val="24"/>
        </w:rPr>
        <w:t xml:space="preserve"> </w:t>
      </w:r>
      <w:r w:rsidR="007C4221">
        <w:rPr>
          <w:rFonts w:cstheme="minorHAnsi"/>
          <w:sz w:val="24"/>
          <w:szCs w:val="24"/>
        </w:rPr>
        <w:t xml:space="preserve">con base en </w:t>
      </w:r>
      <w:r w:rsidRPr="001517C7">
        <w:rPr>
          <w:rFonts w:cstheme="minorHAnsi"/>
          <w:color w:val="000000" w:themeColor="text1"/>
          <w:sz w:val="24"/>
          <w:szCs w:val="24"/>
        </w:rPr>
        <w:t xml:space="preserve">el periodo de actualización respectivo —ya sea trimestral, semestral, anual, bienal, </w:t>
      </w:r>
      <w:r w:rsidRPr="00811A6D">
        <w:rPr>
          <w:rFonts w:cstheme="minorHAnsi"/>
          <w:color w:val="000000" w:themeColor="text1"/>
          <w:sz w:val="24"/>
          <w:szCs w:val="24"/>
        </w:rPr>
        <w:t xml:space="preserve">trianual, </w:t>
      </w:r>
      <w:r w:rsidRPr="00811A6D">
        <w:rPr>
          <w:rFonts w:cstheme="minorHAnsi"/>
          <w:sz w:val="24"/>
          <w:szCs w:val="24"/>
        </w:rPr>
        <w:t>sexenal, entre otros—</w:t>
      </w:r>
      <w:r w:rsidR="007C4221">
        <w:rPr>
          <w:rFonts w:cstheme="minorHAnsi"/>
          <w:sz w:val="24"/>
          <w:szCs w:val="24"/>
        </w:rPr>
        <w:t xml:space="preserve">; </w:t>
      </w:r>
      <w:r w:rsidRPr="008E5369">
        <w:rPr>
          <w:rFonts w:cstheme="minorHAnsi"/>
          <w:sz w:val="24"/>
          <w:szCs w:val="24"/>
        </w:rPr>
        <w:t xml:space="preserve">se computa a partir </w:t>
      </w:r>
      <w:r>
        <w:rPr>
          <w:rFonts w:cstheme="minorHAnsi"/>
          <w:sz w:val="24"/>
          <w:szCs w:val="24"/>
        </w:rPr>
        <w:t xml:space="preserve">del primer día natural </w:t>
      </w:r>
      <w:r w:rsidRPr="008E5369">
        <w:rPr>
          <w:rFonts w:cstheme="minorHAnsi"/>
          <w:sz w:val="24"/>
          <w:szCs w:val="24"/>
        </w:rPr>
        <w:t>del mes de enero de cada año</w:t>
      </w:r>
      <w:r>
        <w:rPr>
          <w:rFonts w:cstheme="minorHAnsi"/>
          <w:sz w:val="24"/>
          <w:szCs w:val="24"/>
        </w:rPr>
        <w:t xml:space="preserve"> y posteriormente </w:t>
      </w:r>
      <w:r w:rsidRPr="00811A6D">
        <w:rPr>
          <w:rFonts w:cstheme="minorHAnsi"/>
          <w:sz w:val="24"/>
          <w:szCs w:val="24"/>
        </w:rPr>
        <w:t xml:space="preserve">desde el primero hasta el último día del periodo a informar </w:t>
      </w:r>
      <w:r>
        <w:rPr>
          <w:rFonts w:cstheme="minorHAnsi"/>
          <w:sz w:val="24"/>
          <w:szCs w:val="24"/>
        </w:rPr>
        <w:t xml:space="preserve">que corresponda a </w:t>
      </w:r>
      <w:r w:rsidRPr="00811A6D">
        <w:rPr>
          <w:rFonts w:cstheme="minorHAnsi"/>
          <w:sz w:val="24"/>
          <w:szCs w:val="24"/>
        </w:rPr>
        <w:t>cada obligación de transparencia</w:t>
      </w:r>
      <w:r w:rsidRPr="00811A6D">
        <w:rPr>
          <w:rFonts w:cstheme="minorHAnsi"/>
          <w:color w:val="000000" w:themeColor="text1"/>
          <w:sz w:val="24"/>
          <w:szCs w:val="24"/>
        </w:rPr>
        <w:t>.</w:t>
      </w:r>
    </w:p>
    <w:p w:rsidR="00A43889" w:rsidRDefault="00A43889" w:rsidP="00A557AB">
      <w:pPr>
        <w:pStyle w:val="Prrafodelista"/>
        <w:spacing w:line="276" w:lineRule="auto"/>
        <w:ind w:left="0"/>
        <w:jc w:val="both"/>
        <w:rPr>
          <w:rFonts w:cstheme="minorHAnsi"/>
          <w:sz w:val="24"/>
          <w:szCs w:val="24"/>
        </w:rPr>
      </w:pPr>
    </w:p>
    <w:p w:rsidR="00A43889" w:rsidRDefault="00A43889" w:rsidP="00A43889">
      <w:pPr>
        <w:pStyle w:val="Prrafodelista"/>
        <w:spacing w:line="276" w:lineRule="auto"/>
        <w:ind w:left="0"/>
        <w:jc w:val="both"/>
        <w:outlineLvl w:val="2"/>
        <w:rPr>
          <w:rFonts w:cstheme="minorHAnsi"/>
          <w:sz w:val="24"/>
          <w:szCs w:val="24"/>
        </w:rPr>
      </w:pPr>
      <w:bookmarkStart w:id="34" w:name="_Toc24389977"/>
      <w:r>
        <w:rPr>
          <w:rStyle w:val="TtuloCar1"/>
          <w:sz w:val="28"/>
          <w:szCs w:val="28"/>
        </w:rPr>
        <w:t>1.5.</w:t>
      </w:r>
      <w:r w:rsidR="002F5ED1">
        <w:rPr>
          <w:rStyle w:val="TtuloCar1"/>
          <w:sz w:val="28"/>
          <w:szCs w:val="28"/>
        </w:rPr>
        <w:t>1</w:t>
      </w:r>
      <w:r>
        <w:rPr>
          <w:rStyle w:val="TtuloCar1"/>
          <w:sz w:val="28"/>
          <w:szCs w:val="28"/>
        </w:rPr>
        <w:t xml:space="preserve"> Fechas de inicio y de término</w:t>
      </w:r>
      <w:bookmarkEnd w:id="34"/>
    </w:p>
    <w:p w:rsidR="00A43889" w:rsidRDefault="00A43889" w:rsidP="00A557AB">
      <w:pPr>
        <w:pStyle w:val="Prrafodelista"/>
        <w:spacing w:line="276" w:lineRule="auto"/>
        <w:ind w:left="0"/>
        <w:jc w:val="both"/>
        <w:rPr>
          <w:rFonts w:cstheme="minorHAnsi"/>
          <w:sz w:val="24"/>
          <w:szCs w:val="24"/>
        </w:rPr>
      </w:pPr>
      <w:r>
        <w:rPr>
          <w:rFonts w:cstheme="minorHAnsi"/>
          <w:sz w:val="24"/>
          <w:szCs w:val="24"/>
        </w:rPr>
        <w:t xml:space="preserve">El periodo que se informa consta de dos datos; </w:t>
      </w:r>
      <w:r w:rsidR="00A557AB">
        <w:rPr>
          <w:rFonts w:cstheme="minorHAnsi"/>
          <w:sz w:val="24"/>
          <w:szCs w:val="24"/>
        </w:rPr>
        <w:t xml:space="preserve">la fecha de inicio y </w:t>
      </w:r>
      <w:r>
        <w:rPr>
          <w:rFonts w:cstheme="minorHAnsi"/>
          <w:sz w:val="24"/>
          <w:szCs w:val="24"/>
        </w:rPr>
        <w:t xml:space="preserve">la fecha </w:t>
      </w:r>
      <w:r w:rsidR="00A557AB">
        <w:rPr>
          <w:rFonts w:cstheme="minorHAnsi"/>
          <w:sz w:val="24"/>
          <w:szCs w:val="24"/>
        </w:rPr>
        <w:t>de término del periodo que se informa</w:t>
      </w:r>
      <w:r>
        <w:rPr>
          <w:rFonts w:cstheme="minorHAnsi"/>
          <w:sz w:val="24"/>
          <w:szCs w:val="24"/>
        </w:rPr>
        <w:t xml:space="preserve">, estos datos </w:t>
      </w:r>
      <w:r w:rsidR="00A557AB" w:rsidRPr="008E5369">
        <w:rPr>
          <w:rFonts w:cstheme="minorHAnsi"/>
          <w:sz w:val="24"/>
          <w:szCs w:val="24"/>
        </w:rPr>
        <w:t xml:space="preserve">siempre se </w:t>
      </w:r>
      <w:r w:rsidR="00A557AB">
        <w:rPr>
          <w:rFonts w:cstheme="minorHAnsi"/>
          <w:sz w:val="24"/>
          <w:szCs w:val="24"/>
        </w:rPr>
        <w:t>requieren</w:t>
      </w:r>
      <w:r w:rsidR="00A557AB" w:rsidRPr="008E5369">
        <w:rPr>
          <w:rFonts w:cstheme="minorHAnsi"/>
          <w:sz w:val="24"/>
          <w:szCs w:val="24"/>
        </w:rPr>
        <w:t xml:space="preserve"> en los criterios sustantivos de los Lineamientos Técnicos Generales. </w:t>
      </w:r>
    </w:p>
    <w:p w:rsidR="00A43889" w:rsidRDefault="00A43889" w:rsidP="00A557AB">
      <w:pPr>
        <w:pStyle w:val="Prrafodelista"/>
        <w:spacing w:line="276" w:lineRule="auto"/>
        <w:ind w:left="0"/>
        <w:jc w:val="both"/>
        <w:rPr>
          <w:rFonts w:cstheme="minorHAnsi"/>
          <w:sz w:val="24"/>
          <w:szCs w:val="24"/>
        </w:rPr>
      </w:pPr>
    </w:p>
    <w:p w:rsidR="00A43889" w:rsidRDefault="00A43889" w:rsidP="00A557AB">
      <w:pPr>
        <w:pStyle w:val="Prrafodelista"/>
        <w:spacing w:line="276" w:lineRule="auto"/>
        <w:ind w:left="0"/>
        <w:jc w:val="both"/>
        <w:rPr>
          <w:rFonts w:cstheme="minorHAnsi"/>
          <w:sz w:val="24"/>
          <w:szCs w:val="24"/>
        </w:rPr>
      </w:pPr>
      <w:r>
        <w:rPr>
          <w:rFonts w:cstheme="minorHAnsi"/>
          <w:sz w:val="24"/>
          <w:szCs w:val="24"/>
        </w:rPr>
        <w:t xml:space="preserve">La </w:t>
      </w:r>
      <w:r w:rsidRPr="00A43889">
        <w:rPr>
          <w:rFonts w:cstheme="minorHAnsi"/>
          <w:sz w:val="24"/>
          <w:szCs w:val="24"/>
        </w:rPr>
        <w:t xml:space="preserve">fecha </w:t>
      </w:r>
      <w:r>
        <w:rPr>
          <w:rFonts w:cstheme="minorHAnsi"/>
          <w:sz w:val="24"/>
          <w:szCs w:val="24"/>
        </w:rPr>
        <w:t xml:space="preserve">de inicio </w:t>
      </w:r>
      <w:r w:rsidRPr="00A43889">
        <w:rPr>
          <w:rFonts w:cstheme="minorHAnsi"/>
          <w:sz w:val="24"/>
          <w:szCs w:val="24"/>
        </w:rPr>
        <w:t xml:space="preserve">siempre debe corresponder al primer </w:t>
      </w:r>
      <w:r>
        <w:rPr>
          <w:rFonts w:cstheme="minorHAnsi"/>
          <w:sz w:val="24"/>
          <w:szCs w:val="24"/>
        </w:rPr>
        <w:t xml:space="preserve">y </w:t>
      </w:r>
      <w:r w:rsidRPr="00A43889">
        <w:rPr>
          <w:rFonts w:cstheme="minorHAnsi"/>
          <w:sz w:val="24"/>
          <w:szCs w:val="24"/>
        </w:rPr>
        <w:t xml:space="preserve">día natural, del primer mes del periodo que se informa, el cual puede ser el </w:t>
      </w:r>
      <w:r>
        <w:rPr>
          <w:rFonts w:cstheme="minorHAnsi"/>
          <w:sz w:val="24"/>
          <w:szCs w:val="24"/>
        </w:rPr>
        <w:t xml:space="preserve">mes, </w:t>
      </w:r>
      <w:r w:rsidRPr="00A43889">
        <w:rPr>
          <w:rFonts w:cstheme="minorHAnsi"/>
          <w:sz w:val="24"/>
          <w:szCs w:val="24"/>
        </w:rPr>
        <w:t>trimestre</w:t>
      </w:r>
      <w:r>
        <w:rPr>
          <w:rFonts w:cstheme="minorHAnsi"/>
          <w:sz w:val="24"/>
          <w:szCs w:val="24"/>
        </w:rPr>
        <w:t>, semestre o año</w:t>
      </w:r>
      <w:r w:rsidRPr="00A43889">
        <w:rPr>
          <w:rFonts w:cstheme="minorHAnsi"/>
          <w:sz w:val="24"/>
          <w:szCs w:val="24"/>
        </w:rPr>
        <w:t xml:space="preserve"> anterior concluido o en curso, pero nunca un </w:t>
      </w:r>
      <w:r>
        <w:rPr>
          <w:rFonts w:cstheme="minorHAnsi"/>
          <w:sz w:val="24"/>
          <w:szCs w:val="24"/>
        </w:rPr>
        <w:t xml:space="preserve">mes, </w:t>
      </w:r>
      <w:r w:rsidRPr="00A43889">
        <w:rPr>
          <w:rFonts w:cstheme="minorHAnsi"/>
          <w:sz w:val="24"/>
          <w:szCs w:val="24"/>
        </w:rPr>
        <w:t>trimestre</w:t>
      </w:r>
      <w:r>
        <w:rPr>
          <w:rFonts w:cstheme="minorHAnsi"/>
          <w:sz w:val="24"/>
          <w:szCs w:val="24"/>
        </w:rPr>
        <w:t>, semestre año</w:t>
      </w:r>
      <w:r w:rsidRPr="00A43889">
        <w:rPr>
          <w:rFonts w:cstheme="minorHAnsi"/>
          <w:sz w:val="24"/>
          <w:szCs w:val="24"/>
        </w:rPr>
        <w:t xml:space="preserve"> que no ha iniciado.</w:t>
      </w:r>
    </w:p>
    <w:p w:rsidR="00A43889" w:rsidRDefault="00A43889" w:rsidP="00A557AB">
      <w:pPr>
        <w:pStyle w:val="Prrafodelista"/>
        <w:spacing w:line="276" w:lineRule="auto"/>
        <w:ind w:left="0"/>
        <w:jc w:val="both"/>
        <w:rPr>
          <w:rFonts w:cstheme="minorHAnsi"/>
          <w:sz w:val="24"/>
          <w:szCs w:val="24"/>
        </w:rPr>
      </w:pPr>
    </w:p>
    <w:p w:rsidR="00A557AB" w:rsidRDefault="00A43889" w:rsidP="00A557AB">
      <w:pPr>
        <w:pStyle w:val="Prrafodelista"/>
        <w:spacing w:line="276" w:lineRule="auto"/>
        <w:ind w:left="0"/>
        <w:jc w:val="both"/>
        <w:rPr>
          <w:rFonts w:cstheme="minorHAnsi"/>
          <w:sz w:val="24"/>
          <w:szCs w:val="24"/>
        </w:rPr>
      </w:pPr>
      <w:r>
        <w:rPr>
          <w:rFonts w:cstheme="minorHAnsi"/>
          <w:sz w:val="24"/>
          <w:szCs w:val="24"/>
        </w:rPr>
        <w:t xml:space="preserve">La fecha de término </w:t>
      </w:r>
      <w:r w:rsidRPr="00A43889">
        <w:rPr>
          <w:rFonts w:cstheme="minorHAnsi"/>
          <w:sz w:val="24"/>
          <w:szCs w:val="24"/>
        </w:rPr>
        <w:t xml:space="preserve">puede corresponder al último día natural, del último mes del periodo que se informa, el cual puede ser el </w:t>
      </w:r>
      <w:r>
        <w:rPr>
          <w:rFonts w:cstheme="minorHAnsi"/>
          <w:sz w:val="24"/>
          <w:szCs w:val="24"/>
        </w:rPr>
        <w:t xml:space="preserve">mes, </w:t>
      </w:r>
      <w:r w:rsidRPr="00A43889">
        <w:rPr>
          <w:rFonts w:cstheme="minorHAnsi"/>
          <w:sz w:val="24"/>
          <w:szCs w:val="24"/>
        </w:rPr>
        <w:t>trimestre</w:t>
      </w:r>
      <w:r>
        <w:rPr>
          <w:rFonts w:cstheme="minorHAnsi"/>
          <w:sz w:val="24"/>
          <w:szCs w:val="24"/>
        </w:rPr>
        <w:t>, semestre, año</w:t>
      </w:r>
      <w:r w:rsidRPr="00A43889">
        <w:rPr>
          <w:rFonts w:cstheme="minorHAnsi"/>
          <w:sz w:val="24"/>
          <w:szCs w:val="24"/>
        </w:rPr>
        <w:t xml:space="preserve"> anterior concluido o en curso, pero nunca un </w:t>
      </w:r>
      <w:r>
        <w:rPr>
          <w:rFonts w:cstheme="minorHAnsi"/>
          <w:sz w:val="24"/>
          <w:szCs w:val="24"/>
        </w:rPr>
        <w:t xml:space="preserve">periodo </w:t>
      </w:r>
      <w:r w:rsidRPr="00A43889">
        <w:rPr>
          <w:rFonts w:cstheme="minorHAnsi"/>
          <w:sz w:val="24"/>
          <w:szCs w:val="24"/>
        </w:rPr>
        <w:t>que no ha iniciado.</w:t>
      </w:r>
      <w:r w:rsidR="005E4133">
        <w:rPr>
          <w:rFonts w:cstheme="minorHAnsi"/>
          <w:sz w:val="24"/>
          <w:szCs w:val="24"/>
        </w:rPr>
        <w:t xml:space="preserve"> </w:t>
      </w:r>
      <w:r w:rsidR="00A557AB">
        <w:rPr>
          <w:rFonts w:cstheme="minorHAnsi"/>
          <w:sz w:val="24"/>
          <w:szCs w:val="24"/>
        </w:rPr>
        <w:t>En la siguiente tabla se incluyen algunos ejemplos:</w:t>
      </w:r>
    </w:p>
    <w:p w:rsidR="006303FB" w:rsidRDefault="006303FB" w:rsidP="006303FB">
      <w:pPr>
        <w:pStyle w:val="Prrafodelista"/>
        <w:spacing w:line="276" w:lineRule="auto"/>
        <w:ind w:left="0"/>
        <w:jc w:val="center"/>
        <w:rPr>
          <w:rFonts w:cstheme="minorHAnsi"/>
          <w:sz w:val="24"/>
          <w:szCs w:val="24"/>
        </w:rPr>
      </w:pPr>
      <w:r>
        <w:rPr>
          <w:noProof/>
          <w:lang w:eastAsia="es-MX"/>
        </w:rPr>
        <w:drawing>
          <wp:inline distT="0" distB="0" distL="0" distR="0" wp14:anchorId="29DD1AD3" wp14:editId="69952F8F">
            <wp:extent cx="3712191" cy="1541119"/>
            <wp:effectExtent l="0" t="0" r="3175" b="254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502" t="8532" r="25287" b="42597"/>
                    <a:stretch/>
                  </pic:blipFill>
                  <pic:spPr bwMode="auto">
                    <a:xfrm>
                      <a:off x="0" y="0"/>
                      <a:ext cx="3715886" cy="1542653"/>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Tal como lo señalan los Lineamientos Técnicos Generales en la </w:t>
      </w:r>
      <w:r w:rsidRPr="008E5369">
        <w:rPr>
          <w:rFonts w:cstheme="minorHAnsi"/>
          <w:sz w:val="24"/>
          <w:szCs w:val="24"/>
        </w:rPr>
        <w:t xml:space="preserve">fracción II del numeral </w:t>
      </w:r>
      <w:r>
        <w:rPr>
          <w:rFonts w:cstheme="minorHAnsi"/>
          <w:sz w:val="24"/>
          <w:szCs w:val="24"/>
        </w:rPr>
        <w:t>O</w:t>
      </w:r>
      <w:r w:rsidRPr="008E5369">
        <w:rPr>
          <w:rFonts w:cstheme="minorHAnsi"/>
          <w:sz w:val="24"/>
          <w:szCs w:val="24"/>
        </w:rPr>
        <w:t>ctavo</w:t>
      </w:r>
      <w:r>
        <w:rPr>
          <w:rFonts w:cstheme="minorHAnsi"/>
          <w:sz w:val="24"/>
          <w:szCs w:val="24"/>
        </w:rPr>
        <w:t xml:space="preserve">, </w:t>
      </w:r>
      <w:r w:rsidRPr="008E5369">
        <w:rPr>
          <w:rFonts w:cstheme="minorHAnsi"/>
          <w:sz w:val="24"/>
          <w:szCs w:val="24"/>
        </w:rPr>
        <w:t>la información se publica</w:t>
      </w:r>
      <w:r>
        <w:rPr>
          <w:rFonts w:cstheme="minorHAnsi"/>
          <w:sz w:val="24"/>
          <w:szCs w:val="24"/>
        </w:rPr>
        <w:t xml:space="preserve"> en el SIPOT</w:t>
      </w:r>
      <w:r w:rsidRPr="00FD7858">
        <w:rPr>
          <w:rFonts w:cstheme="minorHAnsi"/>
          <w:sz w:val="24"/>
          <w:szCs w:val="24"/>
        </w:rPr>
        <w:t xml:space="preserve"> y/o Portales de Internet</w:t>
      </w:r>
      <w:r>
        <w:rPr>
          <w:rFonts w:cstheme="minorHAnsi"/>
          <w:sz w:val="24"/>
          <w:szCs w:val="24"/>
        </w:rPr>
        <w:t xml:space="preserve"> </w:t>
      </w:r>
      <w:r w:rsidRPr="008E5369">
        <w:rPr>
          <w:rFonts w:cstheme="minorHAnsi"/>
          <w:sz w:val="24"/>
          <w:szCs w:val="24"/>
        </w:rPr>
        <w:t>dentro de los 30 días naturales siguiente</w:t>
      </w:r>
      <w:r>
        <w:rPr>
          <w:rFonts w:cstheme="minorHAnsi"/>
          <w:sz w:val="24"/>
          <w:szCs w:val="24"/>
        </w:rPr>
        <w:t>s</w:t>
      </w:r>
      <w:r w:rsidRPr="008E5369">
        <w:rPr>
          <w:rFonts w:cstheme="minorHAnsi"/>
          <w:sz w:val="24"/>
          <w:szCs w:val="24"/>
        </w:rPr>
        <w:t xml:space="preserve"> al cierre del periodo de actualización que corresponda, salvo las excepciones establecidas en los</w:t>
      </w:r>
      <w:r>
        <w:rPr>
          <w:rFonts w:cstheme="minorHAnsi"/>
          <w:sz w:val="24"/>
          <w:szCs w:val="24"/>
        </w:rPr>
        <w:t xml:space="preserve"> propios </w:t>
      </w:r>
      <w:r w:rsidRPr="008E5369">
        <w:rPr>
          <w:rFonts w:cstheme="minorHAnsi"/>
          <w:sz w:val="24"/>
          <w:szCs w:val="24"/>
        </w:rPr>
        <w:t>Lineamientos</w:t>
      </w:r>
      <w:r>
        <w:rPr>
          <w:rFonts w:cstheme="minorHAnsi"/>
          <w:sz w:val="24"/>
          <w:szCs w:val="24"/>
        </w:rPr>
        <w:t>.</w:t>
      </w:r>
    </w:p>
    <w:p w:rsidR="002F5ED1" w:rsidRDefault="002F5ED1" w:rsidP="002F5ED1">
      <w:pPr>
        <w:pStyle w:val="Prrafodelista"/>
        <w:spacing w:line="276" w:lineRule="auto"/>
        <w:ind w:left="0"/>
        <w:jc w:val="both"/>
        <w:outlineLvl w:val="2"/>
        <w:rPr>
          <w:rFonts w:cstheme="minorHAnsi"/>
          <w:sz w:val="24"/>
          <w:szCs w:val="24"/>
        </w:rPr>
      </w:pPr>
      <w:bookmarkStart w:id="35" w:name="_Toc24389978"/>
      <w:r>
        <w:rPr>
          <w:rStyle w:val="TtuloCar1"/>
          <w:sz w:val="28"/>
          <w:szCs w:val="28"/>
        </w:rPr>
        <w:lastRenderedPageBreak/>
        <w:t>1.5.2 Fechas que se registran si no ha concluido el periodo</w:t>
      </w:r>
      <w:bookmarkEnd w:id="35"/>
    </w:p>
    <w:p w:rsidR="00A557AB" w:rsidRPr="006303FB" w:rsidRDefault="002F5ED1" w:rsidP="00A557AB">
      <w:pPr>
        <w:pStyle w:val="Prrafodelista"/>
        <w:spacing w:line="276" w:lineRule="auto"/>
        <w:ind w:left="0"/>
        <w:jc w:val="both"/>
        <w:rPr>
          <w:rFonts w:cstheme="minorHAnsi"/>
          <w:sz w:val="24"/>
          <w:szCs w:val="24"/>
        </w:rPr>
      </w:pPr>
      <w:r>
        <w:rPr>
          <w:rFonts w:cstheme="minorHAnsi"/>
          <w:sz w:val="24"/>
          <w:szCs w:val="24"/>
        </w:rPr>
        <w:t>Como se señaló anteriormente, e</w:t>
      </w:r>
      <w:r w:rsidR="00A557AB" w:rsidRPr="006303FB">
        <w:rPr>
          <w:rFonts w:cstheme="minorHAnsi"/>
          <w:sz w:val="24"/>
          <w:szCs w:val="24"/>
        </w:rPr>
        <w:t xml:space="preserve">s indispensable tomar en cuenta que la publicación y/o actualización de la información se deberá realizar en un periodo menor si la información </w:t>
      </w:r>
      <w:r w:rsidR="007C4221">
        <w:rPr>
          <w:rFonts w:cstheme="minorHAnsi"/>
          <w:sz w:val="24"/>
          <w:szCs w:val="24"/>
        </w:rPr>
        <w:t xml:space="preserve">tuvo </w:t>
      </w:r>
      <w:r w:rsidR="00A557AB" w:rsidRPr="006303FB">
        <w:rPr>
          <w:rFonts w:cstheme="minorHAnsi"/>
          <w:sz w:val="24"/>
          <w:szCs w:val="24"/>
        </w:rPr>
        <w:t>modifica</w:t>
      </w:r>
      <w:r w:rsidR="007C4221">
        <w:rPr>
          <w:rFonts w:cstheme="minorHAnsi"/>
          <w:sz w:val="24"/>
          <w:szCs w:val="24"/>
        </w:rPr>
        <w:t>ciones</w:t>
      </w:r>
      <w:r w:rsidR="00A557AB" w:rsidRPr="006303FB">
        <w:rPr>
          <w:rFonts w:cstheme="minorHAnsi"/>
          <w:sz w:val="24"/>
          <w:szCs w:val="24"/>
        </w:rPr>
        <w:t xml:space="preserve"> y </w:t>
      </w:r>
      <w:r w:rsidR="007C4221">
        <w:rPr>
          <w:rFonts w:cstheme="minorHAnsi"/>
          <w:sz w:val="24"/>
          <w:szCs w:val="24"/>
        </w:rPr>
        <w:t xml:space="preserve">el sujeto obligado ya la tiene </w:t>
      </w:r>
      <w:r w:rsidR="00A557AB" w:rsidRPr="006303FB">
        <w:rPr>
          <w:rFonts w:cstheme="minorHAnsi"/>
          <w:sz w:val="24"/>
          <w:szCs w:val="24"/>
        </w:rPr>
        <w:t>disponible antes de que concluya el periodo de actualización establecido, tal como lo señala el numeral Octavo, fracción I, de los Lineamientos Técnicos Generales.</w:t>
      </w:r>
    </w:p>
    <w:p w:rsidR="00A557AB" w:rsidRPr="006303FB" w:rsidRDefault="00A557AB" w:rsidP="007006F5">
      <w:pPr>
        <w:pStyle w:val="Prrafodelista"/>
        <w:numPr>
          <w:ilvl w:val="0"/>
          <w:numId w:val="5"/>
        </w:numPr>
        <w:autoSpaceDE w:val="0"/>
        <w:autoSpaceDN w:val="0"/>
        <w:adjustRightInd w:val="0"/>
        <w:spacing w:line="276" w:lineRule="auto"/>
        <w:ind w:left="1134" w:right="333" w:firstLine="0"/>
        <w:jc w:val="both"/>
        <w:rPr>
          <w:rFonts w:cstheme="minorHAnsi"/>
          <w:i/>
          <w:sz w:val="24"/>
          <w:szCs w:val="24"/>
        </w:rPr>
      </w:pPr>
      <w:r w:rsidRPr="006303FB">
        <w:rPr>
          <w:rFonts w:cstheme="minorHAnsi"/>
          <w:i/>
          <w:sz w:val="24"/>
          <w:szCs w:val="24"/>
        </w:rPr>
        <w:t xml:space="preserve">La información publicada por los sujetos obligados en su portal de Internet y en la Plataforma Nacional deberá actualizarse por lo menos cada tres meses, de acuerdo con el artículo 62 de la Ley General, salvo que, en dicha Ley, en estos Lineamientos o en alguna otra normatividad se establezca un plazo diverso, en tal caso, se especificará el periodo de actualización, así como la fundamentación y motivación respectivas. El plazo antes citado se computará a partir del mes de enero de cada año. </w:t>
      </w:r>
      <w:r w:rsidRPr="006303FB">
        <w:rPr>
          <w:rFonts w:cstheme="minorHAnsi"/>
          <w:b/>
          <w:i/>
          <w:sz w:val="24"/>
          <w:szCs w:val="24"/>
        </w:rPr>
        <w:t>La publicación y/o actualización de la información se deberá realizar en un periodo menor si la información es modificada y está disponible antes de que concluya el periodo de actualización establecido</w:t>
      </w:r>
      <w:r w:rsidRPr="006303FB">
        <w:rPr>
          <w:rFonts w:cstheme="minorHAnsi"/>
          <w:i/>
          <w:sz w:val="24"/>
          <w:szCs w:val="24"/>
        </w:rPr>
        <w:t xml:space="preserve">; </w:t>
      </w:r>
      <w:r w:rsidRPr="006303FB">
        <w:rPr>
          <w:rFonts w:cstheme="minorHAnsi"/>
          <w:sz w:val="24"/>
          <w:szCs w:val="24"/>
        </w:rPr>
        <w:t>[Énfasis añadido]</w:t>
      </w:r>
    </w:p>
    <w:p w:rsidR="00A557AB" w:rsidRPr="006303FB" w:rsidRDefault="00A557AB" w:rsidP="00A557AB">
      <w:pPr>
        <w:pStyle w:val="Prrafodelista"/>
        <w:autoSpaceDE w:val="0"/>
        <w:autoSpaceDN w:val="0"/>
        <w:adjustRightInd w:val="0"/>
        <w:spacing w:line="276" w:lineRule="auto"/>
        <w:ind w:left="1134" w:right="900"/>
        <w:jc w:val="both"/>
        <w:rPr>
          <w:rFonts w:cstheme="minorHAnsi"/>
          <w:i/>
          <w:sz w:val="24"/>
          <w:szCs w:val="24"/>
        </w:rPr>
      </w:pPr>
    </w:p>
    <w:p w:rsidR="00A557AB" w:rsidRDefault="00A557AB" w:rsidP="00A557AB">
      <w:pPr>
        <w:pStyle w:val="Prrafodelista"/>
        <w:spacing w:line="276" w:lineRule="auto"/>
        <w:ind w:left="0"/>
        <w:jc w:val="both"/>
        <w:rPr>
          <w:rFonts w:cstheme="minorHAnsi"/>
          <w:sz w:val="24"/>
          <w:szCs w:val="24"/>
        </w:rPr>
      </w:pPr>
      <w:r w:rsidRPr="006303FB">
        <w:rPr>
          <w:rFonts w:cstheme="minorHAnsi"/>
          <w:sz w:val="24"/>
          <w:szCs w:val="24"/>
        </w:rPr>
        <w:t>Lo anterior indica qu</w:t>
      </w:r>
      <w:r w:rsidR="007C4221">
        <w:rPr>
          <w:rFonts w:cstheme="minorHAnsi"/>
          <w:sz w:val="24"/>
          <w:szCs w:val="24"/>
        </w:rPr>
        <w:t xml:space="preserve">e </w:t>
      </w:r>
      <w:r w:rsidRPr="006303FB">
        <w:rPr>
          <w:rFonts w:cstheme="minorHAnsi"/>
          <w:sz w:val="24"/>
          <w:szCs w:val="24"/>
        </w:rPr>
        <w:t>la publicación y/o actualización de algún tipo de información debe hacerse una vez que concluya el periodo, pero si sufrió modificación y está disponible, se publicará antes, es decir, “se adelanta” la publicación de información de un periodo determinado</w:t>
      </w:r>
      <w:r w:rsidR="007C4221">
        <w:rPr>
          <w:rFonts w:cstheme="minorHAnsi"/>
          <w:sz w:val="24"/>
          <w:szCs w:val="24"/>
        </w:rPr>
        <w:t>, en aras de poner a disposición de las personas información oportuna</w:t>
      </w:r>
      <w:r w:rsidRPr="006303FB">
        <w:rPr>
          <w:rFonts w:cstheme="minorHAnsi"/>
          <w:sz w:val="24"/>
          <w:szCs w:val="24"/>
        </w:rPr>
        <w:t>. En estos casos se deberá registrar la fecha de inicio cuando comienza el periodo que transcurre y de término del periodo en el día en que ocurre la modificación, pues para los procesos de consulta pública de información, este es un elemento de información homólogo que permitirá hacer comparaciones entre diversos sujetos obligados. Al finalizar el periodo, se regresará a modificar la fecha de término del periodo que se informa, para registrar el último día natural del periodo concluido.</w:t>
      </w:r>
    </w:p>
    <w:p w:rsidR="006303FB" w:rsidRPr="006303FB" w:rsidRDefault="006303FB" w:rsidP="00A557AB">
      <w:pPr>
        <w:pStyle w:val="Prrafodelista"/>
        <w:spacing w:line="276" w:lineRule="auto"/>
        <w:ind w:left="0"/>
        <w:jc w:val="both"/>
        <w:rPr>
          <w:rFonts w:cstheme="minorHAnsi"/>
          <w:sz w:val="24"/>
          <w:szCs w:val="24"/>
        </w:rPr>
      </w:pPr>
    </w:p>
    <w:p w:rsidR="00A557AB" w:rsidRPr="004E5D18" w:rsidRDefault="007C4221" w:rsidP="007C4221">
      <w:pPr>
        <w:pStyle w:val="Prrafodelista"/>
        <w:pBdr>
          <w:top w:val="single" w:sz="18" w:space="1" w:color="FFC000"/>
          <w:left w:val="single" w:sz="18" w:space="4" w:color="FFC000"/>
          <w:bottom w:val="single" w:sz="18" w:space="1" w:color="FFC000"/>
          <w:right w:val="single" w:sz="18" w:space="15" w:color="FFC000"/>
        </w:pBdr>
        <w:spacing w:line="276" w:lineRule="auto"/>
        <w:ind w:left="567" w:right="900"/>
        <w:jc w:val="both"/>
        <w:rPr>
          <w:rFonts w:cstheme="minorHAnsi"/>
          <w:sz w:val="24"/>
          <w:szCs w:val="24"/>
        </w:rPr>
      </w:pPr>
      <w:r>
        <w:rPr>
          <w:rFonts w:cstheme="minorHAnsi"/>
          <w:sz w:val="24"/>
          <w:szCs w:val="24"/>
        </w:rPr>
        <w:t>E</w:t>
      </w:r>
      <w:r w:rsidR="00A557AB" w:rsidRPr="006303FB">
        <w:rPr>
          <w:rFonts w:cstheme="minorHAnsi"/>
          <w:sz w:val="24"/>
          <w:szCs w:val="24"/>
        </w:rPr>
        <w:t>jemplo</w:t>
      </w:r>
      <w:r>
        <w:rPr>
          <w:rFonts w:cstheme="minorHAnsi"/>
          <w:sz w:val="24"/>
          <w:szCs w:val="24"/>
        </w:rPr>
        <w:t>:</w:t>
      </w:r>
      <w:r w:rsidR="00A557AB" w:rsidRPr="006303FB">
        <w:rPr>
          <w:rFonts w:cstheme="minorHAnsi"/>
          <w:sz w:val="24"/>
          <w:szCs w:val="24"/>
        </w:rPr>
        <w:t xml:space="preserve"> el 05 de septiembre de 2018, el Pleno del INAI nombró a un nuevo servidor público a cargo de la Secretaría de Protección de Datos Personales, el mismo día se actualizó en el SIPOT el Directorio de servidores públicos (artículo 70, fracción VII). Se mantuvo la información del periodo concluido, es decir, el segundo trimestre de 2018 (con fechas de inicio y de término del 01/04/2018 al 30/06/2018), se adicion</w:t>
      </w:r>
      <w:r>
        <w:rPr>
          <w:rFonts w:cstheme="minorHAnsi"/>
          <w:sz w:val="24"/>
          <w:szCs w:val="24"/>
        </w:rPr>
        <w:t>ó</w:t>
      </w:r>
      <w:r w:rsidR="00A557AB" w:rsidRPr="006303FB">
        <w:rPr>
          <w:rFonts w:cstheme="minorHAnsi"/>
          <w:sz w:val="24"/>
          <w:szCs w:val="24"/>
        </w:rPr>
        <w:t xml:space="preserve"> un registro con los datos del nuevo funcionario/a, y en las fechas del periodo que se informa se registra el día en que inicia el periodo que está transcurriendo: 01/07/2018 y en la fecha de término se registra el día en que ocurre la modificación de la información del/a servidor/a público/a:  05/09/2018.</w:t>
      </w:r>
      <w:r w:rsidR="00A557AB" w:rsidRPr="00C84F5E">
        <w:rPr>
          <w:rFonts w:cstheme="minorHAnsi"/>
          <w:sz w:val="24"/>
          <w:szCs w:val="24"/>
        </w:rPr>
        <w:t xml:space="preserve"> </w:t>
      </w:r>
    </w:p>
    <w:p w:rsidR="00A557AB" w:rsidRDefault="00A557AB" w:rsidP="00A557AB">
      <w:pPr>
        <w:pStyle w:val="Prrafodelista"/>
        <w:spacing w:line="276" w:lineRule="auto"/>
        <w:ind w:left="0"/>
        <w:jc w:val="both"/>
        <w:rPr>
          <w:rFonts w:cstheme="minorHAnsi"/>
          <w:sz w:val="20"/>
          <w:szCs w:val="20"/>
        </w:rPr>
      </w:pPr>
    </w:p>
    <w:p w:rsidR="00A557AB" w:rsidRPr="00A92F26" w:rsidRDefault="00A557AB" w:rsidP="001D11A4">
      <w:pPr>
        <w:pStyle w:val="Prrafodelista"/>
        <w:spacing w:line="276" w:lineRule="auto"/>
        <w:ind w:left="0"/>
        <w:jc w:val="center"/>
        <w:rPr>
          <w:rFonts w:cstheme="minorHAnsi"/>
          <w:sz w:val="20"/>
          <w:szCs w:val="20"/>
        </w:rPr>
      </w:pPr>
      <w:r>
        <w:rPr>
          <w:rFonts w:cstheme="minorHAnsi"/>
          <w:sz w:val="20"/>
          <w:szCs w:val="20"/>
        </w:rPr>
        <w:t xml:space="preserve">Artículo </w:t>
      </w:r>
      <w:r w:rsidRPr="00A92F26">
        <w:rPr>
          <w:rFonts w:cstheme="minorHAnsi"/>
          <w:sz w:val="20"/>
          <w:szCs w:val="20"/>
        </w:rPr>
        <w:t>70</w:t>
      </w:r>
      <w:r>
        <w:rPr>
          <w:rFonts w:cstheme="minorHAnsi"/>
          <w:sz w:val="20"/>
          <w:szCs w:val="20"/>
        </w:rPr>
        <w:t xml:space="preserve">, fracción </w:t>
      </w:r>
      <w:r w:rsidRPr="00A92F26">
        <w:rPr>
          <w:rFonts w:cstheme="minorHAnsi"/>
          <w:sz w:val="20"/>
          <w:szCs w:val="20"/>
        </w:rPr>
        <w:t xml:space="preserve">VII </w:t>
      </w:r>
      <w:r w:rsidRPr="00C84F5E">
        <w:rPr>
          <w:rFonts w:cstheme="minorHAnsi"/>
          <w:i/>
          <w:iCs/>
          <w:sz w:val="20"/>
          <w:szCs w:val="20"/>
        </w:rPr>
        <w:t>El directorio de todos los servidores públicos…</w:t>
      </w:r>
    </w:p>
    <w:p w:rsidR="00BB7879" w:rsidRDefault="00A557AB" w:rsidP="007C4221">
      <w:pPr>
        <w:pStyle w:val="Prrafodelista"/>
        <w:spacing w:line="276" w:lineRule="auto"/>
        <w:ind w:left="0"/>
        <w:jc w:val="center"/>
        <w:rPr>
          <w:rFonts w:cstheme="minorHAnsi"/>
          <w:sz w:val="28"/>
          <w:szCs w:val="28"/>
        </w:rPr>
      </w:pPr>
      <w:r>
        <w:rPr>
          <w:noProof/>
          <w:lang w:eastAsia="es-MX"/>
        </w:rPr>
        <w:drawing>
          <wp:inline distT="0" distB="0" distL="0" distR="0" wp14:anchorId="4B94FA65" wp14:editId="7C1156A1">
            <wp:extent cx="4864372" cy="196904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26" t="29236" r="17376" b="12809"/>
                    <a:stretch/>
                  </pic:blipFill>
                  <pic:spPr bwMode="auto">
                    <a:xfrm>
                      <a:off x="0" y="0"/>
                      <a:ext cx="4886926" cy="1978175"/>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color w:val="FF0000"/>
          <w:sz w:val="28"/>
          <w:szCs w:val="28"/>
        </w:rPr>
      </w:pPr>
      <w:r w:rsidRPr="00037D55">
        <w:rPr>
          <w:rFonts w:cstheme="minorHAnsi"/>
          <w:sz w:val="28"/>
          <w:szCs w:val="28"/>
        </w:rPr>
        <w:t>…</w:t>
      </w:r>
    </w:p>
    <w:p w:rsidR="00A557AB" w:rsidRDefault="00A557AB" w:rsidP="001D11A4">
      <w:pPr>
        <w:pStyle w:val="Prrafodelista"/>
        <w:spacing w:line="276" w:lineRule="auto"/>
        <w:ind w:left="0"/>
        <w:jc w:val="center"/>
        <w:rPr>
          <w:rFonts w:cstheme="minorHAnsi"/>
          <w:color w:val="FF0000"/>
          <w:sz w:val="28"/>
          <w:szCs w:val="28"/>
        </w:rPr>
      </w:pPr>
      <w:r>
        <w:rPr>
          <w:noProof/>
          <w:lang w:eastAsia="es-MX"/>
        </w:rPr>
        <w:drawing>
          <wp:inline distT="0" distB="0" distL="0" distR="0" wp14:anchorId="780154C5" wp14:editId="4035697B">
            <wp:extent cx="2644020" cy="1879288"/>
            <wp:effectExtent l="0" t="0" r="4445" b="698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964" t="25970" r="51119" b="34823"/>
                    <a:stretch/>
                  </pic:blipFill>
                  <pic:spPr bwMode="auto">
                    <a:xfrm>
                      <a:off x="0" y="0"/>
                      <a:ext cx="2664504" cy="1893847"/>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4E5D18" w:rsidRDefault="00A557AB" w:rsidP="007C4221">
      <w:pPr>
        <w:pStyle w:val="Prrafodelista"/>
        <w:pBdr>
          <w:top w:val="single" w:sz="18" w:space="1" w:color="FFC000"/>
          <w:left w:val="single" w:sz="18" w:space="4" w:color="FFC000"/>
          <w:bottom w:val="single" w:sz="18" w:space="1" w:color="FFC000"/>
          <w:right w:val="single" w:sz="18" w:space="6" w:color="FFC000"/>
        </w:pBdr>
        <w:spacing w:line="276" w:lineRule="auto"/>
        <w:ind w:left="567" w:right="900"/>
        <w:jc w:val="both"/>
        <w:rPr>
          <w:rFonts w:cstheme="minorHAnsi"/>
          <w:sz w:val="24"/>
          <w:szCs w:val="24"/>
        </w:rPr>
      </w:pPr>
      <w:r w:rsidRPr="00C84F5E">
        <w:rPr>
          <w:rFonts w:cstheme="minorHAnsi"/>
          <w:sz w:val="24"/>
          <w:szCs w:val="24"/>
        </w:rPr>
        <w:t>Una vez que concluy</w:t>
      </w:r>
      <w:r>
        <w:rPr>
          <w:rFonts w:cstheme="minorHAnsi"/>
          <w:sz w:val="24"/>
          <w:szCs w:val="24"/>
        </w:rPr>
        <w:t>ó</w:t>
      </w:r>
      <w:r w:rsidRPr="00C84F5E">
        <w:rPr>
          <w:rFonts w:cstheme="minorHAnsi"/>
          <w:sz w:val="24"/>
          <w:szCs w:val="24"/>
        </w:rPr>
        <w:t xml:space="preserve"> el tercer trimestre, se modific</w:t>
      </w:r>
      <w:r>
        <w:rPr>
          <w:rFonts w:cstheme="minorHAnsi"/>
          <w:sz w:val="24"/>
          <w:szCs w:val="24"/>
        </w:rPr>
        <w:t>ó</w:t>
      </w:r>
      <w:r w:rsidRPr="00C84F5E">
        <w:rPr>
          <w:rFonts w:cstheme="minorHAnsi"/>
          <w:sz w:val="24"/>
          <w:szCs w:val="24"/>
        </w:rPr>
        <w:t xml:space="preserve"> la fecha de término del periodo que se informa de dicho registro con 30/09/2018</w:t>
      </w:r>
      <w:r>
        <w:rPr>
          <w:rFonts w:cstheme="minorHAnsi"/>
          <w:sz w:val="24"/>
          <w:szCs w:val="24"/>
        </w:rPr>
        <w:t xml:space="preserve"> y de todos los registros que sean vigentes, como se muestra en la siguiente imagen del formato descargado del SIPOT. Hay que tomar en cuenta que los Lineamientos Técnicos Generales establecen que se debe conservar publicada la información vigente.</w:t>
      </w:r>
    </w:p>
    <w:p w:rsidR="001D11A4" w:rsidRDefault="001D11A4" w:rsidP="00A557AB">
      <w:pPr>
        <w:pStyle w:val="Prrafodelista"/>
        <w:spacing w:line="276" w:lineRule="auto"/>
        <w:ind w:left="0"/>
        <w:jc w:val="both"/>
        <w:rPr>
          <w:rFonts w:cstheme="minorHAnsi"/>
          <w:sz w:val="20"/>
          <w:szCs w:val="20"/>
        </w:rPr>
      </w:pPr>
    </w:p>
    <w:p w:rsidR="00A557AB" w:rsidRDefault="00A557AB" w:rsidP="001D11A4">
      <w:pPr>
        <w:pStyle w:val="Prrafodelista"/>
        <w:spacing w:line="276" w:lineRule="auto"/>
        <w:ind w:left="0"/>
        <w:jc w:val="center"/>
        <w:rPr>
          <w:rFonts w:cstheme="minorHAnsi"/>
          <w:sz w:val="24"/>
          <w:szCs w:val="24"/>
        </w:rPr>
      </w:pPr>
      <w:r>
        <w:rPr>
          <w:rFonts w:cstheme="minorHAnsi"/>
          <w:sz w:val="20"/>
          <w:szCs w:val="20"/>
        </w:rPr>
        <w:lastRenderedPageBreak/>
        <w:t xml:space="preserve">Artículo </w:t>
      </w:r>
      <w:r w:rsidRPr="00A92F26">
        <w:rPr>
          <w:rFonts w:cstheme="minorHAnsi"/>
          <w:sz w:val="20"/>
          <w:szCs w:val="20"/>
        </w:rPr>
        <w:t>70</w:t>
      </w:r>
      <w:r>
        <w:rPr>
          <w:rFonts w:cstheme="minorHAnsi"/>
          <w:sz w:val="20"/>
          <w:szCs w:val="20"/>
        </w:rPr>
        <w:t xml:space="preserve">, fracción </w:t>
      </w:r>
      <w:r w:rsidRPr="00A92F26">
        <w:rPr>
          <w:rFonts w:cstheme="minorHAnsi"/>
          <w:sz w:val="20"/>
          <w:szCs w:val="20"/>
        </w:rPr>
        <w:t xml:space="preserve">VII </w:t>
      </w:r>
      <w:r w:rsidRPr="00C84F5E">
        <w:rPr>
          <w:rFonts w:cstheme="minorHAnsi"/>
          <w:i/>
          <w:iCs/>
          <w:sz w:val="20"/>
          <w:szCs w:val="20"/>
        </w:rPr>
        <w:t>El directorio de todos los servidores públicos…</w:t>
      </w:r>
      <w:r>
        <w:rPr>
          <w:noProof/>
          <w:lang w:eastAsia="es-MX"/>
        </w:rPr>
        <w:drawing>
          <wp:inline distT="0" distB="0" distL="0" distR="0" wp14:anchorId="2A1EB43E" wp14:editId="5C1C6B6C">
            <wp:extent cx="5131558" cy="2091985"/>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68" t="29426" r="17421" b="12196"/>
                    <a:stretch/>
                  </pic:blipFill>
                  <pic:spPr bwMode="auto">
                    <a:xfrm>
                      <a:off x="0" y="0"/>
                      <a:ext cx="5169525" cy="2107463"/>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sz w:val="24"/>
          <w:szCs w:val="24"/>
        </w:rPr>
        <w:t>…</w:t>
      </w:r>
    </w:p>
    <w:p w:rsidR="00A557AB" w:rsidRDefault="00A557AB" w:rsidP="001D11A4">
      <w:pPr>
        <w:pStyle w:val="Prrafodelista"/>
        <w:spacing w:line="276" w:lineRule="auto"/>
        <w:ind w:left="0"/>
        <w:jc w:val="center"/>
        <w:rPr>
          <w:rFonts w:cstheme="minorHAnsi"/>
          <w:sz w:val="24"/>
          <w:szCs w:val="24"/>
        </w:rPr>
      </w:pPr>
      <w:r w:rsidRPr="005741DB">
        <w:rPr>
          <w:noProof/>
          <w:sz w:val="20"/>
          <w:szCs w:val="20"/>
          <w:lang w:eastAsia="es-MX"/>
        </w:rPr>
        <w:drawing>
          <wp:inline distT="0" distB="0" distL="0" distR="0" wp14:anchorId="4218E501" wp14:editId="495202F9">
            <wp:extent cx="4218582" cy="2280815"/>
            <wp:effectExtent l="0" t="0" r="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68" t="33019" r="44825" b="16103"/>
                    <a:stretch/>
                  </pic:blipFill>
                  <pic:spPr bwMode="auto">
                    <a:xfrm>
                      <a:off x="0" y="0"/>
                      <a:ext cx="4276219" cy="2311977"/>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sz w:val="24"/>
          <w:szCs w:val="24"/>
        </w:rPr>
      </w:pPr>
    </w:p>
    <w:p w:rsidR="00A557AB" w:rsidRDefault="00A557AB" w:rsidP="009C6A75">
      <w:pPr>
        <w:pStyle w:val="Prrafodelista"/>
        <w:spacing w:line="276" w:lineRule="auto"/>
        <w:ind w:left="0"/>
        <w:jc w:val="both"/>
        <w:rPr>
          <w:rFonts w:cstheme="minorHAnsi"/>
          <w:sz w:val="24"/>
          <w:szCs w:val="24"/>
        </w:rPr>
      </w:pPr>
      <w:r w:rsidRPr="009C6A75">
        <w:rPr>
          <w:rFonts w:cstheme="minorHAnsi"/>
          <w:sz w:val="24"/>
          <w:szCs w:val="24"/>
        </w:rPr>
        <w:t>Como ya se señaló, poner al día los datos en el SIPOT y/o Portales de Internet antes de que concluya el “Periodo de actualización” establecido, es una de las disposiciones generales de los Lineamientos Técnicos Generales, pero en las siguientes obligaciones de transparencia comunes de la Ley General, los mismos Lineamientos enfatizan y especifican en cuántos días se debe actualizar la información:</w:t>
      </w:r>
    </w:p>
    <w:p w:rsidR="00A557AB" w:rsidRPr="00213AD7" w:rsidRDefault="00A557AB" w:rsidP="009C6A75">
      <w:pPr>
        <w:pStyle w:val="Prrafodelista"/>
        <w:spacing w:line="276" w:lineRule="auto"/>
        <w:ind w:left="0"/>
        <w:jc w:val="center"/>
        <w:rPr>
          <w:rFonts w:cstheme="minorHAnsi"/>
          <w:sz w:val="20"/>
          <w:szCs w:val="20"/>
        </w:rPr>
      </w:pPr>
    </w:p>
    <w:tbl>
      <w:tblPr>
        <w:tblW w:w="0" w:type="auto"/>
        <w:jc w:val="center"/>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ayout w:type="fixed"/>
        <w:tblLook w:val="04A0" w:firstRow="1" w:lastRow="0" w:firstColumn="1" w:lastColumn="0" w:noHBand="0" w:noVBand="1"/>
      </w:tblPr>
      <w:tblGrid>
        <w:gridCol w:w="3256"/>
        <w:gridCol w:w="2409"/>
        <w:gridCol w:w="3118"/>
      </w:tblGrid>
      <w:tr w:rsidR="00F70DA6" w:rsidRPr="005741DB" w:rsidTr="00AA1EE2">
        <w:trPr>
          <w:trHeight w:val="705"/>
          <w:tblHeader/>
          <w:jc w:val="center"/>
        </w:trPr>
        <w:tc>
          <w:tcPr>
            <w:tcW w:w="8783" w:type="dxa"/>
            <w:gridSpan w:val="3"/>
            <w:shd w:val="clear" w:color="auto" w:fill="7030A0"/>
            <w:vAlign w:val="center"/>
          </w:tcPr>
          <w:p w:rsidR="00F70DA6" w:rsidRPr="005741DB" w:rsidRDefault="00F70DA6" w:rsidP="007C4221">
            <w:pPr>
              <w:pStyle w:val="Prrafodelista"/>
              <w:ind w:left="0"/>
              <w:jc w:val="center"/>
              <w:rPr>
                <w:rFonts w:cstheme="minorHAnsi"/>
                <w:b/>
                <w:bCs/>
                <w:color w:val="FFFFFF" w:themeColor="background1"/>
                <w:sz w:val="20"/>
                <w:szCs w:val="20"/>
              </w:rPr>
            </w:pPr>
            <w:r w:rsidRPr="00F70DA6">
              <w:rPr>
                <w:rFonts w:cstheme="minorHAnsi"/>
                <w:b/>
                <w:bCs/>
                <w:color w:val="FFFFFF" w:themeColor="background1"/>
                <w:sz w:val="20"/>
                <w:szCs w:val="20"/>
              </w:rPr>
              <w:t>Obligaciones de transparencia comunes en las que los Lineamientos Técnicos Generales establecen 5, 10 o 15 días para actualizar la información si se modificó antes de la conclusión del periodo de actualización</w:t>
            </w:r>
          </w:p>
        </w:tc>
      </w:tr>
      <w:tr w:rsidR="00A557AB" w:rsidRPr="005741DB" w:rsidTr="00C3664C">
        <w:trPr>
          <w:trHeight w:val="831"/>
          <w:tblHeader/>
          <w:jc w:val="center"/>
        </w:trPr>
        <w:tc>
          <w:tcPr>
            <w:tcW w:w="3256" w:type="dxa"/>
            <w:shd w:val="clear" w:color="auto" w:fill="7030A0"/>
            <w:vAlign w:val="center"/>
            <w:hideMark/>
          </w:tcPr>
          <w:p w:rsidR="00A557AB" w:rsidRPr="005741DB" w:rsidRDefault="00A557AB" w:rsidP="007C4221">
            <w:pPr>
              <w:pStyle w:val="Prrafodelista"/>
              <w:ind w:left="0"/>
              <w:jc w:val="center"/>
              <w:rPr>
                <w:rFonts w:cstheme="minorHAnsi"/>
                <w:b/>
                <w:bCs/>
                <w:color w:val="FFFFFF" w:themeColor="background1"/>
                <w:sz w:val="20"/>
                <w:szCs w:val="20"/>
              </w:rPr>
            </w:pPr>
            <w:r w:rsidRPr="005741DB">
              <w:rPr>
                <w:rFonts w:cstheme="minorHAnsi"/>
                <w:b/>
                <w:bCs/>
                <w:color w:val="FFFFFF" w:themeColor="background1"/>
                <w:sz w:val="20"/>
                <w:szCs w:val="20"/>
              </w:rPr>
              <w:t>Artículo, fracción, inciso</w:t>
            </w:r>
          </w:p>
        </w:tc>
        <w:tc>
          <w:tcPr>
            <w:tcW w:w="2409" w:type="dxa"/>
            <w:shd w:val="clear" w:color="auto" w:fill="7030A0"/>
            <w:vAlign w:val="center"/>
            <w:hideMark/>
          </w:tcPr>
          <w:p w:rsidR="00A557AB" w:rsidRPr="005741DB" w:rsidRDefault="00A557AB" w:rsidP="007C4221">
            <w:pPr>
              <w:pStyle w:val="Prrafodelista"/>
              <w:ind w:left="0"/>
              <w:jc w:val="center"/>
              <w:rPr>
                <w:rFonts w:cstheme="minorHAnsi"/>
                <w:b/>
                <w:bCs/>
                <w:color w:val="FFFFFF" w:themeColor="background1"/>
                <w:sz w:val="20"/>
                <w:szCs w:val="20"/>
              </w:rPr>
            </w:pPr>
            <w:r w:rsidRPr="005741DB">
              <w:rPr>
                <w:rFonts w:cstheme="minorHAnsi"/>
                <w:b/>
                <w:bCs/>
                <w:color w:val="FFFFFF" w:themeColor="background1"/>
                <w:sz w:val="20"/>
                <w:szCs w:val="20"/>
              </w:rPr>
              <w:t>Periodo de actualización establecido en los Lineamientos Técnicos Generales</w:t>
            </w:r>
          </w:p>
        </w:tc>
        <w:tc>
          <w:tcPr>
            <w:tcW w:w="3118" w:type="dxa"/>
            <w:shd w:val="clear" w:color="auto" w:fill="7030A0"/>
            <w:vAlign w:val="center"/>
            <w:hideMark/>
          </w:tcPr>
          <w:p w:rsidR="00A557AB" w:rsidRPr="005741DB" w:rsidRDefault="00A557AB" w:rsidP="007C4221">
            <w:pPr>
              <w:pStyle w:val="Prrafodelista"/>
              <w:ind w:left="0"/>
              <w:jc w:val="center"/>
              <w:rPr>
                <w:rFonts w:cstheme="minorHAnsi"/>
                <w:b/>
                <w:bCs/>
                <w:color w:val="FFFFFF" w:themeColor="background1"/>
                <w:sz w:val="20"/>
                <w:szCs w:val="20"/>
              </w:rPr>
            </w:pPr>
            <w:r w:rsidRPr="005741DB">
              <w:rPr>
                <w:rFonts w:cstheme="minorHAnsi"/>
                <w:b/>
                <w:bCs/>
                <w:color w:val="FFFFFF" w:themeColor="background1"/>
                <w:sz w:val="20"/>
                <w:szCs w:val="20"/>
              </w:rPr>
              <w:t>Observaciones acerca de la información a publicar</w:t>
            </w:r>
          </w:p>
        </w:tc>
      </w:tr>
      <w:tr w:rsidR="00A557AB" w:rsidRPr="005741DB" w:rsidTr="00C3664C">
        <w:trPr>
          <w:trHeight w:val="1312"/>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 xml:space="preserve">Artículo 70, Fracción I El marco normativo aplicable al sujeto obligado, en el que deberá incluirse leyes, códigos, reglamentos, decretos de creación, manuales </w:t>
            </w:r>
            <w:r w:rsidRPr="005741DB">
              <w:rPr>
                <w:rFonts w:cstheme="minorHAnsi"/>
                <w:i/>
                <w:iCs/>
                <w:sz w:val="20"/>
                <w:szCs w:val="20"/>
              </w:rPr>
              <w:lastRenderedPageBreak/>
              <w:t>administrativos, reglas de operación, criterios, políticas, entre otros;</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lastRenderedPageBreak/>
              <w:t>Trimestral</w:t>
            </w:r>
          </w:p>
        </w:tc>
        <w:tc>
          <w:tcPr>
            <w:tcW w:w="3118" w:type="dxa"/>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 xml:space="preserve">Únicamente cuando se expida alguna reforma, adición, derogación, abrogación o se realice cualquier tipo de modificación al marco normativo aplicable al </w:t>
            </w:r>
            <w:r w:rsidRPr="005741DB">
              <w:rPr>
                <w:rFonts w:cstheme="minorHAnsi"/>
                <w:sz w:val="20"/>
                <w:szCs w:val="20"/>
              </w:rPr>
              <w:lastRenderedPageBreak/>
              <w:t>sujeto obligado, la información deberá publicarse y/o actualizarse en un plazo no mayor a 15 días hábiles a partir de su publicación en el Diario Oficial de la Federación (DOF), Periódico o Gaceta Oficial, o acuerdo de aprobación en el caso de normas publicadas por medios distintos, como el sitio de Internet</w:t>
            </w:r>
          </w:p>
        </w:tc>
      </w:tr>
      <w:tr w:rsidR="00A557AB" w:rsidRPr="005741DB" w:rsidTr="00C3664C">
        <w:trPr>
          <w:trHeight w:val="1785"/>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II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aplicables;</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noWrap/>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En su caso, 15 días hábiles después de la aprobación de alguna modificación a la estructura orgánica</w:t>
            </w:r>
          </w:p>
        </w:tc>
      </w:tr>
      <w:tr w:rsidR="00A557AB" w:rsidRPr="005741DB" w:rsidTr="00C3664C">
        <w:trPr>
          <w:trHeight w:val="510"/>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 xml:space="preserve">Artículo 70, Fracción III Las facultades de cada Área; </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noWrap/>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 xml:space="preserve">En su caso, 15 días hábiles después de alguna modificación  </w:t>
            </w:r>
          </w:p>
        </w:tc>
      </w:tr>
      <w:tr w:rsidR="00A557AB" w:rsidRPr="005741DB" w:rsidTr="00C3664C">
        <w:trPr>
          <w:trHeight w:val="567"/>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El directorio deberá incluir, al menos el nombre, cargo o nombramiento asignado, nivel del puesto en la estructura orgánica, fecha de alta en el cargo, número telefónico, domicilio para recibir correspondencia y dirección de correo electrónico oficiales;</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En su caso, 15 días hábiles después de alguna modificación</w:t>
            </w:r>
          </w:p>
        </w:tc>
      </w:tr>
      <w:tr w:rsidR="00A557AB" w:rsidRPr="005741DB" w:rsidTr="00C3664C">
        <w:trPr>
          <w:trHeight w:val="1785"/>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lastRenderedPageBreak/>
              <w:t>Artículo 70, Fracción 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Semestral</w:t>
            </w:r>
          </w:p>
        </w:tc>
        <w:tc>
          <w:tcPr>
            <w:tcW w:w="3118" w:type="dxa"/>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En caso de que exista alguna modificación antes de la conclusión del periodo, la información deberá actualizarse a más tardar en los 15 días hábiles posteriores</w:t>
            </w:r>
          </w:p>
        </w:tc>
      </w:tr>
      <w:tr w:rsidR="00A557AB" w:rsidRPr="005741DB" w:rsidTr="00C3664C">
        <w:trPr>
          <w:trHeight w:val="905"/>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XIII El domicilio de la Unidad de Transparencia, además de la dirección electrónica donde podrán recibirse las solicitudes para obtener la información;</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noWrap/>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En su caso 15 días hábiles después de una modificación</w:t>
            </w:r>
          </w:p>
        </w:tc>
      </w:tr>
      <w:tr w:rsidR="00A557AB" w:rsidRPr="005741DB" w:rsidTr="00C3664C">
        <w:trPr>
          <w:trHeight w:val="435"/>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XVI Las condiciones generales de trabajo, contratos o convenios que regulen las relaciones laborales del personal de base o de confianza, así como los recursos públicos económicos, en especie o donativos, que sean entregados a los sindicatos y ejerzan como recursos públicos;</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noWrap/>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Cuando se establezca, modifique o derogue cualquier norma laboral aplicable al sujeto obligado. La información normativa deberá o actualizarse en un plazo no mayor a 15 días hábiles a partir de su publicación y/o aprobación</w:t>
            </w:r>
          </w:p>
        </w:tc>
      </w:tr>
      <w:tr w:rsidR="00A557AB" w:rsidRPr="005741DB" w:rsidTr="00C3664C">
        <w:trPr>
          <w:trHeight w:val="1350"/>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XVII La información curricular, desde el nivel de jefe de departamento o equivalente, hasta el titular del sujeto obligado, así como, en su caso, las sanciones administrativas de que haya sido objeto;</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Trimestral</w:t>
            </w:r>
          </w:p>
        </w:tc>
        <w:tc>
          <w:tcPr>
            <w:tcW w:w="3118" w:type="dxa"/>
            <w:noWrap/>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 xml:space="preserve">En su caso, 15 días hábiles después de alguna modificación a la información de los servidores públicos que integran el sujeto obligado, así como su información curricular   </w:t>
            </w:r>
          </w:p>
        </w:tc>
      </w:tr>
      <w:tr w:rsidR="00A557AB" w:rsidRPr="005741DB" w:rsidTr="00C3664C">
        <w:trPr>
          <w:trHeight w:val="765"/>
          <w:jc w:val="center"/>
        </w:trPr>
        <w:tc>
          <w:tcPr>
            <w:tcW w:w="3256" w:type="dxa"/>
            <w:noWrap/>
            <w:hideMark/>
          </w:tcPr>
          <w:p w:rsidR="00A557AB" w:rsidRPr="005741DB" w:rsidRDefault="00A557AB" w:rsidP="007C4221">
            <w:pPr>
              <w:pStyle w:val="Prrafodelista"/>
              <w:ind w:left="0"/>
              <w:rPr>
                <w:rFonts w:cstheme="minorHAnsi"/>
                <w:i/>
                <w:iCs/>
                <w:sz w:val="20"/>
                <w:szCs w:val="20"/>
              </w:rPr>
            </w:pPr>
            <w:r w:rsidRPr="005741DB">
              <w:rPr>
                <w:rFonts w:cstheme="minorHAnsi"/>
                <w:i/>
                <w:iCs/>
                <w:sz w:val="20"/>
                <w:szCs w:val="20"/>
              </w:rPr>
              <w:t>Artículo 70, Fracción XXV El resultado de la dictaminación de los estados financieros;</w:t>
            </w:r>
          </w:p>
        </w:tc>
        <w:tc>
          <w:tcPr>
            <w:tcW w:w="2409" w:type="dxa"/>
            <w:noWrap/>
            <w:hideMark/>
          </w:tcPr>
          <w:p w:rsidR="00A557AB" w:rsidRPr="005741DB" w:rsidRDefault="00A557AB" w:rsidP="007C4221">
            <w:pPr>
              <w:pStyle w:val="Prrafodelista"/>
              <w:ind w:left="0"/>
              <w:jc w:val="center"/>
              <w:rPr>
                <w:rFonts w:cstheme="minorHAnsi"/>
                <w:sz w:val="20"/>
                <w:szCs w:val="20"/>
              </w:rPr>
            </w:pPr>
            <w:r w:rsidRPr="005741DB">
              <w:rPr>
                <w:rFonts w:cstheme="minorHAnsi"/>
                <w:sz w:val="20"/>
                <w:szCs w:val="20"/>
              </w:rPr>
              <w:t>Anual</w:t>
            </w:r>
          </w:p>
        </w:tc>
        <w:tc>
          <w:tcPr>
            <w:tcW w:w="3118" w:type="dxa"/>
            <w:hideMark/>
          </w:tcPr>
          <w:p w:rsidR="00A557AB" w:rsidRPr="005741DB" w:rsidRDefault="00A557AB" w:rsidP="007C4221">
            <w:pPr>
              <w:pStyle w:val="Prrafodelista"/>
              <w:ind w:left="0"/>
              <w:rPr>
                <w:rFonts w:cstheme="minorHAnsi"/>
                <w:sz w:val="20"/>
                <w:szCs w:val="20"/>
              </w:rPr>
            </w:pPr>
            <w:r w:rsidRPr="005741DB">
              <w:rPr>
                <w:rFonts w:cstheme="minorHAnsi"/>
                <w:sz w:val="20"/>
                <w:szCs w:val="20"/>
              </w:rPr>
              <w:t>En su caso, 15 días hábiles después de que el contador público independiente entregue una dictaminación especial</w:t>
            </w:r>
          </w:p>
        </w:tc>
      </w:tr>
    </w:tbl>
    <w:p w:rsidR="00C3664C" w:rsidRDefault="00C3664C">
      <w:pPr>
        <w:rPr>
          <w:rStyle w:val="TtuloCar1"/>
          <w:sz w:val="24"/>
          <w:szCs w:val="24"/>
          <w:lang w:eastAsia="es-MX"/>
        </w:rPr>
      </w:pPr>
      <w:r>
        <w:rPr>
          <w:rStyle w:val="TtuloCar1"/>
          <w:sz w:val="24"/>
          <w:szCs w:val="24"/>
          <w:lang w:eastAsia="es-MX"/>
        </w:rPr>
        <w:br w:type="page"/>
      </w:r>
    </w:p>
    <w:p w:rsidR="00A557AB" w:rsidRPr="00AF15BD" w:rsidRDefault="00C3664C" w:rsidP="002F5ED1">
      <w:pPr>
        <w:pStyle w:val="Ttulo3"/>
        <w:rPr>
          <w:rStyle w:val="TtuloCar1"/>
          <w:sz w:val="28"/>
          <w:lang w:eastAsia="es-MX"/>
        </w:rPr>
      </w:pPr>
      <w:bookmarkStart w:id="36" w:name="_Toc24389979"/>
      <w:r w:rsidRPr="00AF15BD">
        <w:rPr>
          <w:rStyle w:val="TtuloCar1"/>
          <w:sz w:val="28"/>
          <w:lang w:eastAsia="es-MX"/>
        </w:rPr>
        <w:lastRenderedPageBreak/>
        <w:t>1.5.</w:t>
      </w:r>
      <w:r w:rsidR="002F5ED1">
        <w:rPr>
          <w:rStyle w:val="TtuloCar1"/>
          <w:sz w:val="28"/>
          <w:lang w:eastAsia="es-MX"/>
        </w:rPr>
        <w:t>3</w:t>
      </w:r>
      <w:r w:rsidRPr="00AF15BD">
        <w:rPr>
          <w:rStyle w:val="TtuloCar1"/>
          <w:sz w:val="28"/>
          <w:lang w:eastAsia="es-MX"/>
        </w:rPr>
        <w:t xml:space="preserve"> </w:t>
      </w:r>
      <w:r w:rsidR="00A557AB" w:rsidRPr="00AF15BD">
        <w:rPr>
          <w:rStyle w:val="TtuloCar1"/>
          <w:sz w:val="28"/>
          <w:lang w:eastAsia="es-MX"/>
        </w:rPr>
        <w:t>Actualización anual, ¿al inicio o cuando concluye el año?</w:t>
      </w:r>
      <w:bookmarkEnd w:id="36"/>
    </w:p>
    <w:p w:rsidR="00A557AB" w:rsidRDefault="00A557AB" w:rsidP="00A557AB">
      <w:pPr>
        <w:pStyle w:val="Prrafodelista"/>
        <w:spacing w:line="276" w:lineRule="auto"/>
        <w:ind w:left="0"/>
        <w:jc w:val="both"/>
        <w:rPr>
          <w:rFonts w:cstheme="minorHAnsi"/>
          <w:sz w:val="24"/>
          <w:szCs w:val="24"/>
        </w:rPr>
      </w:pPr>
      <w:r>
        <w:rPr>
          <w:rFonts w:cstheme="minorHAnsi"/>
          <w:sz w:val="24"/>
          <w:szCs w:val="24"/>
        </w:rPr>
        <w:t>E</w:t>
      </w:r>
      <w:r w:rsidRPr="008E5369">
        <w:rPr>
          <w:rFonts w:cstheme="minorHAnsi"/>
          <w:sz w:val="24"/>
          <w:szCs w:val="24"/>
        </w:rPr>
        <w:t>xiste información que</w:t>
      </w:r>
      <w:r>
        <w:rPr>
          <w:rFonts w:cstheme="minorHAnsi"/>
          <w:sz w:val="24"/>
          <w:szCs w:val="24"/>
        </w:rPr>
        <w:t xml:space="preserve"> se genera anualmente y,</w:t>
      </w:r>
      <w:r w:rsidRPr="008E5369">
        <w:rPr>
          <w:rFonts w:cstheme="minorHAnsi"/>
          <w:sz w:val="24"/>
          <w:szCs w:val="24"/>
        </w:rPr>
        <w:t xml:space="preserve"> </w:t>
      </w:r>
      <w:r>
        <w:rPr>
          <w:rFonts w:cstheme="minorHAnsi"/>
          <w:sz w:val="24"/>
          <w:szCs w:val="24"/>
        </w:rPr>
        <w:t>dependiendo de</w:t>
      </w:r>
      <w:r w:rsidRPr="008E5369">
        <w:rPr>
          <w:rFonts w:cstheme="minorHAnsi"/>
          <w:sz w:val="24"/>
          <w:szCs w:val="24"/>
        </w:rPr>
        <w:t xml:space="preserve"> su naturaleza</w:t>
      </w:r>
      <w:r>
        <w:rPr>
          <w:rFonts w:cstheme="minorHAnsi"/>
          <w:sz w:val="24"/>
          <w:szCs w:val="24"/>
        </w:rPr>
        <w:t xml:space="preserve"> y de la normatividad respectiva, en algunos casos</w:t>
      </w:r>
      <w:r w:rsidRPr="008E5369">
        <w:rPr>
          <w:rFonts w:cstheme="minorHAnsi"/>
          <w:sz w:val="24"/>
          <w:szCs w:val="24"/>
        </w:rPr>
        <w:t xml:space="preserve"> se </w:t>
      </w:r>
      <w:r>
        <w:rPr>
          <w:rFonts w:cstheme="minorHAnsi"/>
          <w:sz w:val="24"/>
          <w:szCs w:val="24"/>
        </w:rPr>
        <w:t xml:space="preserve">debe tener lista </w:t>
      </w:r>
      <w:r w:rsidRPr="008E5369">
        <w:rPr>
          <w:rFonts w:cstheme="minorHAnsi"/>
          <w:sz w:val="24"/>
          <w:szCs w:val="24"/>
        </w:rPr>
        <w:t>al inicio del año</w:t>
      </w:r>
      <w:r>
        <w:rPr>
          <w:rFonts w:cstheme="minorHAnsi"/>
          <w:sz w:val="24"/>
          <w:szCs w:val="24"/>
        </w:rPr>
        <w:t xml:space="preserve"> y en otros una vez concluido, por lo que los sujetos obligados deberán publicarla de manera </w:t>
      </w:r>
      <w:r w:rsidRPr="00957C96">
        <w:rPr>
          <w:rFonts w:cstheme="minorHAnsi"/>
          <w:b/>
          <w:sz w:val="24"/>
          <w:szCs w:val="24"/>
        </w:rPr>
        <w:t xml:space="preserve">oportuna </w:t>
      </w:r>
      <w:r>
        <w:rPr>
          <w:rFonts w:cstheme="minorHAnsi"/>
          <w:sz w:val="24"/>
          <w:szCs w:val="24"/>
        </w:rPr>
        <w:t>y observar los principios en materia de transparencia y acceso a la información establecidos en la Ley General.</w:t>
      </w:r>
    </w:p>
    <w:p w:rsidR="00112D61" w:rsidRPr="008E5369" w:rsidRDefault="00112D61" w:rsidP="00A557AB">
      <w:pPr>
        <w:pStyle w:val="Prrafodelista"/>
        <w:spacing w:line="276" w:lineRule="auto"/>
        <w:ind w:left="0"/>
        <w:jc w:val="both"/>
        <w:rPr>
          <w:rFonts w:cstheme="minorHAnsi"/>
          <w:sz w:val="24"/>
          <w:szCs w:val="24"/>
        </w:rPr>
      </w:pPr>
    </w:p>
    <w:p w:rsidR="00A557AB" w:rsidRDefault="002F5ED1" w:rsidP="00A557AB">
      <w:pPr>
        <w:pStyle w:val="Prrafodelista"/>
        <w:spacing w:line="276" w:lineRule="auto"/>
        <w:ind w:left="0"/>
        <w:jc w:val="both"/>
        <w:rPr>
          <w:rFonts w:cstheme="minorHAnsi"/>
          <w:sz w:val="24"/>
          <w:szCs w:val="24"/>
        </w:rPr>
      </w:pPr>
      <w:r>
        <w:rPr>
          <w:rFonts w:cstheme="minorHAnsi"/>
          <w:sz w:val="24"/>
          <w:szCs w:val="24"/>
        </w:rPr>
        <w:t>E</w:t>
      </w:r>
      <w:r w:rsidR="00A557AB">
        <w:rPr>
          <w:rFonts w:cstheme="minorHAnsi"/>
          <w:sz w:val="24"/>
          <w:szCs w:val="24"/>
        </w:rPr>
        <w:t>jemplo</w:t>
      </w:r>
      <w:r>
        <w:rPr>
          <w:rFonts w:cstheme="minorHAnsi"/>
          <w:sz w:val="24"/>
          <w:szCs w:val="24"/>
        </w:rPr>
        <w:t>:</w:t>
      </w:r>
      <w:r w:rsidR="00A557AB" w:rsidRPr="008E5369">
        <w:rPr>
          <w:rFonts w:cstheme="minorHAnsi"/>
          <w:sz w:val="24"/>
          <w:szCs w:val="24"/>
        </w:rPr>
        <w:t xml:space="preserve"> algunos documentos </w:t>
      </w:r>
      <w:r w:rsidR="00A557AB">
        <w:rPr>
          <w:rFonts w:cstheme="minorHAnsi"/>
          <w:sz w:val="24"/>
          <w:szCs w:val="24"/>
        </w:rPr>
        <w:t>de planeación y finanzas, como</w:t>
      </w:r>
      <w:r w:rsidR="00A557AB" w:rsidRPr="008E5369">
        <w:rPr>
          <w:rFonts w:cstheme="minorHAnsi"/>
          <w:sz w:val="24"/>
          <w:szCs w:val="24"/>
        </w:rPr>
        <w:t xml:space="preserve"> el Presupuesto de Egresos</w:t>
      </w:r>
      <w:r w:rsidR="00A557AB">
        <w:rPr>
          <w:rFonts w:cstheme="minorHAnsi"/>
          <w:sz w:val="24"/>
          <w:szCs w:val="24"/>
        </w:rPr>
        <w:t xml:space="preserve"> (artículo 70, fracción XXI), se producen para estar lista </w:t>
      </w:r>
      <w:r w:rsidR="00A557AB" w:rsidRPr="008E5369">
        <w:rPr>
          <w:rFonts w:cstheme="minorHAnsi"/>
          <w:sz w:val="24"/>
          <w:szCs w:val="24"/>
        </w:rPr>
        <w:t>al inicio del año</w:t>
      </w:r>
      <w:r w:rsidR="00A557AB">
        <w:rPr>
          <w:rFonts w:cstheme="minorHAnsi"/>
          <w:sz w:val="24"/>
          <w:szCs w:val="24"/>
        </w:rPr>
        <w:t xml:space="preserve"> (e</w:t>
      </w:r>
      <w:r w:rsidR="00A557AB" w:rsidRPr="00826CEE">
        <w:rPr>
          <w:rFonts w:cstheme="minorHAnsi"/>
          <w:sz w:val="24"/>
          <w:szCs w:val="24"/>
        </w:rPr>
        <w:t xml:space="preserve">l Presupuesto de Egresos deberá ser aprobado por la Cámara de Diputados </w:t>
      </w:r>
      <w:r w:rsidR="00A557AB">
        <w:rPr>
          <w:rFonts w:cstheme="minorHAnsi"/>
          <w:sz w:val="24"/>
          <w:szCs w:val="24"/>
        </w:rPr>
        <w:t>a más tardar el 15 de noviembre y</w:t>
      </w:r>
      <w:r w:rsidR="00A557AB" w:rsidRPr="00826CEE">
        <w:rPr>
          <w:rFonts w:cstheme="minorHAnsi"/>
          <w:sz w:val="24"/>
          <w:szCs w:val="24"/>
        </w:rPr>
        <w:t xml:space="preserve"> publicarse en el Diario</w:t>
      </w:r>
      <w:r w:rsidR="00A557AB">
        <w:rPr>
          <w:rFonts w:cstheme="minorHAnsi"/>
          <w:sz w:val="24"/>
          <w:szCs w:val="24"/>
        </w:rPr>
        <w:t xml:space="preserve"> </w:t>
      </w:r>
      <w:r w:rsidR="00A557AB" w:rsidRPr="00826CEE">
        <w:rPr>
          <w:rFonts w:cstheme="minorHAnsi"/>
          <w:sz w:val="24"/>
          <w:szCs w:val="24"/>
        </w:rPr>
        <w:t>Oficial de la Federación a más tardar 20 días naturales después de aprobados</w:t>
      </w:r>
      <w:r w:rsidR="00A557AB">
        <w:rPr>
          <w:rFonts w:cstheme="minorHAnsi"/>
          <w:sz w:val="24"/>
          <w:szCs w:val="24"/>
        </w:rPr>
        <w:t xml:space="preserve">), por lo que los sujetos obligados </w:t>
      </w:r>
      <w:r w:rsidR="00A557AB" w:rsidRPr="008E5369">
        <w:rPr>
          <w:rFonts w:cstheme="minorHAnsi"/>
          <w:sz w:val="24"/>
          <w:szCs w:val="24"/>
        </w:rPr>
        <w:t xml:space="preserve">no </w:t>
      </w:r>
      <w:r w:rsidR="00A557AB">
        <w:rPr>
          <w:rFonts w:cstheme="minorHAnsi"/>
          <w:sz w:val="24"/>
          <w:szCs w:val="24"/>
        </w:rPr>
        <w:t xml:space="preserve">deben </w:t>
      </w:r>
      <w:r w:rsidR="00A557AB" w:rsidRPr="008E5369">
        <w:rPr>
          <w:rFonts w:cstheme="minorHAnsi"/>
          <w:sz w:val="24"/>
          <w:szCs w:val="24"/>
        </w:rPr>
        <w:t>espera</w:t>
      </w:r>
      <w:r w:rsidR="00A557AB">
        <w:rPr>
          <w:rFonts w:cstheme="minorHAnsi"/>
          <w:sz w:val="24"/>
          <w:szCs w:val="24"/>
        </w:rPr>
        <w:t>r</w:t>
      </w:r>
      <w:r w:rsidR="00A557AB" w:rsidRPr="008E5369">
        <w:rPr>
          <w:rFonts w:cstheme="minorHAnsi"/>
          <w:sz w:val="24"/>
          <w:szCs w:val="24"/>
        </w:rPr>
        <w:t xml:space="preserve"> a la conclusión del </w:t>
      </w:r>
      <w:r w:rsidR="00A557AB">
        <w:rPr>
          <w:rFonts w:cstheme="minorHAnsi"/>
          <w:sz w:val="24"/>
          <w:szCs w:val="24"/>
        </w:rPr>
        <w:t>año en curso para publicarla, sino al inicio del año.</w:t>
      </w:r>
    </w:p>
    <w:p w:rsidR="002F5ED1" w:rsidRDefault="002F5ED1" w:rsidP="00A557AB">
      <w:pPr>
        <w:pStyle w:val="Prrafodelista"/>
        <w:spacing w:line="276" w:lineRule="auto"/>
        <w:ind w:left="0"/>
        <w:jc w:val="both"/>
        <w:rPr>
          <w:rFonts w:cstheme="minorHAnsi"/>
          <w:sz w:val="24"/>
          <w:szCs w:val="24"/>
        </w:rPr>
      </w:pPr>
    </w:p>
    <w:p w:rsidR="00A557AB" w:rsidRPr="00905C90" w:rsidRDefault="00A557AB" w:rsidP="00A557AB">
      <w:pPr>
        <w:pStyle w:val="Prrafodelista"/>
        <w:spacing w:line="276" w:lineRule="auto"/>
        <w:ind w:left="0"/>
        <w:jc w:val="both"/>
        <w:rPr>
          <w:rFonts w:cstheme="minorHAnsi"/>
          <w:color w:val="FF0000"/>
          <w:sz w:val="36"/>
          <w:szCs w:val="36"/>
        </w:rPr>
      </w:pPr>
      <w:r>
        <w:rPr>
          <w:noProof/>
          <w:lang w:eastAsia="es-MX"/>
        </w:rPr>
        <mc:AlternateContent>
          <mc:Choice Requires="wps">
            <w:drawing>
              <wp:anchor distT="0" distB="0" distL="114300" distR="114300" simplePos="0" relativeHeight="251682816" behindDoc="0" locked="0" layoutInCell="1" allowOverlap="1" wp14:anchorId="7DACB218" wp14:editId="6A48E425">
                <wp:simplePos x="0" y="0"/>
                <wp:positionH relativeFrom="column">
                  <wp:posOffset>410390</wp:posOffset>
                </wp:positionH>
                <wp:positionV relativeFrom="paragraph">
                  <wp:posOffset>1037348</wp:posOffset>
                </wp:positionV>
                <wp:extent cx="766404" cy="305846"/>
                <wp:effectExtent l="0" t="0" r="15240" b="18415"/>
                <wp:wrapNone/>
                <wp:docPr id="40" name="Rectángulo 40"/>
                <wp:cNvGraphicFramePr/>
                <a:graphic xmlns:a="http://schemas.openxmlformats.org/drawingml/2006/main">
                  <a:graphicData uri="http://schemas.microsoft.com/office/word/2010/wordprocessingShape">
                    <wps:wsp>
                      <wps:cNvSpPr/>
                      <wps:spPr>
                        <a:xfrm>
                          <a:off x="0" y="0"/>
                          <a:ext cx="766404" cy="305846"/>
                        </a:xfrm>
                        <a:prstGeom prst="rect">
                          <a:avLst/>
                        </a:prstGeom>
                        <a:no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AFE32" id="Rectángulo 40" o:spid="_x0000_s1026" style="position:absolute;margin-left:32.3pt;margin-top:81.7pt;width:60.35pt;height:2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" filled="f" strokecolor="#c00000" strokeweight="1pt">
                <v:stroke dashstyle="1 1"/>
              </v:rect>
            </w:pict>
          </mc:Fallback>
        </mc:AlternateContent>
      </w:r>
      <w:r>
        <w:rPr>
          <w:noProof/>
          <w:lang w:eastAsia="es-MX"/>
        </w:rPr>
        <mc:AlternateContent>
          <mc:Choice Requires="wps">
            <w:drawing>
              <wp:anchor distT="0" distB="0" distL="114300" distR="114300" simplePos="0" relativeHeight="251681792" behindDoc="0" locked="0" layoutInCell="1" allowOverlap="1" wp14:anchorId="613C244E" wp14:editId="0965498B">
                <wp:simplePos x="0" y="0"/>
                <wp:positionH relativeFrom="column">
                  <wp:posOffset>4252984</wp:posOffset>
                </wp:positionH>
                <wp:positionV relativeFrom="paragraph">
                  <wp:posOffset>1047919</wp:posOffset>
                </wp:positionV>
                <wp:extent cx="972541" cy="295668"/>
                <wp:effectExtent l="0" t="0" r="18415" b="28575"/>
                <wp:wrapNone/>
                <wp:docPr id="45" name="Rectángulo 45"/>
                <wp:cNvGraphicFramePr/>
                <a:graphic xmlns:a="http://schemas.openxmlformats.org/drawingml/2006/main">
                  <a:graphicData uri="http://schemas.microsoft.com/office/word/2010/wordprocessingShape">
                    <wps:wsp>
                      <wps:cNvSpPr/>
                      <wps:spPr>
                        <a:xfrm>
                          <a:off x="0" y="0"/>
                          <a:ext cx="972541" cy="295668"/>
                        </a:xfrm>
                        <a:prstGeom prst="rect">
                          <a:avLst/>
                        </a:prstGeom>
                        <a:no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15BC8B" id="Rectángulo 45" o:spid="_x0000_s1026" style="position:absolute;margin-left:334.9pt;margin-top:82.5pt;width:76.6pt;height:23.3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" filled="f" strokecolor="#c00000" strokeweight="1pt">
                <v:stroke dashstyle="1 1"/>
              </v:rect>
            </w:pict>
          </mc:Fallback>
        </mc:AlternateContent>
      </w:r>
      <w:r>
        <w:rPr>
          <w:noProof/>
          <w:lang w:eastAsia="es-MX"/>
        </w:rPr>
        <w:drawing>
          <wp:inline distT="0" distB="0" distL="0" distR="0" wp14:anchorId="374ADC36" wp14:editId="0DC314C5">
            <wp:extent cx="5694249" cy="1367624"/>
            <wp:effectExtent l="0" t="0" r="1905"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84" t="33019" r="2469" b="26165"/>
                    <a:stretch/>
                  </pic:blipFill>
                  <pic:spPr bwMode="auto">
                    <a:xfrm>
                      <a:off x="0" y="0"/>
                      <a:ext cx="5705715" cy="1370378"/>
                    </a:xfrm>
                    <a:prstGeom prst="rect">
                      <a:avLst/>
                    </a:prstGeom>
                    <a:ln>
                      <a:noFill/>
                    </a:ln>
                    <a:extLst>
                      <a:ext uri="{53640926-AAD7-44D8-BBD7-CCE9431645EC}">
                        <a14:shadowObscured xmlns:a14="http://schemas.microsoft.com/office/drawing/2010/main"/>
                      </a:ext>
                    </a:extLst>
                  </pic:spPr>
                </pic:pic>
              </a:graphicData>
            </a:graphic>
          </wp:inline>
        </w:drawing>
      </w:r>
    </w:p>
    <w:p w:rsidR="002F5ED1" w:rsidRDefault="002F5ED1" w:rsidP="00A557AB">
      <w:pPr>
        <w:pStyle w:val="Prrafodelista"/>
        <w:spacing w:line="276" w:lineRule="auto"/>
        <w:ind w:left="0"/>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En tanto, otro tipo de información como e</w:t>
      </w:r>
      <w:r w:rsidRPr="00D56282">
        <w:rPr>
          <w:rFonts w:cstheme="minorHAnsi"/>
          <w:sz w:val="24"/>
          <w:szCs w:val="24"/>
        </w:rPr>
        <w:t>l resultado de la dictaminación de los estados financieros</w:t>
      </w:r>
      <w:r>
        <w:rPr>
          <w:rFonts w:cstheme="minorHAnsi"/>
          <w:sz w:val="24"/>
          <w:szCs w:val="24"/>
        </w:rPr>
        <w:t xml:space="preserve"> (artículo 70, f</w:t>
      </w:r>
      <w:r w:rsidRPr="00D56282">
        <w:rPr>
          <w:rFonts w:cstheme="minorHAnsi"/>
          <w:sz w:val="24"/>
          <w:szCs w:val="24"/>
        </w:rPr>
        <w:t>racción XXV</w:t>
      </w:r>
      <w:r>
        <w:rPr>
          <w:rFonts w:cstheme="minorHAnsi"/>
          <w:sz w:val="24"/>
          <w:szCs w:val="24"/>
        </w:rPr>
        <w:t>), de acuerdo con la normatividad respectiva de la federación, debe presentarse a más tardar el 30 de junio del año inmediato posterior a la terminación del ejercicio que se trate. Por tanto, los sujetos obligados publicarán la información del ejercicio anterior concluido a mediados del ejercicio en curso.</w:t>
      </w:r>
    </w:p>
    <w:p w:rsidR="00A557AB" w:rsidRDefault="00A557AB" w:rsidP="00A557AB">
      <w:pPr>
        <w:spacing w:line="276" w:lineRule="auto"/>
        <w:jc w:val="both"/>
        <w:rPr>
          <w:rFonts w:cstheme="minorHAnsi"/>
          <w:sz w:val="24"/>
          <w:szCs w:val="24"/>
        </w:rPr>
      </w:pPr>
      <w:r>
        <w:rPr>
          <w:noProof/>
          <w:lang w:eastAsia="es-MX"/>
        </w:rPr>
        <mc:AlternateContent>
          <mc:Choice Requires="wps">
            <w:drawing>
              <wp:anchor distT="0" distB="0" distL="114300" distR="114300" simplePos="0" relativeHeight="251683840" behindDoc="0" locked="0" layoutInCell="1" allowOverlap="1" wp14:anchorId="5F87851D" wp14:editId="100070AF">
                <wp:simplePos x="0" y="0"/>
                <wp:positionH relativeFrom="column">
                  <wp:posOffset>437515</wp:posOffset>
                </wp:positionH>
                <wp:positionV relativeFrom="paragraph">
                  <wp:posOffset>1106805</wp:posOffset>
                </wp:positionV>
                <wp:extent cx="1181100" cy="254000"/>
                <wp:effectExtent l="0" t="0" r="19050" b="12700"/>
                <wp:wrapNone/>
                <wp:docPr id="50" name="Rectángulo 50"/>
                <wp:cNvGraphicFramePr/>
                <a:graphic xmlns:a="http://schemas.openxmlformats.org/drawingml/2006/main">
                  <a:graphicData uri="http://schemas.microsoft.com/office/word/2010/wordprocessingShape">
                    <wps:wsp>
                      <wps:cNvSpPr/>
                      <wps:spPr>
                        <a:xfrm>
                          <a:off x="0" y="0"/>
                          <a:ext cx="1181100" cy="254000"/>
                        </a:xfrm>
                        <a:prstGeom prst="rect">
                          <a:avLst/>
                        </a:prstGeom>
                        <a:no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5B3AC" id="Rectángulo 50" o:spid="_x0000_s1026" style="position:absolute;margin-left:34.45pt;margin-top:87.15pt;width:93pt;height:2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" filled="f" strokecolor="#c00000" strokeweight="1pt">
                <v:stroke dashstyle="1 1"/>
              </v:rect>
            </w:pict>
          </mc:Fallback>
        </mc:AlternateContent>
      </w:r>
      <w:r>
        <w:rPr>
          <w:noProof/>
          <w:lang w:eastAsia="es-MX"/>
        </w:rPr>
        <mc:AlternateContent>
          <mc:Choice Requires="wps">
            <w:drawing>
              <wp:anchor distT="0" distB="0" distL="114300" distR="114300" simplePos="0" relativeHeight="251684864" behindDoc="0" locked="0" layoutInCell="1" allowOverlap="1" wp14:anchorId="4AD143D8" wp14:editId="7BEF9601">
                <wp:simplePos x="0" y="0"/>
                <wp:positionH relativeFrom="column">
                  <wp:posOffset>4495166</wp:posOffset>
                </wp:positionH>
                <wp:positionV relativeFrom="paragraph">
                  <wp:posOffset>1106805</wp:posOffset>
                </wp:positionV>
                <wp:extent cx="869950" cy="244475"/>
                <wp:effectExtent l="0" t="0" r="25400" b="22225"/>
                <wp:wrapNone/>
                <wp:docPr id="51" name="Rectángulo 51"/>
                <wp:cNvGraphicFramePr/>
                <a:graphic xmlns:a="http://schemas.openxmlformats.org/drawingml/2006/main">
                  <a:graphicData uri="http://schemas.microsoft.com/office/word/2010/wordprocessingShape">
                    <wps:wsp>
                      <wps:cNvSpPr/>
                      <wps:spPr>
                        <a:xfrm>
                          <a:off x="0" y="0"/>
                          <a:ext cx="869950" cy="244475"/>
                        </a:xfrm>
                        <a:prstGeom prst="rect">
                          <a:avLst/>
                        </a:prstGeom>
                        <a:noFill/>
                        <a:ln>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A14642" id="Rectángulo 51" o:spid="_x0000_s1026" style="position:absolute;margin-left:353.95pt;margin-top:87.15pt;width:68.5pt;height:19.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" filled="f" strokecolor="#c00000" strokeweight="1pt">
                <v:stroke dashstyle="1 1"/>
              </v:rect>
            </w:pict>
          </mc:Fallback>
        </mc:AlternateContent>
      </w:r>
      <w:r>
        <w:rPr>
          <w:noProof/>
          <w:lang w:eastAsia="es-MX"/>
        </w:rPr>
        <w:drawing>
          <wp:inline distT="0" distB="0" distL="0" distR="0" wp14:anchorId="6AABDA98" wp14:editId="315A998D">
            <wp:extent cx="5613400" cy="1707799"/>
            <wp:effectExtent l="0" t="0" r="635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24" t="31998" r="9934" b="20306"/>
                    <a:stretch/>
                  </pic:blipFill>
                  <pic:spPr bwMode="auto">
                    <a:xfrm>
                      <a:off x="0" y="0"/>
                      <a:ext cx="5615333" cy="1708387"/>
                    </a:xfrm>
                    <a:prstGeom prst="rect">
                      <a:avLst/>
                    </a:prstGeom>
                    <a:ln>
                      <a:noFill/>
                    </a:ln>
                    <a:extLst>
                      <a:ext uri="{53640926-AAD7-44D8-BBD7-CCE9431645EC}">
                        <a14:shadowObscured xmlns:a14="http://schemas.microsoft.com/office/drawing/2010/main"/>
                      </a:ext>
                    </a:extLst>
                  </pic:spPr>
                </pic:pic>
              </a:graphicData>
            </a:graphic>
          </wp:inline>
        </w:drawing>
      </w:r>
    </w:p>
    <w:p w:rsidR="00112D61" w:rsidRDefault="00112D61">
      <w:pPr>
        <w:rPr>
          <w:rStyle w:val="TtuloCar1"/>
          <w:sz w:val="28"/>
          <w:szCs w:val="28"/>
        </w:rPr>
      </w:pPr>
      <w:bookmarkStart w:id="37" w:name="_Toc1132513"/>
      <w:r>
        <w:rPr>
          <w:rStyle w:val="TtuloCar1"/>
          <w:sz w:val="28"/>
          <w:szCs w:val="28"/>
        </w:rPr>
        <w:br w:type="page"/>
      </w:r>
    </w:p>
    <w:p w:rsidR="00A557AB" w:rsidRPr="00C916F9" w:rsidRDefault="00A557AB" w:rsidP="00A557AB">
      <w:pPr>
        <w:pStyle w:val="Ttulo2"/>
        <w:spacing w:line="276" w:lineRule="auto"/>
        <w:rPr>
          <w:rStyle w:val="TtuloCar1"/>
          <w:rFonts w:eastAsiaTheme="minorEastAsia"/>
          <w:sz w:val="28"/>
          <w:szCs w:val="28"/>
        </w:rPr>
      </w:pPr>
      <w:bookmarkStart w:id="38" w:name="_Toc24389980"/>
      <w:r w:rsidRPr="00C916F9">
        <w:rPr>
          <w:rStyle w:val="TtuloCar1"/>
          <w:rFonts w:eastAsiaTheme="minorEastAsia"/>
          <w:sz w:val="28"/>
          <w:szCs w:val="28"/>
        </w:rPr>
        <w:lastRenderedPageBreak/>
        <w:t>1.6 Conservación de la información</w:t>
      </w:r>
      <w:bookmarkEnd w:id="37"/>
      <w:bookmarkEnd w:id="38"/>
    </w:p>
    <w:p w:rsidR="00A557AB" w:rsidRDefault="00A557AB" w:rsidP="00A557AB">
      <w:pPr>
        <w:pStyle w:val="Prrafodelista"/>
        <w:spacing w:line="276" w:lineRule="auto"/>
        <w:ind w:left="0"/>
        <w:jc w:val="both"/>
        <w:rPr>
          <w:rFonts w:cstheme="minorHAnsi"/>
          <w:sz w:val="24"/>
          <w:szCs w:val="24"/>
        </w:rPr>
      </w:pPr>
      <w:r w:rsidRPr="008E5369">
        <w:rPr>
          <w:rFonts w:cstheme="minorHAnsi"/>
          <w:sz w:val="24"/>
          <w:szCs w:val="24"/>
        </w:rPr>
        <w:t xml:space="preserve">Los Lineamientos Técnicos Generales </w:t>
      </w:r>
      <w:r>
        <w:rPr>
          <w:rFonts w:cstheme="minorHAnsi"/>
          <w:sz w:val="24"/>
          <w:szCs w:val="24"/>
        </w:rPr>
        <w:t xml:space="preserve">especifican al final de los párrafos explicativos y en </w:t>
      </w:r>
      <w:r w:rsidRPr="008E5369">
        <w:rPr>
          <w:rFonts w:cstheme="minorHAnsi"/>
          <w:sz w:val="24"/>
          <w:szCs w:val="24"/>
        </w:rPr>
        <w:t>los criterios adjetivos de actualización</w:t>
      </w:r>
      <w:r>
        <w:rPr>
          <w:rFonts w:cstheme="minorHAnsi"/>
          <w:sz w:val="24"/>
          <w:szCs w:val="24"/>
        </w:rPr>
        <w:t xml:space="preserve">, los periodos de </w:t>
      </w:r>
      <w:r w:rsidRPr="008E5369">
        <w:rPr>
          <w:rFonts w:cstheme="minorHAnsi"/>
          <w:sz w:val="24"/>
          <w:szCs w:val="24"/>
        </w:rPr>
        <w:t xml:space="preserve">información </w:t>
      </w:r>
      <w:r>
        <w:rPr>
          <w:rFonts w:cstheme="minorHAnsi"/>
          <w:sz w:val="24"/>
          <w:szCs w:val="24"/>
        </w:rPr>
        <w:t xml:space="preserve">que </w:t>
      </w:r>
      <w:r w:rsidRPr="008E5369">
        <w:rPr>
          <w:rFonts w:cstheme="minorHAnsi"/>
          <w:sz w:val="24"/>
          <w:szCs w:val="24"/>
        </w:rPr>
        <w:t>debe</w:t>
      </w:r>
      <w:r>
        <w:rPr>
          <w:rFonts w:cstheme="minorHAnsi"/>
          <w:sz w:val="24"/>
          <w:szCs w:val="24"/>
        </w:rPr>
        <w:t>n</w:t>
      </w:r>
      <w:r w:rsidRPr="008E5369">
        <w:rPr>
          <w:rFonts w:cstheme="minorHAnsi"/>
          <w:sz w:val="24"/>
          <w:szCs w:val="24"/>
        </w:rPr>
        <w:t xml:space="preserve"> </w:t>
      </w:r>
      <w:r>
        <w:rPr>
          <w:rFonts w:cstheme="minorHAnsi"/>
          <w:sz w:val="24"/>
          <w:szCs w:val="24"/>
        </w:rPr>
        <w:t>estar accesible</w:t>
      </w:r>
      <w:r w:rsidR="002D6234">
        <w:rPr>
          <w:rFonts w:cstheme="minorHAnsi"/>
          <w:sz w:val="24"/>
          <w:szCs w:val="24"/>
        </w:rPr>
        <w:t>s</w:t>
      </w:r>
      <w:r w:rsidRPr="008E5369">
        <w:rPr>
          <w:rFonts w:cstheme="minorHAnsi"/>
          <w:sz w:val="24"/>
          <w:szCs w:val="24"/>
        </w:rPr>
        <w:t xml:space="preserve"> en </w:t>
      </w:r>
      <w:r>
        <w:rPr>
          <w:rFonts w:cstheme="minorHAnsi"/>
          <w:sz w:val="24"/>
          <w:szCs w:val="24"/>
        </w:rPr>
        <w:t xml:space="preserve">el SIPOT y/o </w:t>
      </w:r>
      <w:r w:rsidR="002D6234">
        <w:rPr>
          <w:rFonts w:cstheme="minorHAnsi"/>
          <w:sz w:val="24"/>
          <w:szCs w:val="24"/>
        </w:rPr>
        <w:t>en los p</w:t>
      </w:r>
      <w:r>
        <w:rPr>
          <w:rFonts w:cstheme="minorHAnsi"/>
          <w:sz w:val="24"/>
          <w:szCs w:val="24"/>
        </w:rPr>
        <w:t xml:space="preserve">ortales de Internet, es decir, por cuánto tiempo debe mantener publicada la información el sujeto obligado. Hay información que debe conservarse publicada sólo si es </w:t>
      </w:r>
      <w:r w:rsidRPr="008E5369">
        <w:rPr>
          <w:rFonts w:cstheme="minorHAnsi"/>
          <w:sz w:val="24"/>
          <w:szCs w:val="24"/>
        </w:rPr>
        <w:t>vigente</w:t>
      </w:r>
      <w:r>
        <w:rPr>
          <w:rFonts w:cstheme="minorHAnsi"/>
          <w:sz w:val="24"/>
          <w:szCs w:val="24"/>
        </w:rPr>
        <w:t xml:space="preserve">, como el Directorio; en otros casos se conserva la generada en </w:t>
      </w:r>
      <w:r w:rsidRPr="008E5369">
        <w:rPr>
          <w:rFonts w:cstheme="minorHAnsi"/>
          <w:sz w:val="24"/>
          <w:szCs w:val="24"/>
        </w:rPr>
        <w:t xml:space="preserve">el </w:t>
      </w:r>
      <w:r>
        <w:rPr>
          <w:rFonts w:cstheme="minorHAnsi"/>
          <w:sz w:val="24"/>
          <w:szCs w:val="24"/>
        </w:rPr>
        <w:t>año</w:t>
      </w:r>
      <w:r w:rsidRPr="008E5369">
        <w:rPr>
          <w:rFonts w:cstheme="minorHAnsi"/>
          <w:sz w:val="24"/>
          <w:szCs w:val="24"/>
        </w:rPr>
        <w:t xml:space="preserve"> en curso;</w:t>
      </w:r>
      <w:r>
        <w:rPr>
          <w:rFonts w:cstheme="minorHAnsi"/>
          <w:sz w:val="24"/>
          <w:szCs w:val="24"/>
        </w:rPr>
        <w:t xml:space="preserve"> o </w:t>
      </w:r>
      <w:r w:rsidRPr="008E5369">
        <w:rPr>
          <w:rFonts w:cstheme="minorHAnsi"/>
          <w:sz w:val="24"/>
          <w:szCs w:val="24"/>
        </w:rPr>
        <w:t xml:space="preserve">del </w:t>
      </w:r>
      <w:r>
        <w:rPr>
          <w:rFonts w:cstheme="minorHAnsi"/>
          <w:sz w:val="24"/>
          <w:szCs w:val="24"/>
        </w:rPr>
        <w:t>año</w:t>
      </w:r>
      <w:r w:rsidRPr="008E5369">
        <w:rPr>
          <w:rFonts w:cstheme="minorHAnsi"/>
          <w:sz w:val="24"/>
          <w:szCs w:val="24"/>
        </w:rPr>
        <w:t xml:space="preserve"> anterior;</w:t>
      </w:r>
      <w:r>
        <w:rPr>
          <w:rFonts w:cstheme="minorHAnsi"/>
          <w:sz w:val="24"/>
          <w:szCs w:val="24"/>
        </w:rPr>
        <w:t xml:space="preserve"> o</w:t>
      </w:r>
      <w:r w:rsidRPr="008E5369">
        <w:rPr>
          <w:rFonts w:cstheme="minorHAnsi"/>
          <w:sz w:val="24"/>
          <w:szCs w:val="24"/>
        </w:rPr>
        <w:t xml:space="preserve"> de dos</w:t>
      </w:r>
      <w:r>
        <w:rPr>
          <w:rFonts w:cstheme="minorHAnsi"/>
          <w:sz w:val="24"/>
          <w:szCs w:val="24"/>
        </w:rPr>
        <w:t>, tres y seis años</w:t>
      </w:r>
      <w:r w:rsidRPr="008E5369">
        <w:rPr>
          <w:rFonts w:cstheme="minorHAnsi"/>
          <w:sz w:val="24"/>
          <w:szCs w:val="24"/>
        </w:rPr>
        <w:t xml:space="preserve"> anteriores</w:t>
      </w:r>
      <w:r>
        <w:rPr>
          <w:rFonts w:cstheme="minorHAnsi"/>
          <w:sz w:val="24"/>
          <w:szCs w:val="24"/>
        </w:rPr>
        <w:t xml:space="preserve">. En diversos casos se establece una </w:t>
      </w:r>
      <w:r w:rsidRPr="008E5369">
        <w:rPr>
          <w:rFonts w:cstheme="minorHAnsi"/>
          <w:sz w:val="24"/>
          <w:szCs w:val="24"/>
        </w:rPr>
        <w:t>combinaci</w:t>
      </w:r>
      <w:r>
        <w:rPr>
          <w:rFonts w:cstheme="minorHAnsi"/>
          <w:sz w:val="24"/>
          <w:szCs w:val="24"/>
        </w:rPr>
        <w:t>ón de las opciones antes señaladas.</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Ejemplos:</w:t>
      </w:r>
    </w:p>
    <w:p w:rsidR="00A557AB" w:rsidRDefault="00A557AB" w:rsidP="00A557AB">
      <w:pPr>
        <w:pStyle w:val="Prrafodelista"/>
        <w:spacing w:line="276" w:lineRule="auto"/>
        <w:ind w:left="0"/>
        <w:jc w:val="both"/>
        <w:rPr>
          <w:rFonts w:cstheme="minorHAnsi"/>
          <w:sz w:val="20"/>
          <w:szCs w:val="20"/>
        </w:rPr>
      </w:pPr>
      <w:r>
        <w:rPr>
          <w:rFonts w:cstheme="minorHAnsi"/>
          <w:sz w:val="20"/>
          <w:szCs w:val="20"/>
        </w:rPr>
        <w:t xml:space="preserve">Artículo </w:t>
      </w:r>
      <w:r w:rsidRPr="00A92F26">
        <w:rPr>
          <w:rFonts w:cstheme="minorHAnsi"/>
          <w:sz w:val="20"/>
          <w:szCs w:val="20"/>
        </w:rPr>
        <w:t>70</w:t>
      </w:r>
      <w:r>
        <w:rPr>
          <w:rFonts w:cstheme="minorHAnsi"/>
          <w:sz w:val="20"/>
          <w:szCs w:val="20"/>
        </w:rPr>
        <w:t>, fracción IV.</w:t>
      </w:r>
      <w:r w:rsidRPr="00A92F26">
        <w:rPr>
          <w:rFonts w:cstheme="minorHAnsi"/>
          <w:sz w:val="20"/>
          <w:szCs w:val="20"/>
        </w:rPr>
        <w:t xml:space="preserve"> </w:t>
      </w:r>
    </w:p>
    <w:p w:rsidR="006E2411" w:rsidRDefault="006E2411" w:rsidP="006E2411">
      <w:pPr>
        <w:pStyle w:val="Prrafodelista"/>
        <w:spacing w:line="276" w:lineRule="auto"/>
        <w:ind w:left="0"/>
        <w:jc w:val="center"/>
        <w:rPr>
          <w:rFonts w:cstheme="minorHAnsi"/>
          <w:sz w:val="20"/>
          <w:szCs w:val="20"/>
        </w:rPr>
      </w:pPr>
      <w:r>
        <w:rPr>
          <w:noProof/>
          <w:lang w:eastAsia="es-MX"/>
        </w:rPr>
        <w:drawing>
          <wp:inline distT="0" distB="0" distL="0" distR="0" wp14:anchorId="5A4C3F7F" wp14:editId="3D15C4F1">
            <wp:extent cx="5263409" cy="3295934"/>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449" t="8432" r="17158" b="16539"/>
                    <a:stretch/>
                  </pic:blipFill>
                  <pic:spPr bwMode="auto">
                    <a:xfrm>
                      <a:off x="0" y="0"/>
                      <a:ext cx="5287862" cy="3311247"/>
                    </a:xfrm>
                    <a:prstGeom prst="rect">
                      <a:avLst/>
                    </a:prstGeom>
                    <a:ln>
                      <a:noFill/>
                    </a:ln>
                    <a:extLst>
                      <a:ext uri="{53640926-AAD7-44D8-BBD7-CCE9431645EC}">
                        <a14:shadowObscured xmlns:a14="http://schemas.microsoft.com/office/drawing/2010/main"/>
                      </a:ext>
                    </a:extLst>
                  </pic:spPr>
                </pic:pic>
              </a:graphicData>
            </a:graphic>
          </wp:inline>
        </w:drawing>
      </w:r>
    </w:p>
    <w:p w:rsidR="006E2411" w:rsidRDefault="006E241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r>
        <w:rPr>
          <w:rFonts w:cstheme="minorHAnsi"/>
          <w:noProof/>
          <w:sz w:val="24"/>
          <w:szCs w:val="24"/>
          <w:lang w:eastAsia="es-MX"/>
        </w:rPr>
        <mc:AlternateContent>
          <mc:Choice Requires="wps">
            <w:drawing>
              <wp:anchor distT="0" distB="0" distL="114300" distR="114300" simplePos="0" relativeHeight="251763712" behindDoc="0" locked="0" layoutInCell="1" allowOverlap="1" wp14:anchorId="1F6020EB" wp14:editId="386C56FC">
                <wp:simplePos x="0" y="0"/>
                <wp:positionH relativeFrom="margin">
                  <wp:posOffset>511459</wp:posOffset>
                </wp:positionH>
                <wp:positionV relativeFrom="paragraph">
                  <wp:posOffset>6682</wp:posOffset>
                </wp:positionV>
                <wp:extent cx="4600575" cy="1337481"/>
                <wp:effectExtent l="0" t="0" r="28575" b="15240"/>
                <wp:wrapNone/>
                <wp:docPr id="13" name="Cuadro de texto 13"/>
                <wp:cNvGraphicFramePr/>
                <a:graphic xmlns:a="http://schemas.openxmlformats.org/drawingml/2006/main">
                  <a:graphicData uri="http://schemas.microsoft.com/office/word/2010/wordprocessingShape">
                    <wps:wsp>
                      <wps:cNvSpPr txBox="1"/>
                      <wps:spPr>
                        <a:xfrm>
                          <a:off x="0" y="0"/>
                          <a:ext cx="4600575" cy="1337481"/>
                        </a:xfrm>
                        <a:prstGeom prst="rect">
                          <a:avLst/>
                        </a:prstGeom>
                        <a:solidFill>
                          <a:schemeClr val="lt1"/>
                        </a:solidFill>
                        <a:ln w="12700">
                          <a:solidFill>
                            <a:schemeClr val="tx2">
                              <a:lumMod val="75000"/>
                            </a:schemeClr>
                          </a:solidFill>
                        </a:ln>
                      </wps:spPr>
                      <wps:txbx>
                        <w:txbxContent>
                          <w:p w:rsidR="007938F2" w:rsidRPr="005741DB" w:rsidRDefault="007938F2" w:rsidP="00112D61">
                            <w:pPr>
                              <w:spacing w:after="0" w:line="360" w:lineRule="auto"/>
                              <w:jc w:val="center"/>
                              <w:rPr>
                                <w:rFonts w:cstheme="minorHAnsi"/>
                                <w:b/>
                                <w:sz w:val="20"/>
                                <w:szCs w:val="20"/>
                                <w14:textOutline w14:w="9525" w14:cap="rnd" w14:cmpd="sng" w14:algn="ctr">
                                  <w14:solidFill>
                                    <w14:schemeClr w14:val="accent1">
                                      <w14:alpha w14:val="46000"/>
                                      <w14:shade w14:val="50000"/>
                                    </w14:schemeClr>
                                  </w14:solidFill>
                                  <w14:prstDash w14:val="solid"/>
                                  <w14:bevel/>
                                </w14:textOutline>
                              </w:rPr>
                            </w:pPr>
                            <w:r w:rsidRPr="005741DB">
                              <w:rPr>
                                <w:rFonts w:cstheme="minorHAnsi"/>
                                <w:b/>
                                <w:sz w:val="20"/>
                                <w:szCs w:val="20"/>
                                <w14:textOutline w14:w="9525" w14:cap="rnd" w14:cmpd="sng" w14:algn="ctr">
                                  <w14:solidFill>
                                    <w14:schemeClr w14:val="accent1">
                                      <w14:alpha w14:val="46000"/>
                                      <w14:shade w14:val="50000"/>
                                    </w14:schemeClr>
                                  </w14:solidFill>
                                  <w14:prstDash w14:val="solid"/>
                                  <w14:bevel/>
                                </w14:textOutline>
                              </w:rPr>
                              <w:t>¡Importante!</w:t>
                            </w:r>
                          </w:p>
                          <w:p w:rsidR="007938F2" w:rsidRPr="005741DB" w:rsidRDefault="007938F2" w:rsidP="00112D61">
                            <w:pPr>
                              <w:pStyle w:val="Prrafodelista"/>
                              <w:ind w:left="0"/>
                              <w:jc w:val="both"/>
                              <w:rPr>
                                <w:rFonts w:cstheme="minorHAnsi"/>
                                <w:sz w:val="20"/>
                                <w:szCs w:val="20"/>
                                <w14:textOutline w14:w="9525" w14:cap="rnd" w14:cmpd="sng" w14:algn="ctr">
                                  <w14:solidFill>
                                    <w14:schemeClr w14:val="accent1">
                                      <w14:alpha w14:val="46000"/>
                                      <w14:shade w14:val="50000"/>
                                    </w14:schemeClr>
                                  </w14:solidFill>
                                  <w14:prstDash w14:val="solid"/>
                                  <w14:bevel/>
                                </w14:textOutline>
                              </w:rPr>
                            </w:pP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La información de las obligaciones de transparencia</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de periodos anteriores</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que el sujeto obligado </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debe m</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antene</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r</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publicada en el SIPOT y/o Portales de Internet, de conformidad con los periodos de conservación establecidos en los Lineamientos Técnicos Generales, puede ser requerida por las personas interesadas mediante solicitudes de información pública, por lo que</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una vez que se suprime del SIPOT,</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se deberá resguardar en los archivos del sujeto obligado.</w:t>
                            </w:r>
                          </w:p>
                          <w:p w:rsidR="007938F2" w:rsidRPr="00DC5BEB" w:rsidRDefault="007938F2" w:rsidP="00112D61">
                            <w:pPr>
                              <w:spacing w:line="240" w:lineRule="auto"/>
                              <w:rPr>
                                <w14:textOutline w14:w="9525" w14:cap="rnd" w14:cmpd="sng" w14:algn="ctr">
                                  <w14:solidFill>
                                    <w14:schemeClr w14:val="accent1">
                                      <w14:alpha w14:val="46000"/>
                                      <w14:shade w14:val="50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020EB" id="Cuadro de texto 13" o:spid="_x0000_s1042" type="#_x0000_t202" style="position:absolute;left:0;text-align:left;margin-left:40.25pt;margin-top:.55pt;width:362.25pt;height:105.3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" fillcolor="white [3201]" strokecolor="#17365d [2415]" strokeweight="1pt">
                <v:textbox>
                  <w:txbxContent>
                    <w:p w:rsidR="007938F2" w:rsidRPr="005741DB" w:rsidRDefault="007938F2" w:rsidP="00112D61">
                      <w:pPr>
                        <w:spacing w:after="0" w:line="360" w:lineRule="auto"/>
                        <w:jc w:val="center"/>
                        <w:rPr>
                          <w:rFonts w:cstheme="minorHAnsi"/>
                          <w:b/>
                          <w:sz w:val="20"/>
                          <w:szCs w:val="20"/>
                          <w14:textOutline w14:w="9525" w14:cap="rnd" w14:cmpd="sng" w14:algn="ctr">
                            <w14:solidFill>
                              <w14:schemeClr w14:val="accent1">
                                <w14:alpha w14:val="46000"/>
                                <w14:shade w14:val="50000"/>
                              </w14:schemeClr>
                            </w14:solidFill>
                            <w14:prstDash w14:val="solid"/>
                            <w14:bevel/>
                          </w14:textOutline>
                        </w:rPr>
                      </w:pPr>
                      <w:r w:rsidRPr="005741DB">
                        <w:rPr>
                          <w:rFonts w:cstheme="minorHAnsi"/>
                          <w:b/>
                          <w:sz w:val="20"/>
                          <w:szCs w:val="20"/>
                          <w14:textOutline w14:w="9525" w14:cap="rnd" w14:cmpd="sng" w14:algn="ctr">
                            <w14:solidFill>
                              <w14:schemeClr w14:val="accent1">
                                <w14:alpha w14:val="46000"/>
                                <w14:shade w14:val="50000"/>
                              </w14:schemeClr>
                            </w14:solidFill>
                            <w14:prstDash w14:val="solid"/>
                            <w14:bevel/>
                          </w14:textOutline>
                        </w:rPr>
                        <w:t>¡Importante!</w:t>
                      </w:r>
                    </w:p>
                    <w:p w:rsidR="007938F2" w:rsidRPr="005741DB" w:rsidRDefault="007938F2" w:rsidP="00112D61">
                      <w:pPr>
                        <w:pStyle w:val="Prrafodelista"/>
                        <w:ind w:left="0"/>
                        <w:jc w:val="both"/>
                        <w:rPr>
                          <w:rFonts w:cstheme="minorHAnsi"/>
                          <w:sz w:val="20"/>
                          <w:szCs w:val="20"/>
                          <w14:textOutline w14:w="9525" w14:cap="rnd" w14:cmpd="sng" w14:algn="ctr">
                            <w14:solidFill>
                              <w14:schemeClr w14:val="accent1">
                                <w14:alpha w14:val="46000"/>
                                <w14:shade w14:val="50000"/>
                              </w14:schemeClr>
                            </w14:solidFill>
                            <w14:prstDash w14:val="solid"/>
                            <w14:bevel/>
                          </w14:textOutline>
                        </w:rPr>
                      </w:pP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La información de las obligaciones de transparencia</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de periodos anteriores</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que el sujeto obligado </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debe m</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antene</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r</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publicada en el SIPOT y/o Portales de Internet, de conformidad con los periodos de conservación establecidos en los Lineamientos Técnicos Generales, puede ser requerida por las personas interesadas mediante solicitudes de información pública, por lo que</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una vez que se suprime del SIPOT,</w:t>
                      </w:r>
                      <w:r w:rsidRPr="005741DB">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se deberá resguardar en los archivos del sujeto obligado.</w:t>
                      </w:r>
                    </w:p>
                    <w:p w:rsidR="007938F2" w:rsidRPr="00DC5BEB" w:rsidRDefault="007938F2" w:rsidP="00112D61">
                      <w:pPr>
                        <w:spacing w:line="240" w:lineRule="auto"/>
                        <w:rPr>
                          <w14:textOutline w14:w="9525" w14:cap="rnd" w14:cmpd="sng" w14:algn="ctr">
                            <w14:solidFill>
                              <w14:schemeClr w14:val="accent1">
                                <w14:alpha w14:val="46000"/>
                                <w14:shade w14:val="50000"/>
                              </w14:schemeClr>
                            </w14:solidFill>
                            <w14:prstDash w14:val="solid"/>
                            <w14:bevel/>
                          </w14:textOutline>
                        </w:rPr>
                      </w:pPr>
                    </w:p>
                  </w:txbxContent>
                </v:textbox>
                <w10:wrap anchorx="margin"/>
              </v:shape>
            </w:pict>
          </mc:Fallback>
        </mc:AlternateContent>
      </w: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112D61" w:rsidRDefault="00112D61" w:rsidP="00A557AB">
      <w:pPr>
        <w:pStyle w:val="Prrafodelista"/>
        <w:spacing w:line="276" w:lineRule="auto"/>
        <w:ind w:left="0"/>
        <w:jc w:val="both"/>
        <w:rPr>
          <w:rFonts w:cstheme="minorHAnsi"/>
          <w:sz w:val="20"/>
          <w:szCs w:val="20"/>
        </w:rPr>
      </w:pPr>
    </w:p>
    <w:p w:rsidR="00590C95" w:rsidRDefault="00A557AB" w:rsidP="00A557AB">
      <w:pPr>
        <w:pStyle w:val="Prrafodelista"/>
        <w:spacing w:line="276" w:lineRule="auto"/>
        <w:ind w:left="0"/>
        <w:jc w:val="both"/>
        <w:rPr>
          <w:rFonts w:cstheme="minorHAnsi"/>
          <w:sz w:val="20"/>
          <w:szCs w:val="20"/>
        </w:rPr>
      </w:pPr>
      <w:r>
        <w:rPr>
          <w:rFonts w:cstheme="minorHAnsi"/>
          <w:sz w:val="20"/>
          <w:szCs w:val="20"/>
        </w:rPr>
        <w:lastRenderedPageBreak/>
        <w:t xml:space="preserve">Artículo </w:t>
      </w:r>
      <w:r w:rsidRPr="00A92F26">
        <w:rPr>
          <w:rFonts w:cstheme="minorHAnsi"/>
          <w:sz w:val="20"/>
          <w:szCs w:val="20"/>
        </w:rPr>
        <w:t>70</w:t>
      </w:r>
      <w:r>
        <w:rPr>
          <w:rFonts w:cstheme="minorHAnsi"/>
          <w:sz w:val="20"/>
          <w:szCs w:val="20"/>
        </w:rPr>
        <w:t xml:space="preserve">, fracción </w:t>
      </w:r>
      <w:r w:rsidRPr="00A92F26">
        <w:rPr>
          <w:rFonts w:cstheme="minorHAnsi"/>
          <w:sz w:val="20"/>
          <w:szCs w:val="20"/>
        </w:rPr>
        <w:t>VII</w:t>
      </w:r>
      <w:r>
        <w:rPr>
          <w:rFonts w:cstheme="minorHAnsi"/>
          <w:sz w:val="20"/>
          <w:szCs w:val="20"/>
        </w:rPr>
        <w:t>.</w:t>
      </w:r>
      <w:r w:rsidRPr="00A92F26">
        <w:rPr>
          <w:rFonts w:cstheme="minorHAnsi"/>
          <w:sz w:val="20"/>
          <w:szCs w:val="20"/>
        </w:rPr>
        <w:t xml:space="preserve"> </w:t>
      </w:r>
    </w:p>
    <w:p w:rsidR="00590C95" w:rsidRPr="00477A1C" w:rsidRDefault="00590C95" w:rsidP="00112D61">
      <w:pPr>
        <w:pStyle w:val="Prrafodelista"/>
        <w:spacing w:line="276" w:lineRule="auto"/>
        <w:ind w:left="0"/>
        <w:jc w:val="center"/>
        <w:rPr>
          <w:rFonts w:cstheme="minorHAnsi"/>
          <w:sz w:val="20"/>
          <w:szCs w:val="20"/>
        </w:rPr>
      </w:pPr>
      <w:r>
        <w:rPr>
          <w:noProof/>
          <w:lang w:eastAsia="es-MX"/>
        </w:rPr>
        <w:drawing>
          <wp:inline distT="0" distB="0" distL="0" distR="0" wp14:anchorId="7BB03783" wp14:editId="78B29ACD">
            <wp:extent cx="4920018" cy="32259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027" t="6702" r="16684" b="5531"/>
                    <a:stretch/>
                  </pic:blipFill>
                  <pic:spPr bwMode="auto">
                    <a:xfrm>
                      <a:off x="0" y="0"/>
                      <a:ext cx="4962529" cy="3253864"/>
                    </a:xfrm>
                    <a:prstGeom prst="rect">
                      <a:avLst/>
                    </a:prstGeom>
                    <a:ln>
                      <a:noFill/>
                    </a:ln>
                    <a:extLst>
                      <a:ext uri="{53640926-AAD7-44D8-BBD7-CCE9431645EC}">
                        <a14:shadowObscured xmlns:a14="http://schemas.microsoft.com/office/drawing/2010/main"/>
                      </a:ext>
                    </a:extLst>
                  </pic:spPr>
                </pic:pic>
              </a:graphicData>
            </a:graphic>
          </wp:inline>
        </w:drawing>
      </w:r>
    </w:p>
    <w:p w:rsidR="001B2FFA" w:rsidRDefault="00A557AB" w:rsidP="00A557AB">
      <w:pPr>
        <w:pStyle w:val="Prrafodelista"/>
        <w:spacing w:line="276" w:lineRule="auto"/>
        <w:ind w:left="0"/>
        <w:jc w:val="both"/>
        <w:rPr>
          <w:rStyle w:val="TtuloCar1"/>
          <w:rFonts w:asciiTheme="minorHAnsi" w:hAnsiTheme="minorHAnsi"/>
          <w:color w:val="auto"/>
          <w:sz w:val="24"/>
          <w:szCs w:val="28"/>
          <w:lang w:eastAsia="es-MX"/>
        </w:rPr>
      </w:pPr>
      <w:r w:rsidRPr="00D87DD5">
        <w:rPr>
          <w:rStyle w:val="TtuloCar1"/>
          <w:rFonts w:asciiTheme="minorHAnsi" w:hAnsiTheme="minorHAnsi"/>
          <w:color w:val="auto"/>
          <w:sz w:val="24"/>
          <w:szCs w:val="28"/>
          <w:lang w:eastAsia="es-MX"/>
        </w:rPr>
        <w:t xml:space="preserve">Otro aspecto importante relativo al </w:t>
      </w:r>
      <w:r>
        <w:rPr>
          <w:rStyle w:val="TtuloCar1"/>
          <w:rFonts w:asciiTheme="minorHAnsi" w:hAnsiTheme="minorHAnsi"/>
          <w:color w:val="auto"/>
          <w:sz w:val="24"/>
          <w:szCs w:val="28"/>
          <w:lang w:eastAsia="es-MX"/>
        </w:rPr>
        <w:t>periodo</w:t>
      </w:r>
      <w:r w:rsidRPr="00D87DD5">
        <w:rPr>
          <w:rStyle w:val="TtuloCar1"/>
          <w:rFonts w:asciiTheme="minorHAnsi" w:hAnsiTheme="minorHAnsi"/>
          <w:color w:val="auto"/>
          <w:sz w:val="24"/>
          <w:szCs w:val="28"/>
          <w:lang w:eastAsia="es-MX"/>
        </w:rPr>
        <w:t xml:space="preserve"> de conservación tiene que ver con la </w:t>
      </w:r>
      <w:r>
        <w:rPr>
          <w:rStyle w:val="TtuloCar1"/>
          <w:rFonts w:asciiTheme="minorHAnsi" w:hAnsiTheme="minorHAnsi"/>
          <w:color w:val="auto"/>
          <w:sz w:val="24"/>
          <w:szCs w:val="28"/>
          <w:lang w:eastAsia="es-MX"/>
        </w:rPr>
        <w:t xml:space="preserve">información </w:t>
      </w:r>
      <w:r w:rsidRPr="00D87DD5">
        <w:rPr>
          <w:rStyle w:val="TtuloCar1"/>
          <w:rFonts w:asciiTheme="minorHAnsi" w:hAnsiTheme="minorHAnsi"/>
          <w:color w:val="auto"/>
          <w:sz w:val="24"/>
          <w:szCs w:val="28"/>
          <w:lang w:eastAsia="es-MX"/>
        </w:rPr>
        <w:t xml:space="preserve">de </w:t>
      </w:r>
      <w:r>
        <w:rPr>
          <w:rStyle w:val="TtuloCar1"/>
          <w:rFonts w:asciiTheme="minorHAnsi" w:hAnsiTheme="minorHAnsi"/>
          <w:color w:val="auto"/>
          <w:sz w:val="24"/>
          <w:szCs w:val="28"/>
          <w:lang w:eastAsia="es-MX"/>
        </w:rPr>
        <w:t>años</w:t>
      </w:r>
      <w:r w:rsidRPr="00D87DD5">
        <w:rPr>
          <w:rStyle w:val="TtuloCar1"/>
          <w:rFonts w:asciiTheme="minorHAnsi" w:hAnsiTheme="minorHAnsi"/>
          <w:color w:val="auto"/>
          <w:sz w:val="24"/>
          <w:szCs w:val="28"/>
          <w:lang w:eastAsia="es-MX"/>
        </w:rPr>
        <w:t xml:space="preserve"> anteriores; la conservación también indica cuántos periodos deben </w:t>
      </w:r>
      <w:r w:rsidR="001B2FFA">
        <w:rPr>
          <w:rStyle w:val="TtuloCar1"/>
          <w:rFonts w:asciiTheme="minorHAnsi" w:hAnsiTheme="minorHAnsi"/>
          <w:color w:val="auto"/>
          <w:sz w:val="24"/>
          <w:szCs w:val="28"/>
          <w:lang w:eastAsia="es-MX"/>
        </w:rPr>
        <w:t xml:space="preserve">mantenerse </w:t>
      </w:r>
      <w:r w:rsidRPr="00D87DD5">
        <w:rPr>
          <w:rStyle w:val="TtuloCar1"/>
          <w:rFonts w:asciiTheme="minorHAnsi" w:hAnsiTheme="minorHAnsi"/>
          <w:color w:val="auto"/>
          <w:sz w:val="24"/>
          <w:szCs w:val="28"/>
          <w:lang w:eastAsia="es-MX"/>
        </w:rPr>
        <w:t>publica</w:t>
      </w:r>
      <w:r w:rsidR="001B2FFA">
        <w:rPr>
          <w:rStyle w:val="TtuloCar1"/>
          <w:rFonts w:asciiTheme="minorHAnsi" w:hAnsiTheme="minorHAnsi"/>
          <w:color w:val="auto"/>
          <w:sz w:val="24"/>
          <w:szCs w:val="28"/>
          <w:lang w:eastAsia="es-MX"/>
        </w:rPr>
        <w:t>dos</w:t>
      </w:r>
      <w:r w:rsidRPr="00D87DD5">
        <w:rPr>
          <w:rStyle w:val="TtuloCar1"/>
          <w:rFonts w:asciiTheme="minorHAnsi" w:hAnsiTheme="minorHAnsi"/>
          <w:color w:val="auto"/>
          <w:sz w:val="24"/>
          <w:szCs w:val="28"/>
          <w:lang w:eastAsia="es-MX"/>
        </w:rPr>
        <w:t xml:space="preserve"> para cumplir con los L</w:t>
      </w:r>
      <w:r>
        <w:rPr>
          <w:rStyle w:val="TtuloCar1"/>
          <w:rFonts w:asciiTheme="minorHAnsi" w:hAnsiTheme="minorHAnsi"/>
          <w:color w:val="auto"/>
          <w:sz w:val="24"/>
          <w:szCs w:val="28"/>
          <w:lang w:eastAsia="es-MX"/>
        </w:rPr>
        <w:t xml:space="preserve">ineamientos </w:t>
      </w:r>
      <w:r w:rsidRPr="00D87DD5">
        <w:rPr>
          <w:rStyle w:val="TtuloCar1"/>
          <w:rFonts w:asciiTheme="minorHAnsi" w:hAnsiTheme="minorHAnsi"/>
          <w:color w:val="auto"/>
          <w:sz w:val="24"/>
          <w:szCs w:val="28"/>
          <w:lang w:eastAsia="es-MX"/>
        </w:rPr>
        <w:t>T</w:t>
      </w:r>
      <w:r>
        <w:rPr>
          <w:rStyle w:val="TtuloCar1"/>
          <w:rFonts w:asciiTheme="minorHAnsi" w:hAnsiTheme="minorHAnsi"/>
          <w:color w:val="auto"/>
          <w:sz w:val="24"/>
          <w:szCs w:val="28"/>
          <w:lang w:eastAsia="es-MX"/>
        </w:rPr>
        <w:t xml:space="preserve">écnicos </w:t>
      </w:r>
      <w:r w:rsidRPr="00D87DD5">
        <w:rPr>
          <w:rStyle w:val="TtuloCar1"/>
          <w:rFonts w:asciiTheme="minorHAnsi" w:hAnsiTheme="minorHAnsi"/>
          <w:color w:val="auto"/>
          <w:sz w:val="24"/>
          <w:szCs w:val="28"/>
          <w:lang w:eastAsia="es-MX"/>
        </w:rPr>
        <w:t>G</w:t>
      </w:r>
      <w:r>
        <w:rPr>
          <w:rStyle w:val="TtuloCar1"/>
          <w:rFonts w:asciiTheme="minorHAnsi" w:hAnsiTheme="minorHAnsi"/>
          <w:color w:val="auto"/>
          <w:sz w:val="24"/>
          <w:szCs w:val="28"/>
          <w:lang w:eastAsia="es-MX"/>
        </w:rPr>
        <w:t>enerales</w:t>
      </w:r>
      <w:r w:rsidRPr="00D87DD5">
        <w:rPr>
          <w:rStyle w:val="TtuloCar1"/>
          <w:rFonts w:asciiTheme="minorHAnsi" w:hAnsiTheme="minorHAnsi"/>
          <w:color w:val="auto"/>
          <w:sz w:val="24"/>
          <w:szCs w:val="28"/>
          <w:lang w:eastAsia="es-MX"/>
        </w:rPr>
        <w:t xml:space="preserve">. </w:t>
      </w:r>
    </w:p>
    <w:p w:rsidR="001B2FFA" w:rsidRDefault="001B2FFA" w:rsidP="00A557AB">
      <w:pPr>
        <w:pStyle w:val="Prrafodelista"/>
        <w:spacing w:line="276" w:lineRule="auto"/>
        <w:ind w:left="0"/>
        <w:jc w:val="both"/>
        <w:rPr>
          <w:rStyle w:val="TtuloCar1"/>
          <w:rFonts w:asciiTheme="minorHAnsi" w:hAnsiTheme="minorHAnsi"/>
          <w:color w:val="auto"/>
          <w:sz w:val="24"/>
          <w:szCs w:val="28"/>
          <w:lang w:eastAsia="es-MX"/>
        </w:rPr>
      </w:pPr>
      <w:r>
        <w:rPr>
          <w:rStyle w:val="TtuloCar1"/>
          <w:rFonts w:asciiTheme="minorHAnsi" w:hAnsiTheme="minorHAnsi"/>
          <w:color w:val="auto"/>
          <w:sz w:val="24"/>
          <w:szCs w:val="28"/>
          <w:lang w:eastAsia="es-MX"/>
        </w:rPr>
        <w:t>E</w:t>
      </w:r>
      <w:r w:rsidR="00A557AB" w:rsidRPr="00D87DD5">
        <w:rPr>
          <w:rStyle w:val="TtuloCar1"/>
          <w:rFonts w:asciiTheme="minorHAnsi" w:hAnsiTheme="minorHAnsi"/>
          <w:color w:val="auto"/>
          <w:sz w:val="24"/>
          <w:szCs w:val="28"/>
          <w:lang w:eastAsia="es-MX"/>
        </w:rPr>
        <w:t>jemplo</w:t>
      </w:r>
      <w:r>
        <w:rPr>
          <w:rStyle w:val="TtuloCar1"/>
          <w:rFonts w:asciiTheme="minorHAnsi" w:hAnsiTheme="minorHAnsi"/>
          <w:color w:val="auto"/>
          <w:sz w:val="24"/>
          <w:szCs w:val="28"/>
          <w:lang w:eastAsia="es-MX"/>
        </w:rPr>
        <w:t>s:</w:t>
      </w:r>
    </w:p>
    <w:p w:rsidR="001B2FFA" w:rsidRDefault="001B2FFA" w:rsidP="000154CB">
      <w:pPr>
        <w:pStyle w:val="Prrafodelista"/>
        <w:numPr>
          <w:ilvl w:val="0"/>
          <w:numId w:val="22"/>
        </w:numPr>
        <w:spacing w:line="276" w:lineRule="auto"/>
        <w:jc w:val="both"/>
        <w:rPr>
          <w:rStyle w:val="TtuloCar1"/>
          <w:rFonts w:asciiTheme="minorHAnsi" w:hAnsiTheme="minorHAnsi"/>
          <w:color w:val="auto"/>
          <w:sz w:val="24"/>
          <w:szCs w:val="28"/>
          <w:lang w:eastAsia="es-MX"/>
        </w:rPr>
      </w:pPr>
      <w:r>
        <w:rPr>
          <w:rStyle w:val="TtuloCar1"/>
          <w:rFonts w:asciiTheme="minorHAnsi" w:hAnsiTheme="minorHAnsi"/>
          <w:color w:val="auto"/>
          <w:sz w:val="24"/>
          <w:szCs w:val="28"/>
          <w:lang w:eastAsia="es-MX"/>
        </w:rPr>
        <w:t>S</w:t>
      </w:r>
      <w:r w:rsidR="00A557AB" w:rsidRPr="00D87DD5">
        <w:rPr>
          <w:rStyle w:val="TtuloCar1"/>
          <w:rFonts w:asciiTheme="minorHAnsi" w:hAnsiTheme="minorHAnsi"/>
          <w:color w:val="auto"/>
          <w:sz w:val="24"/>
          <w:szCs w:val="28"/>
          <w:lang w:eastAsia="es-MX"/>
        </w:rPr>
        <w:t xml:space="preserve">i el periodo de conservación señala que únicamente debe permanecer en </w:t>
      </w:r>
      <w:r w:rsidR="00A557AB">
        <w:rPr>
          <w:rStyle w:val="TtuloCar1"/>
          <w:rFonts w:asciiTheme="minorHAnsi" w:hAnsiTheme="minorHAnsi"/>
          <w:color w:val="auto"/>
          <w:sz w:val="24"/>
          <w:szCs w:val="28"/>
          <w:lang w:eastAsia="es-MX"/>
        </w:rPr>
        <w:t>el SIPOT y/o Portales de Internet</w:t>
      </w:r>
      <w:r w:rsidR="00A557AB" w:rsidRPr="00D87DD5">
        <w:rPr>
          <w:rStyle w:val="TtuloCar1"/>
          <w:rFonts w:asciiTheme="minorHAnsi" w:hAnsiTheme="minorHAnsi"/>
          <w:color w:val="auto"/>
          <w:sz w:val="24"/>
          <w:szCs w:val="28"/>
          <w:lang w:eastAsia="es-MX"/>
        </w:rPr>
        <w:t xml:space="preserve"> la información vigente, </w:t>
      </w:r>
      <w:r w:rsidR="00A557AB" w:rsidRPr="002F0ECD">
        <w:rPr>
          <w:rStyle w:val="TtuloCar1"/>
          <w:rFonts w:asciiTheme="minorHAnsi" w:hAnsiTheme="minorHAnsi"/>
          <w:color w:val="auto"/>
          <w:sz w:val="24"/>
          <w:szCs w:val="28"/>
          <w:lang w:eastAsia="es-MX"/>
        </w:rPr>
        <w:t xml:space="preserve">no se requiere mantener publicada la información de </w:t>
      </w:r>
      <w:r w:rsidR="00A557AB">
        <w:rPr>
          <w:rStyle w:val="TtuloCar1"/>
          <w:rFonts w:asciiTheme="minorHAnsi" w:hAnsiTheme="minorHAnsi"/>
          <w:color w:val="auto"/>
          <w:sz w:val="24"/>
          <w:szCs w:val="28"/>
          <w:lang w:eastAsia="es-MX"/>
        </w:rPr>
        <w:t>ejercicios</w:t>
      </w:r>
      <w:r w:rsidR="00A557AB" w:rsidRPr="002F0ECD">
        <w:rPr>
          <w:rStyle w:val="TtuloCar1"/>
          <w:rFonts w:asciiTheme="minorHAnsi" w:hAnsiTheme="minorHAnsi"/>
          <w:color w:val="auto"/>
          <w:sz w:val="24"/>
          <w:szCs w:val="28"/>
          <w:lang w:eastAsia="es-MX"/>
        </w:rPr>
        <w:t xml:space="preserve"> anteriores</w:t>
      </w:r>
      <w:r w:rsidR="00A557AB">
        <w:rPr>
          <w:rStyle w:val="TtuloCar1"/>
          <w:rFonts w:asciiTheme="minorHAnsi" w:hAnsiTheme="minorHAnsi"/>
          <w:color w:val="auto"/>
          <w:sz w:val="24"/>
          <w:szCs w:val="28"/>
          <w:lang w:eastAsia="es-MX"/>
        </w:rPr>
        <w:t xml:space="preserve"> ni la del ejercicio en curso</w:t>
      </w:r>
      <w:r w:rsidR="00A557AB" w:rsidRPr="002F0ECD">
        <w:rPr>
          <w:rStyle w:val="TtuloCar1"/>
          <w:rFonts w:asciiTheme="minorHAnsi" w:hAnsiTheme="minorHAnsi"/>
          <w:color w:val="auto"/>
          <w:sz w:val="24"/>
          <w:szCs w:val="28"/>
          <w:lang w:eastAsia="es-MX"/>
        </w:rPr>
        <w:t>, únicamente</w:t>
      </w:r>
      <w:r w:rsidR="00A557AB" w:rsidRPr="00D87DD5">
        <w:rPr>
          <w:rStyle w:val="TtuloCar1"/>
          <w:rFonts w:asciiTheme="minorHAnsi" w:hAnsiTheme="minorHAnsi"/>
          <w:color w:val="auto"/>
          <w:sz w:val="24"/>
          <w:szCs w:val="28"/>
          <w:lang w:eastAsia="es-MX"/>
        </w:rPr>
        <w:t xml:space="preserve"> debe conservarse</w:t>
      </w:r>
      <w:r w:rsidR="00A557AB">
        <w:rPr>
          <w:rStyle w:val="TtuloCar1"/>
          <w:rFonts w:asciiTheme="minorHAnsi" w:hAnsiTheme="minorHAnsi"/>
          <w:color w:val="auto"/>
          <w:sz w:val="24"/>
          <w:szCs w:val="28"/>
          <w:lang w:eastAsia="es-MX"/>
        </w:rPr>
        <w:t xml:space="preserve"> </w:t>
      </w:r>
      <w:r w:rsidR="00A557AB" w:rsidRPr="00D87DD5">
        <w:rPr>
          <w:rStyle w:val="TtuloCar1"/>
          <w:rFonts w:asciiTheme="minorHAnsi" w:hAnsiTheme="minorHAnsi"/>
          <w:color w:val="auto"/>
          <w:sz w:val="24"/>
          <w:szCs w:val="28"/>
          <w:lang w:eastAsia="es-MX"/>
        </w:rPr>
        <w:t xml:space="preserve">a la vista del público </w:t>
      </w:r>
      <w:r w:rsidR="00A557AB">
        <w:rPr>
          <w:rStyle w:val="TtuloCar1"/>
          <w:rFonts w:asciiTheme="minorHAnsi" w:hAnsiTheme="minorHAnsi"/>
          <w:color w:val="auto"/>
          <w:sz w:val="24"/>
          <w:szCs w:val="28"/>
          <w:lang w:eastAsia="es-MX"/>
        </w:rPr>
        <w:t>la información d</w:t>
      </w:r>
      <w:r w:rsidR="00A557AB" w:rsidRPr="00D87DD5">
        <w:rPr>
          <w:rStyle w:val="TtuloCar1"/>
          <w:rFonts w:asciiTheme="minorHAnsi" w:hAnsiTheme="minorHAnsi"/>
          <w:color w:val="auto"/>
          <w:sz w:val="24"/>
          <w:szCs w:val="28"/>
          <w:lang w:eastAsia="es-MX"/>
        </w:rPr>
        <w:t xml:space="preserve">el último trimestre o semestre. </w:t>
      </w:r>
    </w:p>
    <w:p w:rsidR="001B2FFA" w:rsidRDefault="00A557AB" w:rsidP="000154CB">
      <w:pPr>
        <w:pStyle w:val="Prrafodelista"/>
        <w:numPr>
          <w:ilvl w:val="0"/>
          <w:numId w:val="22"/>
        </w:numPr>
        <w:spacing w:line="276" w:lineRule="auto"/>
        <w:jc w:val="both"/>
        <w:rPr>
          <w:rStyle w:val="TtuloCar1"/>
          <w:rFonts w:asciiTheme="minorHAnsi" w:hAnsiTheme="minorHAnsi"/>
          <w:color w:val="auto"/>
          <w:sz w:val="24"/>
          <w:szCs w:val="28"/>
          <w:lang w:eastAsia="es-MX"/>
        </w:rPr>
      </w:pPr>
      <w:r w:rsidRPr="00D87DD5">
        <w:rPr>
          <w:rStyle w:val="TtuloCar1"/>
          <w:rFonts w:asciiTheme="minorHAnsi" w:hAnsiTheme="minorHAnsi"/>
          <w:color w:val="auto"/>
          <w:sz w:val="24"/>
          <w:szCs w:val="28"/>
          <w:lang w:eastAsia="es-MX"/>
        </w:rPr>
        <w:t>Si los L</w:t>
      </w:r>
      <w:r>
        <w:rPr>
          <w:rStyle w:val="TtuloCar1"/>
          <w:rFonts w:asciiTheme="minorHAnsi" w:hAnsiTheme="minorHAnsi"/>
          <w:color w:val="auto"/>
          <w:sz w:val="24"/>
          <w:szCs w:val="28"/>
          <w:lang w:eastAsia="es-MX"/>
        </w:rPr>
        <w:t xml:space="preserve">ineamientos </w:t>
      </w:r>
      <w:r w:rsidRPr="00D87DD5">
        <w:rPr>
          <w:rStyle w:val="TtuloCar1"/>
          <w:rFonts w:asciiTheme="minorHAnsi" w:hAnsiTheme="minorHAnsi"/>
          <w:color w:val="auto"/>
          <w:sz w:val="24"/>
          <w:szCs w:val="28"/>
          <w:lang w:eastAsia="es-MX"/>
        </w:rPr>
        <w:t>T</w:t>
      </w:r>
      <w:r>
        <w:rPr>
          <w:rStyle w:val="TtuloCar1"/>
          <w:rFonts w:asciiTheme="minorHAnsi" w:hAnsiTheme="minorHAnsi"/>
          <w:color w:val="auto"/>
          <w:sz w:val="24"/>
          <w:szCs w:val="28"/>
          <w:lang w:eastAsia="es-MX"/>
        </w:rPr>
        <w:t xml:space="preserve">écnicos </w:t>
      </w:r>
      <w:r w:rsidRPr="00D87DD5">
        <w:rPr>
          <w:rStyle w:val="TtuloCar1"/>
          <w:rFonts w:asciiTheme="minorHAnsi" w:hAnsiTheme="minorHAnsi"/>
          <w:color w:val="auto"/>
          <w:sz w:val="24"/>
          <w:szCs w:val="28"/>
          <w:lang w:eastAsia="es-MX"/>
        </w:rPr>
        <w:t>G</w:t>
      </w:r>
      <w:r>
        <w:rPr>
          <w:rStyle w:val="TtuloCar1"/>
          <w:rFonts w:asciiTheme="minorHAnsi" w:hAnsiTheme="minorHAnsi"/>
          <w:color w:val="auto"/>
          <w:sz w:val="24"/>
          <w:szCs w:val="28"/>
          <w:lang w:eastAsia="es-MX"/>
        </w:rPr>
        <w:t>enerales</w:t>
      </w:r>
      <w:r w:rsidRPr="00D87DD5">
        <w:rPr>
          <w:rStyle w:val="TtuloCar1"/>
          <w:rFonts w:asciiTheme="minorHAnsi" w:hAnsiTheme="minorHAnsi"/>
          <w:color w:val="auto"/>
          <w:sz w:val="24"/>
          <w:szCs w:val="28"/>
          <w:lang w:eastAsia="es-MX"/>
        </w:rPr>
        <w:t xml:space="preserve"> estipulan que debe permanecer la información del ejercicio en curso, entonces los sujetos obligados tendrán que </w:t>
      </w:r>
      <w:r>
        <w:rPr>
          <w:rStyle w:val="TtuloCar1"/>
          <w:rFonts w:asciiTheme="minorHAnsi" w:hAnsiTheme="minorHAnsi"/>
          <w:color w:val="auto"/>
          <w:sz w:val="24"/>
          <w:szCs w:val="28"/>
          <w:lang w:eastAsia="es-MX"/>
        </w:rPr>
        <w:t xml:space="preserve">mantener </w:t>
      </w:r>
      <w:r w:rsidRPr="00D87DD5">
        <w:rPr>
          <w:rStyle w:val="TtuloCar1"/>
          <w:rFonts w:asciiTheme="minorHAnsi" w:hAnsiTheme="minorHAnsi"/>
          <w:color w:val="auto"/>
          <w:sz w:val="24"/>
          <w:szCs w:val="28"/>
          <w:lang w:eastAsia="es-MX"/>
        </w:rPr>
        <w:t>publica</w:t>
      </w:r>
      <w:r>
        <w:rPr>
          <w:rStyle w:val="TtuloCar1"/>
          <w:rFonts w:asciiTheme="minorHAnsi" w:hAnsiTheme="minorHAnsi"/>
          <w:color w:val="auto"/>
          <w:sz w:val="24"/>
          <w:szCs w:val="28"/>
          <w:lang w:eastAsia="es-MX"/>
        </w:rPr>
        <w:t>da la información de</w:t>
      </w:r>
      <w:r w:rsidRPr="00D87DD5">
        <w:rPr>
          <w:rStyle w:val="TtuloCar1"/>
          <w:rFonts w:asciiTheme="minorHAnsi" w:hAnsiTheme="minorHAnsi"/>
          <w:color w:val="auto"/>
          <w:sz w:val="24"/>
          <w:szCs w:val="28"/>
          <w:lang w:eastAsia="es-MX"/>
        </w:rPr>
        <w:t xml:space="preserve"> los periodos</w:t>
      </w:r>
      <w:r>
        <w:rPr>
          <w:rStyle w:val="TtuloCar1"/>
          <w:rFonts w:asciiTheme="minorHAnsi" w:hAnsiTheme="minorHAnsi"/>
          <w:color w:val="auto"/>
          <w:sz w:val="24"/>
          <w:szCs w:val="28"/>
          <w:lang w:eastAsia="es-MX"/>
        </w:rPr>
        <w:t xml:space="preserve"> (trimestres o semestres)</w:t>
      </w:r>
      <w:r w:rsidRPr="00D87DD5">
        <w:rPr>
          <w:rStyle w:val="TtuloCar1"/>
          <w:rFonts w:asciiTheme="minorHAnsi" w:hAnsiTheme="minorHAnsi"/>
          <w:color w:val="auto"/>
          <w:sz w:val="24"/>
          <w:szCs w:val="28"/>
          <w:lang w:eastAsia="es-MX"/>
        </w:rPr>
        <w:t xml:space="preserve"> que hayan transcurrido del año que corre. </w:t>
      </w:r>
    </w:p>
    <w:p w:rsidR="00A557AB" w:rsidRDefault="00A557AB" w:rsidP="000154CB">
      <w:pPr>
        <w:pStyle w:val="Prrafodelista"/>
        <w:numPr>
          <w:ilvl w:val="0"/>
          <w:numId w:val="22"/>
        </w:numPr>
        <w:spacing w:line="276" w:lineRule="auto"/>
        <w:jc w:val="both"/>
        <w:rPr>
          <w:rStyle w:val="TtuloCar1"/>
          <w:rFonts w:asciiTheme="minorHAnsi" w:hAnsiTheme="minorHAnsi"/>
          <w:color w:val="auto"/>
          <w:sz w:val="24"/>
          <w:szCs w:val="28"/>
          <w:lang w:eastAsia="es-MX"/>
        </w:rPr>
      </w:pPr>
      <w:r w:rsidRPr="00D87DD5">
        <w:rPr>
          <w:rStyle w:val="TtuloCar1"/>
          <w:rFonts w:asciiTheme="minorHAnsi" w:hAnsiTheme="minorHAnsi"/>
          <w:color w:val="auto"/>
          <w:sz w:val="24"/>
          <w:szCs w:val="28"/>
          <w:lang w:eastAsia="es-MX"/>
        </w:rPr>
        <w:t>Ahora bien, cuando se señala que</w:t>
      </w:r>
      <w:r>
        <w:rPr>
          <w:rStyle w:val="TtuloCar1"/>
          <w:rFonts w:asciiTheme="minorHAnsi" w:hAnsiTheme="minorHAnsi"/>
          <w:color w:val="auto"/>
          <w:sz w:val="24"/>
          <w:szCs w:val="28"/>
          <w:lang w:eastAsia="es-MX"/>
        </w:rPr>
        <w:t xml:space="preserve"> se debe conservar </w:t>
      </w:r>
      <w:r w:rsidRPr="00D87DD5">
        <w:rPr>
          <w:rStyle w:val="TtuloCar1"/>
          <w:rFonts w:asciiTheme="minorHAnsi" w:hAnsiTheme="minorHAnsi"/>
          <w:color w:val="auto"/>
          <w:sz w:val="24"/>
          <w:szCs w:val="28"/>
          <w:lang w:eastAsia="es-MX"/>
        </w:rPr>
        <w:t xml:space="preserve">la información </w:t>
      </w:r>
      <w:r>
        <w:rPr>
          <w:rStyle w:val="TtuloCar1"/>
          <w:rFonts w:asciiTheme="minorHAnsi" w:hAnsiTheme="minorHAnsi"/>
          <w:color w:val="auto"/>
          <w:sz w:val="24"/>
          <w:szCs w:val="28"/>
          <w:lang w:eastAsia="es-MX"/>
        </w:rPr>
        <w:t>d</w:t>
      </w:r>
      <w:r w:rsidRPr="00D87DD5">
        <w:rPr>
          <w:rStyle w:val="TtuloCar1"/>
          <w:rFonts w:asciiTheme="minorHAnsi" w:hAnsiTheme="minorHAnsi"/>
          <w:color w:val="auto"/>
          <w:sz w:val="24"/>
          <w:szCs w:val="28"/>
          <w:lang w:eastAsia="es-MX"/>
        </w:rPr>
        <w:t>el ejercicio en curso y la de ejercicios anteriores, entonces sí es necesario que el sujeto obligado cargue</w:t>
      </w:r>
      <w:r>
        <w:rPr>
          <w:rStyle w:val="TtuloCar1"/>
          <w:rFonts w:asciiTheme="minorHAnsi" w:hAnsiTheme="minorHAnsi"/>
          <w:color w:val="auto"/>
          <w:sz w:val="24"/>
          <w:szCs w:val="28"/>
          <w:lang w:eastAsia="es-MX"/>
        </w:rPr>
        <w:t xml:space="preserve"> y mantenga publicada </w:t>
      </w:r>
      <w:r w:rsidRPr="00D87DD5">
        <w:rPr>
          <w:rStyle w:val="TtuloCar1"/>
          <w:rFonts w:asciiTheme="minorHAnsi" w:hAnsiTheme="minorHAnsi"/>
          <w:color w:val="auto"/>
          <w:sz w:val="24"/>
          <w:szCs w:val="28"/>
          <w:lang w:eastAsia="es-MX"/>
        </w:rPr>
        <w:t xml:space="preserve">en </w:t>
      </w:r>
      <w:r>
        <w:rPr>
          <w:rStyle w:val="TtuloCar1"/>
          <w:rFonts w:asciiTheme="minorHAnsi" w:hAnsiTheme="minorHAnsi"/>
          <w:color w:val="auto"/>
          <w:sz w:val="24"/>
          <w:szCs w:val="28"/>
          <w:lang w:eastAsia="es-MX"/>
        </w:rPr>
        <w:t>el SIPOT y/o Portales de Internet</w:t>
      </w:r>
      <w:r w:rsidRPr="00D87DD5">
        <w:rPr>
          <w:rStyle w:val="TtuloCar1"/>
          <w:rFonts w:asciiTheme="minorHAnsi" w:hAnsiTheme="minorHAnsi"/>
          <w:color w:val="auto"/>
          <w:sz w:val="24"/>
          <w:szCs w:val="28"/>
          <w:lang w:eastAsia="es-MX"/>
        </w:rPr>
        <w:t xml:space="preserve"> </w:t>
      </w:r>
      <w:r>
        <w:rPr>
          <w:rStyle w:val="TtuloCar1"/>
          <w:rFonts w:asciiTheme="minorHAnsi" w:hAnsiTheme="minorHAnsi"/>
          <w:color w:val="auto"/>
          <w:sz w:val="24"/>
          <w:szCs w:val="28"/>
          <w:lang w:eastAsia="es-MX"/>
        </w:rPr>
        <w:t xml:space="preserve">la información generada durante </w:t>
      </w:r>
      <w:r w:rsidRPr="00D87DD5">
        <w:rPr>
          <w:rStyle w:val="TtuloCar1"/>
          <w:rFonts w:asciiTheme="minorHAnsi" w:hAnsiTheme="minorHAnsi"/>
          <w:color w:val="auto"/>
          <w:sz w:val="24"/>
          <w:szCs w:val="28"/>
          <w:lang w:eastAsia="es-MX"/>
        </w:rPr>
        <w:t xml:space="preserve">todos los periodos de los </w:t>
      </w:r>
      <w:r>
        <w:rPr>
          <w:rStyle w:val="TtuloCar1"/>
          <w:rFonts w:asciiTheme="minorHAnsi" w:hAnsiTheme="minorHAnsi"/>
          <w:color w:val="auto"/>
          <w:sz w:val="24"/>
          <w:szCs w:val="28"/>
          <w:lang w:eastAsia="es-MX"/>
        </w:rPr>
        <w:t>años</w:t>
      </w:r>
      <w:r w:rsidRPr="00D87DD5">
        <w:rPr>
          <w:rStyle w:val="TtuloCar1"/>
          <w:rFonts w:asciiTheme="minorHAnsi" w:hAnsiTheme="minorHAnsi"/>
          <w:color w:val="auto"/>
          <w:sz w:val="24"/>
          <w:szCs w:val="28"/>
          <w:lang w:eastAsia="es-MX"/>
        </w:rPr>
        <w:t xml:space="preserve"> indicados en los L</w:t>
      </w:r>
      <w:r>
        <w:rPr>
          <w:rStyle w:val="TtuloCar1"/>
          <w:rFonts w:asciiTheme="minorHAnsi" w:hAnsiTheme="minorHAnsi"/>
          <w:color w:val="auto"/>
          <w:sz w:val="24"/>
          <w:szCs w:val="28"/>
          <w:lang w:eastAsia="es-MX"/>
        </w:rPr>
        <w:t xml:space="preserve">ineamientos </w:t>
      </w:r>
      <w:r w:rsidRPr="00D87DD5">
        <w:rPr>
          <w:rStyle w:val="TtuloCar1"/>
          <w:rFonts w:asciiTheme="minorHAnsi" w:hAnsiTheme="minorHAnsi"/>
          <w:color w:val="auto"/>
          <w:sz w:val="24"/>
          <w:szCs w:val="28"/>
          <w:lang w:eastAsia="es-MX"/>
        </w:rPr>
        <w:t>T</w:t>
      </w:r>
      <w:r>
        <w:rPr>
          <w:rStyle w:val="TtuloCar1"/>
          <w:rFonts w:asciiTheme="minorHAnsi" w:hAnsiTheme="minorHAnsi"/>
          <w:color w:val="auto"/>
          <w:sz w:val="24"/>
          <w:szCs w:val="28"/>
          <w:lang w:eastAsia="es-MX"/>
        </w:rPr>
        <w:t xml:space="preserve">écnicos </w:t>
      </w:r>
      <w:r w:rsidRPr="00D87DD5">
        <w:rPr>
          <w:rStyle w:val="TtuloCar1"/>
          <w:rFonts w:asciiTheme="minorHAnsi" w:hAnsiTheme="minorHAnsi"/>
          <w:color w:val="auto"/>
          <w:sz w:val="24"/>
          <w:szCs w:val="28"/>
          <w:lang w:eastAsia="es-MX"/>
        </w:rPr>
        <w:t>G</w:t>
      </w:r>
      <w:r>
        <w:rPr>
          <w:rStyle w:val="TtuloCar1"/>
          <w:rFonts w:asciiTheme="minorHAnsi" w:hAnsiTheme="minorHAnsi"/>
          <w:color w:val="auto"/>
          <w:sz w:val="24"/>
          <w:szCs w:val="28"/>
          <w:lang w:eastAsia="es-MX"/>
        </w:rPr>
        <w:t>enerales</w:t>
      </w:r>
      <w:r w:rsidRPr="00D87DD5">
        <w:rPr>
          <w:rStyle w:val="TtuloCar1"/>
          <w:rFonts w:asciiTheme="minorHAnsi" w:hAnsiTheme="minorHAnsi"/>
          <w:color w:val="auto"/>
          <w:sz w:val="24"/>
          <w:szCs w:val="28"/>
          <w:lang w:eastAsia="es-MX"/>
        </w:rPr>
        <w:t xml:space="preserve"> para cada obligación de transparencia; en su caso, desde la entrada en vigor de la Ley General de Transparencia y Acceso a la Información, esto es el 5 de mayo de 2015.</w:t>
      </w:r>
    </w:p>
    <w:p w:rsidR="00A557AB" w:rsidRPr="001E3EFA" w:rsidRDefault="00A557AB" w:rsidP="00A557AB">
      <w:pPr>
        <w:pStyle w:val="Prrafodelista"/>
        <w:spacing w:line="276" w:lineRule="auto"/>
        <w:ind w:left="0"/>
        <w:jc w:val="both"/>
        <w:rPr>
          <w:rFonts w:cs="Cambria"/>
          <w:spacing w:val="5"/>
          <w:sz w:val="24"/>
          <w:szCs w:val="28"/>
          <w:lang w:eastAsia="es-MX"/>
        </w:rPr>
      </w:pPr>
    </w:p>
    <w:p w:rsidR="00A557AB" w:rsidRPr="003D517B" w:rsidRDefault="00A557AB" w:rsidP="00007423">
      <w:pPr>
        <w:pStyle w:val="Ttulo2"/>
        <w:rPr>
          <w:rStyle w:val="TtuloCar1"/>
          <w:rFonts w:eastAsiaTheme="minorEastAsia"/>
          <w:sz w:val="28"/>
          <w:szCs w:val="28"/>
        </w:rPr>
      </w:pPr>
      <w:bookmarkStart w:id="39" w:name="_Toc1132514"/>
      <w:bookmarkStart w:id="40" w:name="_Toc24389981"/>
      <w:r w:rsidRPr="003D517B">
        <w:rPr>
          <w:rStyle w:val="TtuloCar1"/>
          <w:rFonts w:eastAsiaTheme="minorEastAsia"/>
          <w:sz w:val="28"/>
          <w:szCs w:val="28"/>
        </w:rPr>
        <w:lastRenderedPageBreak/>
        <w:t>1.</w:t>
      </w:r>
      <w:r>
        <w:rPr>
          <w:rStyle w:val="TtuloCar1"/>
          <w:rFonts w:eastAsiaTheme="minorEastAsia"/>
          <w:sz w:val="28"/>
          <w:szCs w:val="28"/>
        </w:rPr>
        <w:t>7</w:t>
      </w:r>
      <w:r w:rsidRPr="003D517B">
        <w:rPr>
          <w:rStyle w:val="TtuloCar1"/>
          <w:rFonts w:eastAsiaTheme="minorEastAsia"/>
          <w:sz w:val="28"/>
          <w:szCs w:val="28"/>
        </w:rPr>
        <w:t xml:space="preserve"> </w:t>
      </w:r>
      <w:r w:rsidR="00112D61">
        <w:rPr>
          <w:rStyle w:val="TtuloCar1"/>
          <w:rFonts w:eastAsiaTheme="minorEastAsia"/>
          <w:sz w:val="28"/>
          <w:szCs w:val="28"/>
        </w:rPr>
        <w:t>A</w:t>
      </w:r>
      <w:r w:rsidRPr="003D517B">
        <w:rPr>
          <w:rStyle w:val="TtuloCar1"/>
          <w:rFonts w:eastAsiaTheme="minorEastAsia"/>
          <w:sz w:val="28"/>
          <w:szCs w:val="28"/>
        </w:rPr>
        <w:t>ctualización</w:t>
      </w:r>
      <w:bookmarkEnd w:id="39"/>
      <w:r w:rsidR="00112D61">
        <w:rPr>
          <w:rStyle w:val="TtuloCar1"/>
          <w:rFonts w:eastAsiaTheme="minorEastAsia"/>
          <w:sz w:val="28"/>
          <w:szCs w:val="28"/>
        </w:rPr>
        <w:t xml:space="preserve"> y validación de la información</w:t>
      </w:r>
      <w:bookmarkEnd w:id="40"/>
    </w:p>
    <w:p w:rsidR="00112D61" w:rsidRDefault="00112D61" w:rsidP="00A557AB">
      <w:pPr>
        <w:pStyle w:val="Prrafodelista"/>
        <w:spacing w:line="276" w:lineRule="auto"/>
        <w:ind w:left="0"/>
        <w:jc w:val="both"/>
        <w:rPr>
          <w:rFonts w:cstheme="minorHAnsi"/>
          <w:sz w:val="24"/>
          <w:szCs w:val="24"/>
        </w:rPr>
      </w:pPr>
      <w:r>
        <w:rPr>
          <w:rFonts w:cstheme="minorHAnsi"/>
          <w:sz w:val="24"/>
          <w:szCs w:val="24"/>
        </w:rPr>
        <w:t>Como parte del proceso que realizan los sujetos obligados para identificar, recabar y preparar la información que deben poner a disposición de las personas para garantizar su derecho de acceso a la información y cumplir con sus obligaciones de transparencia, hay dos momentos que atañen a la información misma y a l</w:t>
      </w:r>
      <w:r w:rsidR="00007423">
        <w:rPr>
          <w:rFonts w:cstheme="minorHAnsi"/>
          <w:sz w:val="24"/>
          <w:szCs w:val="24"/>
        </w:rPr>
        <w:t>a acción d</w:t>
      </w:r>
      <w:r>
        <w:rPr>
          <w:rFonts w:cstheme="minorHAnsi"/>
          <w:sz w:val="24"/>
          <w:szCs w:val="24"/>
        </w:rPr>
        <w:t>el sujeto obligado cuando la revisa:</w:t>
      </w:r>
    </w:p>
    <w:p w:rsidR="00112D61" w:rsidRDefault="00007423" w:rsidP="000154CB">
      <w:pPr>
        <w:pStyle w:val="Prrafodelista"/>
        <w:numPr>
          <w:ilvl w:val="0"/>
          <w:numId w:val="23"/>
        </w:numPr>
        <w:spacing w:line="276" w:lineRule="auto"/>
        <w:jc w:val="both"/>
        <w:rPr>
          <w:rFonts w:cstheme="minorHAnsi"/>
          <w:sz w:val="24"/>
          <w:szCs w:val="24"/>
        </w:rPr>
      </w:pPr>
      <w:r>
        <w:rPr>
          <w:rFonts w:cstheme="minorHAnsi"/>
          <w:sz w:val="24"/>
          <w:szCs w:val="24"/>
        </w:rPr>
        <w:t xml:space="preserve">El día en que </w:t>
      </w:r>
      <w:r w:rsidRPr="004E591E">
        <w:rPr>
          <w:rFonts w:cstheme="minorHAnsi"/>
          <w:sz w:val="24"/>
          <w:szCs w:val="24"/>
        </w:rPr>
        <w:t>se generó</w:t>
      </w:r>
      <w:r>
        <w:rPr>
          <w:rFonts w:cstheme="minorHAnsi"/>
          <w:sz w:val="24"/>
          <w:szCs w:val="24"/>
        </w:rPr>
        <w:t>,</w:t>
      </w:r>
      <w:r w:rsidRPr="004E591E">
        <w:rPr>
          <w:rFonts w:cstheme="minorHAnsi"/>
          <w:sz w:val="24"/>
          <w:szCs w:val="24"/>
        </w:rPr>
        <w:t xml:space="preserve"> se modificó o se hizo el “corte” de la información </w:t>
      </w:r>
      <w:r>
        <w:rPr>
          <w:rFonts w:cstheme="minorHAnsi"/>
          <w:sz w:val="24"/>
          <w:szCs w:val="24"/>
        </w:rPr>
        <w:t xml:space="preserve">que se </w:t>
      </w:r>
      <w:r w:rsidRPr="004E591E">
        <w:rPr>
          <w:rFonts w:cstheme="minorHAnsi"/>
          <w:sz w:val="24"/>
          <w:szCs w:val="24"/>
        </w:rPr>
        <w:t>publica</w:t>
      </w:r>
      <w:r>
        <w:rPr>
          <w:rFonts w:cstheme="minorHAnsi"/>
          <w:sz w:val="24"/>
          <w:szCs w:val="24"/>
        </w:rPr>
        <w:t>rá.</w:t>
      </w:r>
    </w:p>
    <w:p w:rsidR="00007423" w:rsidRDefault="00007423" w:rsidP="000154CB">
      <w:pPr>
        <w:pStyle w:val="Prrafodelista"/>
        <w:numPr>
          <w:ilvl w:val="0"/>
          <w:numId w:val="23"/>
        </w:numPr>
        <w:spacing w:line="276" w:lineRule="auto"/>
        <w:jc w:val="both"/>
        <w:rPr>
          <w:rFonts w:cstheme="minorHAnsi"/>
          <w:sz w:val="24"/>
          <w:szCs w:val="24"/>
        </w:rPr>
      </w:pPr>
      <w:r>
        <w:rPr>
          <w:rFonts w:cstheme="minorHAnsi"/>
          <w:sz w:val="24"/>
          <w:szCs w:val="24"/>
        </w:rPr>
        <w:t>El día en que el sujeto obligado revisa que la información que va a publicar o que está publicada en el SIPOT es la más actualizada.</w:t>
      </w:r>
    </w:p>
    <w:p w:rsidR="00112D61" w:rsidRPr="00007423" w:rsidRDefault="00007423" w:rsidP="00007423">
      <w:pPr>
        <w:spacing w:line="276" w:lineRule="auto"/>
        <w:jc w:val="both"/>
        <w:rPr>
          <w:rFonts w:cstheme="minorHAnsi"/>
          <w:sz w:val="24"/>
          <w:szCs w:val="24"/>
        </w:rPr>
      </w:pPr>
      <w:r w:rsidRPr="00007423">
        <w:rPr>
          <w:rFonts w:cstheme="minorHAnsi"/>
          <w:sz w:val="24"/>
          <w:szCs w:val="24"/>
        </w:rPr>
        <w:t xml:space="preserve">Estos dos momentos se identifican a partir de que en los Lineamientos Técnicos Generales en todas </w:t>
      </w:r>
      <w:r w:rsidR="00A557AB" w:rsidRPr="00007423">
        <w:rPr>
          <w:rFonts w:cstheme="minorHAnsi"/>
          <w:sz w:val="24"/>
          <w:szCs w:val="24"/>
        </w:rPr>
        <w:t>las obligaciones de transparencia</w:t>
      </w:r>
      <w:r w:rsidRPr="00007423">
        <w:rPr>
          <w:rFonts w:cstheme="minorHAnsi"/>
          <w:sz w:val="24"/>
          <w:szCs w:val="24"/>
        </w:rPr>
        <w:t xml:space="preserve"> se requiere que los sujetos obligados especifiquen,</w:t>
      </w:r>
      <w:r w:rsidR="00A557AB" w:rsidRPr="00007423">
        <w:rPr>
          <w:rFonts w:cstheme="minorHAnsi"/>
          <w:sz w:val="24"/>
          <w:szCs w:val="24"/>
        </w:rPr>
        <w:t xml:space="preserve"> como parte de los criterios adjetivos de confiabilidad</w:t>
      </w:r>
      <w:r w:rsidRPr="00007423">
        <w:rPr>
          <w:rFonts w:cstheme="minorHAnsi"/>
          <w:sz w:val="24"/>
          <w:szCs w:val="24"/>
        </w:rPr>
        <w:t xml:space="preserve">, </w:t>
      </w:r>
      <w:r w:rsidRPr="00007423">
        <w:rPr>
          <w:rFonts w:cstheme="minorHAnsi"/>
          <w:i/>
          <w:iCs/>
          <w:sz w:val="24"/>
          <w:szCs w:val="24"/>
        </w:rPr>
        <w:t>Fecha de actualización de la información publicada</w:t>
      </w:r>
      <w:r w:rsidRPr="00007423">
        <w:rPr>
          <w:rFonts w:cstheme="minorHAnsi"/>
          <w:sz w:val="24"/>
          <w:szCs w:val="24"/>
        </w:rPr>
        <w:t xml:space="preserve"> y </w:t>
      </w:r>
      <w:r w:rsidRPr="00007423">
        <w:rPr>
          <w:rFonts w:cstheme="minorHAnsi"/>
          <w:i/>
          <w:iCs/>
          <w:sz w:val="24"/>
          <w:szCs w:val="24"/>
        </w:rPr>
        <w:t>Fecha de validación de la información</w:t>
      </w:r>
      <w:r w:rsidRPr="00007423">
        <w:rPr>
          <w:rFonts w:cstheme="minorHAnsi"/>
          <w:sz w:val="24"/>
          <w:szCs w:val="24"/>
        </w:rPr>
        <w:t xml:space="preserve"> </w:t>
      </w:r>
      <w:r w:rsidRPr="00007423">
        <w:rPr>
          <w:rFonts w:cstheme="minorHAnsi"/>
          <w:i/>
          <w:iCs/>
          <w:sz w:val="24"/>
          <w:szCs w:val="24"/>
        </w:rPr>
        <w:t>publicada.</w:t>
      </w:r>
      <w:r w:rsidR="00A557AB" w:rsidRPr="00007423">
        <w:rPr>
          <w:rFonts w:cstheme="minorHAnsi"/>
          <w:sz w:val="24"/>
          <w:szCs w:val="24"/>
        </w:rPr>
        <w:t xml:space="preserve"> </w:t>
      </w:r>
      <w:r w:rsidR="00B5698D">
        <w:rPr>
          <w:rFonts w:cstheme="minorHAnsi"/>
          <w:sz w:val="24"/>
          <w:szCs w:val="24"/>
        </w:rPr>
        <w:t>En los siguientes párrafos se especifican las características y diferencias que es necesario tomar en consideración al registrar la información.</w:t>
      </w:r>
    </w:p>
    <w:p w:rsidR="00112D61" w:rsidRDefault="00112D61" w:rsidP="00A557AB">
      <w:pPr>
        <w:pStyle w:val="Prrafodelista"/>
        <w:spacing w:line="276" w:lineRule="auto"/>
        <w:ind w:left="0"/>
        <w:jc w:val="both"/>
        <w:rPr>
          <w:rFonts w:cstheme="minorHAnsi"/>
          <w:sz w:val="24"/>
          <w:szCs w:val="24"/>
        </w:rPr>
      </w:pPr>
    </w:p>
    <w:p w:rsidR="00112D61" w:rsidRPr="00B5698D" w:rsidRDefault="00112D61" w:rsidP="00B5698D">
      <w:pPr>
        <w:pStyle w:val="Prrafodelista"/>
        <w:spacing w:line="276" w:lineRule="auto"/>
        <w:ind w:left="0"/>
        <w:jc w:val="both"/>
        <w:outlineLvl w:val="2"/>
        <w:rPr>
          <w:rStyle w:val="TtuloCar1"/>
          <w:sz w:val="28"/>
        </w:rPr>
      </w:pPr>
      <w:bookmarkStart w:id="41" w:name="_Toc24389982"/>
      <w:r w:rsidRPr="00B5698D">
        <w:rPr>
          <w:rStyle w:val="TtuloCar1"/>
          <w:sz w:val="28"/>
        </w:rPr>
        <w:t xml:space="preserve">1.7.1 </w:t>
      </w:r>
      <w:r w:rsidRPr="00112D61">
        <w:rPr>
          <w:rStyle w:val="TtuloCar1"/>
          <w:sz w:val="28"/>
          <w:szCs w:val="28"/>
        </w:rPr>
        <w:t>Fecha de actualización</w:t>
      </w:r>
      <w:bookmarkEnd w:id="41"/>
      <w:r w:rsidRPr="00B5698D">
        <w:rPr>
          <w:rStyle w:val="TtuloCar1"/>
          <w:sz w:val="28"/>
        </w:rPr>
        <w:t xml:space="preserve"> </w:t>
      </w:r>
    </w:p>
    <w:p w:rsidR="00A557AB" w:rsidRDefault="00112D61" w:rsidP="00A557AB">
      <w:pPr>
        <w:pStyle w:val="Prrafodelista"/>
        <w:spacing w:line="276" w:lineRule="auto"/>
        <w:ind w:left="0"/>
        <w:jc w:val="both"/>
        <w:rPr>
          <w:rFonts w:cstheme="minorHAnsi"/>
          <w:sz w:val="24"/>
          <w:szCs w:val="24"/>
        </w:rPr>
      </w:pPr>
      <w:r>
        <w:rPr>
          <w:rFonts w:cstheme="minorHAnsi"/>
          <w:sz w:val="24"/>
          <w:szCs w:val="24"/>
        </w:rPr>
        <w:t>L</w:t>
      </w:r>
      <w:r w:rsidR="00A557AB" w:rsidRPr="008E5369">
        <w:rPr>
          <w:rFonts w:cstheme="minorHAnsi"/>
          <w:sz w:val="24"/>
          <w:szCs w:val="24"/>
        </w:rPr>
        <w:t>a fecha de actualización</w:t>
      </w:r>
      <w:r w:rsidR="001B2FFA">
        <w:rPr>
          <w:rFonts w:cstheme="minorHAnsi"/>
          <w:sz w:val="24"/>
          <w:szCs w:val="24"/>
        </w:rPr>
        <w:t xml:space="preserve"> de la información</w:t>
      </w:r>
      <w:r w:rsidR="00A557AB">
        <w:rPr>
          <w:rFonts w:cstheme="minorHAnsi"/>
          <w:sz w:val="24"/>
          <w:szCs w:val="24"/>
        </w:rPr>
        <w:t xml:space="preserve"> </w:t>
      </w:r>
      <w:r>
        <w:rPr>
          <w:rFonts w:cstheme="minorHAnsi"/>
          <w:sz w:val="24"/>
          <w:szCs w:val="24"/>
        </w:rPr>
        <w:t>es</w:t>
      </w:r>
      <w:r w:rsidR="00A557AB">
        <w:rPr>
          <w:rFonts w:cstheme="minorHAnsi"/>
          <w:sz w:val="24"/>
          <w:szCs w:val="24"/>
        </w:rPr>
        <w:t xml:space="preserve"> </w:t>
      </w:r>
      <w:r w:rsidR="00A557AB" w:rsidRPr="008E5369">
        <w:rPr>
          <w:rFonts w:cstheme="minorHAnsi"/>
          <w:sz w:val="24"/>
          <w:szCs w:val="24"/>
        </w:rPr>
        <w:t>la fecha en la que se generó, modificó o se hizo el “corte” de información que se preparó para publicar</w:t>
      </w:r>
      <w:r w:rsidR="00A557AB">
        <w:rPr>
          <w:rFonts w:cstheme="minorHAnsi"/>
          <w:sz w:val="24"/>
          <w:szCs w:val="24"/>
        </w:rPr>
        <w:t>se en el SIPOT y/o Portales de Internet</w:t>
      </w:r>
      <w:r w:rsidR="00A557AB" w:rsidRPr="008E5369">
        <w:rPr>
          <w:rFonts w:cstheme="minorHAnsi"/>
          <w:sz w:val="24"/>
          <w:szCs w:val="24"/>
        </w:rPr>
        <w:t xml:space="preserve">. </w:t>
      </w:r>
      <w:r w:rsidR="00A557AB">
        <w:rPr>
          <w:rFonts w:cstheme="minorHAnsi"/>
          <w:sz w:val="24"/>
          <w:szCs w:val="24"/>
        </w:rPr>
        <w:t xml:space="preserve">De acuerdo con el </w:t>
      </w:r>
      <w:r w:rsidR="00A557AB" w:rsidRPr="008E5369">
        <w:rPr>
          <w:rFonts w:cstheme="minorHAnsi"/>
          <w:sz w:val="24"/>
          <w:szCs w:val="24"/>
        </w:rPr>
        <w:t>numeral Segundo, fracción IX</w:t>
      </w:r>
      <w:r w:rsidR="00A557AB">
        <w:rPr>
          <w:rFonts w:cstheme="minorHAnsi"/>
          <w:sz w:val="24"/>
          <w:szCs w:val="24"/>
        </w:rPr>
        <w:t xml:space="preserve"> de las </w:t>
      </w:r>
      <w:r w:rsidR="00A557AB" w:rsidRPr="008E5369">
        <w:rPr>
          <w:rFonts w:cstheme="minorHAnsi"/>
          <w:sz w:val="24"/>
          <w:szCs w:val="24"/>
        </w:rPr>
        <w:t>Disposiciones Generales de los Lineamientos Técnicos Generales, se define de la siguiente manera:</w:t>
      </w:r>
    </w:p>
    <w:p w:rsidR="00A557AB" w:rsidRDefault="00A557AB" w:rsidP="00A557AB">
      <w:pPr>
        <w:pStyle w:val="Prrafodelista"/>
        <w:spacing w:line="276" w:lineRule="auto"/>
        <w:ind w:left="1134" w:right="900"/>
        <w:jc w:val="both"/>
        <w:rPr>
          <w:rFonts w:cstheme="minorHAnsi"/>
          <w:i/>
          <w:sz w:val="24"/>
          <w:szCs w:val="24"/>
        </w:rPr>
      </w:pPr>
      <w:r w:rsidRPr="008E5369">
        <w:rPr>
          <w:rFonts w:cstheme="minorHAnsi"/>
          <w:b/>
          <w:i/>
          <w:sz w:val="24"/>
          <w:szCs w:val="24"/>
        </w:rPr>
        <w:t>Fecha de actualización</w:t>
      </w:r>
      <w:r w:rsidRPr="008E5369">
        <w:rPr>
          <w:rFonts w:cstheme="minorHAnsi"/>
          <w:i/>
          <w:sz w:val="24"/>
          <w:szCs w:val="24"/>
        </w:rPr>
        <w:t>: Es el día, mes y año en que el sujeto obligado generó o modificó la información que debe publicar en su portal de Internet y en la Plataforma Nacional.</w:t>
      </w:r>
    </w:p>
    <w:p w:rsidR="00A557AB" w:rsidRPr="008E5369" w:rsidRDefault="00A557AB" w:rsidP="00A557AB">
      <w:pPr>
        <w:pStyle w:val="Prrafodelista"/>
        <w:spacing w:line="276" w:lineRule="auto"/>
        <w:ind w:left="1134" w:right="900"/>
        <w:jc w:val="both"/>
        <w:rPr>
          <w:rFonts w:cstheme="minorHAnsi"/>
          <w:i/>
          <w:sz w:val="24"/>
          <w:szCs w:val="24"/>
        </w:rPr>
      </w:pPr>
    </w:p>
    <w:p w:rsidR="00A557AB" w:rsidRPr="008E5369" w:rsidRDefault="00A557AB" w:rsidP="00A557AB">
      <w:pPr>
        <w:pStyle w:val="Prrafodelista"/>
        <w:spacing w:line="276" w:lineRule="auto"/>
        <w:ind w:left="0"/>
        <w:jc w:val="both"/>
        <w:rPr>
          <w:rFonts w:cstheme="minorHAnsi"/>
          <w:sz w:val="24"/>
          <w:szCs w:val="24"/>
        </w:rPr>
      </w:pPr>
      <w:r w:rsidRPr="008E5369">
        <w:rPr>
          <w:rFonts w:cstheme="minorHAnsi"/>
          <w:sz w:val="24"/>
          <w:szCs w:val="24"/>
        </w:rPr>
        <w:t xml:space="preserve">La fecha de actualización de la información es un dato que </w:t>
      </w:r>
      <w:r>
        <w:rPr>
          <w:rFonts w:cstheme="minorHAnsi"/>
          <w:sz w:val="24"/>
          <w:szCs w:val="24"/>
        </w:rPr>
        <w:t xml:space="preserve">conoce </w:t>
      </w:r>
      <w:r w:rsidRPr="008E5369">
        <w:rPr>
          <w:rFonts w:cstheme="minorHAnsi"/>
          <w:sz w:val="24"/>
          <w:szCs w:val="24"/>
        </w:rPr>
        <w:t xml:space="preserve">el sujeto obligado a través del área responsable de la información, y </w:t>
      </w:r>
      <w:r>
        <w:rPr>
          <w:rFonts w:cstheme="minorHAnsi"/>
          <w:sz w:val="24"/>
          <w:szCs w:val="24"/>
        </w:rPr>
        <w:t xml:space="preserve">que </w:t>
      </w:r>
      <w:r w:rsidRPr="008E5369">
        <w:rPr>
          <w:rFonts w:cstheme="minorHAnsi"/>
          <w:sz w:val="24"/>
          <w:szCs w:val="24"/>
        </w:rPr>
        <w:t>debe registrar para dar certeza a las personas que la consultan. Esta fecha puede coincidir o ser anterior a la fecha de término del periodo que se informa, pero nunca podrá ser posterior.</w:t>
      </w:r>
    </w:p>
    <w:p w:rsidR="00A557AB" w:rsidRDefault="00A557AB" w:rsidP="00A557AB">
      <w:pPr>
        <w:pStyle w:val="Prrafodelista"/>
        <w:spacing w:line="276" w:lineRule="auto"/>
        <w:ind w:left="0"/>
        <w:jc w:val="both"/>
        <w:rPr>
          <w:rFonts w:cstheme="minorHAnsi"/>
          <w:sz w:val="24"/>
          <w:szCs w:val="24"/>
        </w:rPr>
      </w:pPr>
      <w:r w:rsidRPr="008E5369">
        <w:rPr>
          <w:rFonts w:cstheme="minorHAnsi"/>
          <w:sz w:val="24"/>
          <w:szCs w:val="24"/>
        </w:rPr>
        <w:t xml:space="preserve">La información que </w:t>
      </w:r>
      <w:r w:rsidR="00C3664C" w:rsidRPr="008E5369">
        <w:rPr>
          <w:rFonts w:cstheme="minorHAnsi"/>
          <w:sz w:val="24"/>
          <w:szCs w:val="24"/>
        </w:rPr>
        <w:t xml:space="preserve">los sujetos obligados </w:t>
      </w:r>
      <w:r w:rsidRPr="008E5369">
        <w:rPr>
          <w:rFonts w:cstheme="minorHAnsi"/>
          <w:sz w:val="24"/>
          <w:szCs w:val="24"/>
        </w:rPr>
        <w:t xml:space="preserve">generen, </w:t>
      </w:r>
      <w:proofErr w:type="gramStart"/>
      <w:r w:rsidRPr="008E5369">
        <w:rPr>
          <w:rFonts w:cstheme="minorHAnsi"/>
          <w:sz w:val="24"/>
          <w:szCs w:val="24"/>
        </w:rPr>
        <w:t>obtengan</w:t>
      </w:r>
      <w:proofErr w:type="gramEnd"/>
      <w:r w:rsidRPr="008E5369">
        <w:rPr>
          <w:rFonts w:cstheme="minorHAnsi"/>
          <w:sz w:val="24"/>
          <w:szCs w:val="24"/>
        </w:rPr>
        <w:t>, adquieran, transformen</w:t>
      </w:r>
      <w:r>
        <w:rPr>
          <w:rFonts w:cstheme="minorHAnsi"/>
          <w:sz w:val="24"/>
          <w:szCs w:val="24"/>
        </w:rPr>
        <w:t xml:space="preserve"> o</w:t>
      </w:r>
      <w:r w:rsidRPr="008E5369">
        <w:rPr>
          <w:rFonts w:cstheme="minorHAnsi"/>
          <w:sz w:val="24"/>
          <w:szCs w:val="24"/>
        </w:rPr>
        <w:t xml:space="preserve"> conserven por cualquier título, </w:t>
      </w:r>
      <w:r>
        <w:rPr>
          <w:rFonts w:cstheme="minorHAnsi"/>
          <w:sz w:val="24"/>
          <w:szCs w:val="24"/>
        </w:rPr>
        <w:t xml:space="preserve">así como </w:t>
      </w:r>
      <w:r w:rsidRPr="008E5369">
        <w:rPr>
          <w:rFonts w:cstheme="minorHAnsi"/>
          <w:sz w:val="24"/>
          <w:szCs w:val="24"/>
        </w:rPr>
        <w:t xml:space="preserve">aquella que por obligación legal deban generar es dinámica, por lo que puede sufrir modificaciones en fechas que no necesariamente coinciden con la conclusión del periodo que se informa, </w:t>
      </w:r>
      <w:r>
        <w:rPr>
          <w:rFonts w:cstheme="minorHAnsi"/>
          <w:sz w:val="24"/>
          <w:szCs w:val="24"/>
        </w:rPr>
        <w:t>la</w:t>
      </w:r>
      <w:r w:rsidRPr="008E5369">
        <w:rPr>
          <w:rFonts w:cstheme="minorHAnsi"/>
          <w:sz w:val="24"/>
          <w:szCs w:val="24"/>
        </w:rPr>
        <w:t xml:space="preserve"> especifica</w:t>
      </w:r>
      <w:r>
        <w:rPr>
          <w:rFonts w:cstheme="minorHAnsi"/>
          <w:sz w:val="24"/>
          <w:szCs w:val="24"/>
        </w:rPr>
        <w:t>ción y registro de</w:t>
      </w:r>
      <w:r w:rsidRPr="008E5369">
        <w:rPr>
          <w:rFonts w:cstheme="minorHAnsi"/>
          <w:sz w:val="24"/>
          <w:szCs w:val="24"/>
        </w:rPr>
        <w:t xml:space="preserve"> la fecha de su última actualización</w:t>
      </w:r>
      <w:r>
        <w:rPr>
          <w:rFonts w:cstheme="minorHAnsi"/>
          <w:sz w:val="24"/>
          <w:szCs w:val="24"/>
        </w:rPr>
        <w:t xml:space="preserve"> brinda certeza respecto de la misma</w:t>
      </w:r>
      <w:r w:rsidRPr="008E5369">
        <w:rPr>
          <w:rFonts w:cstheme="minorHAnsi"/>
          <w:sz w:val="24"/>
          <w:szCs w:val="24"/>
        </w:rPr>
        <w:t>.</w:t>
      </w:r>
    </w:p>
    <w:p w:rsidR="001B2FFA" w:rsidRDefault="00A557AB" w:rsidP="00A557AB">
      <w:pPr>
        <w:pStyle w:val="Prrafodelista"/>
        <w:spacing w:line="276" w:lineRule="auto"/>
        <w:ind w:left="0"/>
        <w:jc w:val="both"/>
        <w:rPr>
          <w:rFonts w:cstheme="minorHAnsi"/>
          <w:sz w:val="24"/>
          <w:szCs w:val="24"/>
        </w:rPr>
      </w:pPr>
      <w:r>
        <w:rPr>
          <w:rFonts w:cstheme="minorHAnsi"/>
          <w:sz w:val="24"/>
          <w:szCs w:val="24"/>
        </w:rPr>
        <w:t>Habrá casos en que la información no cambie en varios periodos, por lo tanto, la fecha de actualización del registro no debe cambiar,</w:t>
      </w:r>
      <w:r w:rsidRPr="008E5369">
        <w:rPr>
          <w:rFonts w:cstheme="minorHAnsi"/>
          <w:sz w:val="24"/>
          <w:szCs w:val="24"/>
        </w:rPr>
        <w:t xml:space="preserve"> </w:t>
      </w:r>
      <w:r>
        <w:rPr>
          <w:rFonts w:cstheme="minorHAnsi"/>
          <w:sz w:val="24"/>
          <w:szCs w:val="24"/>
        </w:rPr>
        <w:t xml:space="preserve">hasta que algún dato sufra modificaciones. </w:t>
      </w:r>
    </w:p>
    <w:p w:rsidR="001B2FFA" w:rsidRDefault="001B2FFA" w:rsidP="00A557AB">
      <w:pPr>
        <w:pStyle w:val="Prrafodelista"/>
        <w:spacing w:line="276" w:lineRule="auto"/>
        <w:ind w:left="0"/>
        <w:jc w:val="both"/>
        <w:rPr>
          <w:rFonts w:cstheme="minorHAnsi"/>
          <w:sz w:val="24"/>
          <w:szCs w:val="24"/>
        </w:rPr>
      </w:pPr>
    </w:p>
    <w:p w:rsidR="00A557AB" w:rsidRDefault="001B2FFA" w:rsidP="00A557AB">
      <w:pPr>
        <w:pStyle w:val="Prrafodelista"/>
        <w:spacing w:line="276" w:lineRule="auto"/>
        <w:ind w:left="0"/>
        <w:jc w:val="both"/>
        <w:rPr>
          <w:rFonts w:cstheme="minorHAnsi"/>
          <w:sz w:val="24"/>
          <w:szCs w:val="24"/>
        </w:rPr>
      </w:pPr>
      <w:r>
        <w:rPr>
          <w:rFonts w:cstheme="minorHAnsi"/>
          <w:sz w:val="24"/>
          <w:szCs w:val="24"/>
        </w:rPr>
        <w:t>E</w:t>
      </w:r>
      <w:r w:rsidR="00A557AB">
        <w:rPr>
          <w:rFonts w:cstheme="minorHAnsi"/>
          <w:sz w:val="24"/>
          <w:szCs w:val="24"/>
        </w:rPr>
        <w:t>jemplo</w:t>
      </w:r>
      <w:r>
        <w:rPr>
          <w:rFonts w:cstheme="minorHAnsi"/>
          <w:sz w:val="24"/>
          <w:szCs w:val="24"/>
        </w:rPr>
        <w:t>:</w:t>
      </w:r>
      <w:r w:rsidR="00A557AB">
        <w:rPr>
          <w:rFonts w:cstheme="minorHAnsi"/>
          <w:sz w:val="24"/>
          <w:szCs w:val="24"/>
        </w:rPr>
        <w:t xml:space="preserve"> si el currículo de una persona no tuvo movimientos durante el periodo, lo único que debe actualizarse en el SIPOT y/o Portales de Internet son las fechas del periodo que se informa y la fecha de validación, no así la de actualización; en este supuesto, con el cambio de fecha de validación se confirma que los datos del o los registros siguen vigentes y son los últimos con los que se cuenta para informar al público.</w:t>
      </w:r>
    </w:p>
    <w:p w:rsidR="00A557AB" w:rsidRPr="00BA0D66" w:rsidRDefault="00A557AB" w:rsidP="00A557AB">
      <w:pPr>
        <w:pStyle w:val="Prrafodelista"/>
        <w:spacing w:line="276" w:lineRule="auto"/>
        <w:ind w:left="0"/>
        <w:jc w:val="both"/>
        <w:rPr>
          <w:rFonts w:cstheme="minorHAnsi"/>
          <w:sz w:val="24"/>
          <w:szCs w:val="24"/>
        </w:rPr>
      </w:pPr>
    </w:p>
    <w:p w:rsidR="00A557AB" w:rsidRPr="003D517B" w:rsidRDefault="00A557AB" w:rsidP="00112D61">
      <w:pPr>
        <w:pStyle w:val="Ttulo3"/>
        <w:rPr>
          <w:rStyle w:val="TtuloCar1"/>
          <w:rFonts w:eastAsiaTheme="minorEastAsia"/>
          <w:sz w:val="28"/>
        </w:rPr>
      </w:pPr>
      <w:bookmarkStart w:id="42" w:name="_Toc1132515"/>
      <w:bookmarkStart w:id="43" w:name="_Toc24389983"/>
      <w:r w:rsidRPr="003D517B">
        <w:rPr>
          <w:rStyle w:val="TtuloCar1"/>
          <w:rFonts w:eastAsiaTheme="minorEastAsia"/>
          <w:sz w:val="28"/>
        </w:rPr>
        <w:t>1.</w:t>
      </w:r>
      <w:r w:rsidR="00112D61">
        <w:rPr>
          <w:rStyle w:val="TtuloCar1"/>
          <w:rFonts w:eastAsiaTheme="minorEastAsia"/>
          <w:sz w:val="28"/>
        </w:rPr>
        <w:t>7.2</w:t>
      </w:r>
      <w:r w:rsidRPr="003D517B">
        <w:rPr>
          <w:rStyle w:val="TtuloCar1"/>
          <w:rFonts w:eastAsiaTheme="minorEastAsia"/>
          <w:sz w:val="28"/>
        </w:rPr>
        <w:t xml:space="preserve"> Fecha de validación</w:t>
      </w:r>
      <w:bookmarkEnd w:id="42"/>
      <w:bookmarkEnd w:id="43"/>
    </w:p>
    <w:p w:rsidR="00B5698D" w:rsidRDefault="00A557AB" w:rsidP="00A557AB">
      <w:pPr>
        <w:pStyle w:val="Prrafodelista"/>
        <w:spacing w:line="276" w:lineRule="auto"/>
        <w:ind w:left="0"/>
        <w:jc w:val="both"/>
        <w:rPr>
          <w:rFonts w:cstheme="minorHAnsi"/>
          <w:sz w:val="24"/>
          <w:szCs w:val="24"/>
        </w:rPr>
      </w:pPr>
      <w:r w:rsidRPr="008E5369">
        <w:rPr>
          <w:rFonts w:cstheme="minorHAnsi"/>
          <w:sz w:val="24"/>
          <w:szCs w:val="24"/>
        </w:rPr>
        <w:t xml:space="preserve">La fecha de validación es otro dato que permite dar más elementos de confiabilidad a </w:t>
      </w:r>
      <w:r>
        <w:rPr>
          <w:rFonts w:cstheme="minorHAnsi"/>
          <w:sz w:val="24"/>
          <w:szCs w:val="24"/>
        </w:rPr>
        <w:t xml:space="preserve">las personas que consultan </w:t>
      </w:r>
      <w:r w:rsidRPr="008E5369">
        <w:rPr>
          <w:rFonts w:cstheme="minorHAnsi"/>
          <w:sz w:val="24"/>
          <w:szCs w:val="24"/>
        </w:rPr>
        <w:t xml:space="preserve">la información. Esta fecha se determina después de que se preparó la información para cargarse o actualizarse en </w:t>
      </w:r>
      <w:r>
        <w:rPr>
          <w:rFonts w:cstheme="minorHAnsi"/>
          <w:sz w:val="24"/>
          <w:szCs w:val="24"/>
        </w:rPr>
        <w:t>el SIPOT y/o Portales de Internet</w:t>
      </w:r>
      <w:r w:rsidRPr="008E5369">
        <w:rPr>
          <w:rFonts w:cstheme="minorHAnsi"/>
          <w:sz w:val="24"/>
          <w:szCs w:val="24"/>
        </w:rPr>
        <w:t>.</w:t>
      </w:r>
      <w:r>
        <w:rPr>
          <w:rFonts w:cstheme="minorHAnsi"/>
          <w:sz w:val="24"/>
          <w:szCs w:val="24"/>
        </w:rPr>
        <w:t xml:space="preserve"> </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De acuerdo con el </w:t>
      </w:r>
      <w:r w:rsidRPr="008E5369">
        <w:rPr>
          <w:rFonts w:cstheme="minorHAnsi"/>
          <w:sz w:val="24"/>
          <w:szCs w:val="24"/>
        </w:rPr>
        <w:t>numeral Segundo, fracción X</w:t>
      </w:r>
      <w:r>
        <w:rPr>
          <w:rFonts w:cstheme="minorHAnsi"/>
          <w:sz w:val="24"/>
          <w:szCs w:val="24"/>
        </w:rPr>
        <w:t xml:space="preserve"> de las </w:t>
      </w:r>
      <w:r w:rsidRPr="008E5369">
        <w:rPr>
          <w:rFonts w:cstheme="minorHAnsi"/>
          <w:sz w:val="24"/>
          <w:szCs w:val="24"/>
        </w:rPr>
        <w:t>Disposiciones Generales de los Lineamientos Técnicos Generales, se define de la siguiente manera:</w:t>
      </w:r>
    </w:p>
    <w:p w:rsidR="008549FA" w:rsidRPr="008E5369" w:rsidRDefault="008549FA" w:rsidP="00A557AB">
      <w:pPr>
        <w:pStyle w:val="Prrafodelista"/>
        <w:spacing w:line="276" w:lineRule="auto"/>
        <w:ind w:left="0"/>
        <w:jc w:val="both"/>
        <w:rPr>
          <w:rFonts w:cstheme="minorHAnsi"/>
          <w:sz w:val="24"/>
          <w:szCs w:val="24"/>
        </w:rPr>
      </w:pPr>
    </w:p>
    <w:p w:rsidR="00A557AB" w:rsidRPr="00BA0D66" w:rsidRDefault="00A557AB" w:rsidP="00A557AB">
      <w:pPr>
        <w:pStyle w:val="Prrafodelista"/>
        <w:spacing w:line="276" w:lineRule="auto"/>
        <w:ind w:left="851" w:right="474"/>
        <w:jc w:val="both"/>
        <w:rPr>
          <w:rFonts w:cstheme="minorHAnsi"/>
          <w:i/>
          <w:sz w:val="24"/>
          <w:szCs w:val="24"/>
        </w:rPr>
      </w:pPr>
      <w:r w:rsidRPr="00BA0D66">
        <w:rPr>
          <w:rFonts w:cstheme="minorHAnsi"/>
          <w:b/>
          <w:i/>
          <w:sz w:val="24"/>
          <w:szCs w:val="24"/>
        </w:rPr>
        <w:t>Fecha de validación</w:t>
      </w:r>
      <w:r w:rsidRPr="00BA0D66">
        <w:rPr>
          <w:rFonts w:cstheme="minorHAnsi"/>
          <w:i/>
          <w:sz w:val="24"/>
          <w:szCs w:val="24"/>
        </w:rPr>
        <w:t>:</w:t>
      </w:r>
      <w:r w:rsidRPr="00753D7E">
        <w:rPr>
          <w:rFonts w:cstheme="minorHAnsi"/>
          <w:i/>
        </w:rPr>
        <w:t xml:space="preserve"> </w:t>
      </w:r>
      <w:r w:rsidRPr="00BA0D66">
        <w:rPr>
          <w:rFonts w:cstheme="minorHAnsi"/>
          <w:i/>
          <w:sz w:val="24"/>
          <w:szCs w:val="24"/>
        </w:rPr>
        <w:t>Es el día, mes y año en que se confirma que la información publicada en la Plataforma Nacional y/o en el portal de Internet es la más actualizada de conformidad con la Tabla de actualización y conservación de la información. Esta fecha siempre debe ser igual o posterior a la de actualización;</w:t>
      </w:r>
    </w:p>
    <w:p w:rsidR="00A557AB" w:rsidRDefault="00A557AB" w:rsidP="00A557AB">
      <w:pPr>
        <w:pStyle w:val="Prrafodelista"/>
        <w:spacing w:line="276" w:lineRule="auto"/>
        <w:ind w:left="851" w:right="474"/>
        <w:jc w:val="both"/>
        <w:rPr>
          <w:rFonts w:cstheme="minorHAnsi"/>
          <w:sz w:val="24"/>
          <w:szCs w:val="24"/>
        </w:rPr>
      </w:pPr>
    </w:p>
    <w:p w:rsidR="00B5698D" w:rsidRDefault="00A557AB" w:rsidP="00A557AB">
      <w:pPr>
        <w:pStyle w:val="Prrafodelista"/>
        <w:spacing w:line="276" w:lineRule="auto"/>
        <w:ind w:left="0"/>
        <w:jc w:val="both"/>
        <w:rPr>
          <w:rFonts w:cstheme="minorHAnsi"/>
          <w:sz w:val="24"/>
          <w:szCs w:val="24"/>
        </w:rPr>
      </w:pPr>
      <w:r>
        <w:rPr>
          <w:rFonts w:cstheme="minorHAnsi"/>
          <w:sz w:val="24"/>
          <w:szCs w:val="24"/>
        </w:rPr>
        <w:t xml:space="preserve">En concreto, esta fecha es la que indica la actualidad y validez de la información. Es el parámetro que determina la vigencia de los registros y, por lo tanto, es la fecha que acredita </w:t>
      </w:r>
      <w:r w:rsidR="00B5698D">
        <w:rPr>
          <w:rFonts w:cstheme="minorHAnsi"/>
          <w:sz w:val="24"/>
          <w:szCs w:val="24"/>
        </w:rPr>
        <w:t xml:space="preserve">que </w:t>
      </w:r>
      <w:r>
        <w:rPr>
          <w:rFonts w:cstheme="minorHAnsi"/>
          <w:sz w:val="24"/>
          <w:szCs w:val="24"/>
        </w:rPr>
        <w:t>la actualización de la información en el SIPOT y/o Portales de Internet</w:t>
      </w:r>
      <w:r w:rsidR="00B5698D">
        <w:rPr>
          <w:rFonts w:cstheme="minorHAnsi"/>
          <w:sz w:val="24"/>
          <w:szCs w:val="24"/>
        </w:rPr>
        <w:t xml:space="preserve"> está siendo supervisada por el sujeto obligado.</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Para el público es un indicador que confirma la actualidad de la información que, de no estar conforme al último día del periodo que se informa o posterior a éste, puede ser causa de una denuncia por parte de los particulares por tratarse de información desactualizada.</w:t>
      </w:r>
    </w:p>
    <w:p w:rsidR="00A557AB" w:rsidRPr="00354470" w:rsidRDefault="00A557AB" w:rsidP="00A557AB">
      <w:pPr>
        <w:pStyle w:val="Prrafodelista"/>
        <w:spacing w:line="276" w:lineRule="auto"/>
        <w:ind w:left="0"/>
        <w:jc w:val="both"/>
        <w:rPr>
          <w:rStyle w:val="TtuloCar1"/>
          <w:rFonts w:asciiTheme="minorHAnsi" w:hAnsiTheme="minorHAnsi" w:cstheme="minorHAnsi"/>
          <w:color w:val="auto"/>
          <w:spacing w:val="0"/>
          <w:sz w:val="24"/>
          <w:szCs w:val="24"/>
        </w:rPr>
      </w:pPr>
    </w:p>
    <w:p w:rsidR="00A557AB" w:rsidRPr="002761EE" w:rsidRDefault="0017181B" w:rsidP="00112D61">
      <w:pPr>
        <w:pStyle w:val="Titulo2"/>
        <w:spacing w:line="276" w:lineRule="auto"/>
        <w:outlineLvl w:val="2"/>
        <w:rPr>
          <w:rStyle w:val="TtuloCar1"/>
          <w:rFonts w:eastAsiaTheme="minorEastAsia"/>
          <w:sz w:val="28"/>
          <w:szCs w:val="28"/>
          <w:lang w:eastAsia="es-MX"/>
        </w:rPr>
      </w:pPr>
      <w:bookmarkStart w:id="44" w:name="_Toc1132516"/>
      <w:bookmarkStart w:id="45" w:name="_Toc24389984"/>
      <w:r>
        <w:rPr>
          <w:rStyle w:val="TtuloCar1"/>
          <w:rFonts w:eastAsiaTheme="minorEastAsia"/>
          <w:sz w:val="28"/>
          <w:szCs w:val="28"/>
          <w:lang w:eastAsia="es-MX"/>
        </w:rPr>
        <w:t>1.</w:t>
      </w:r>
      <w:r w:rsidR="00112D61">
        <w:rPr>
          <w:rStyle w:val="TtuloCar1"/>
          <w:rFonts w:eastAsiaTheme="minorEastAsia"/>
          <w:sz w:val="28"/>
          <w:szCs w:val="28"/>
          <w:lang w:eastAsia="es-MX"/>
        </w:rPr>
        <w:t>7.3</w:t>
      </w:r>
      <w:r>
        <w:rPr>
          <w:rStyle w:val="TtuloCar1"/>
          <w:rFonts w:eastAsiaTheme="minorEastAsia"/>
          <w:sz w:val="28"/>
          <w:szCs w:val="28"/>
          <w:lang w:eastAsia="es-MX"/>
        </w:rPr>
        <w:t xml:space="preserve"> </w:t>
      </w:r>
      <w:r w:rsidR="00A557AB">
        <w:rPr>
          <w:rStyle w:val="TtuloCar1"/>
          <w:rFonts w:eastAsiaTheme="minorEastAsia"/>
          <w:sz w:val="28"/>
          <w:szCs w:val="28"/>
          <w:lang w:eastAsia="es-MX"/>
        </w:rPr>
        <w:t xml:space="preserve">Diferencias entre </w:t>
      </w:r>
      <w:r w:rsidR="00A557AB" w:rsidRPr="003D517B">
        <w:rPr>
          <w:rStyle w:val="TtuloCar1"/>
          <w:rFonts w:eastAsiaTheme="minorEastAsia"/>
          <w:sz w:val="28"/>
          <w:szCs w:val="28"/>
          <w:lang w:eastAsia="es-MX"/>
        </w:rPr>
        <w:t>actualización</w:t>
      </w:r>
      <w:r w:rsidR="00A557AB">
        <w:rPr>
          <w:rStyle w:val="TtuloCar1"/>
          <w:rFonts w:eastAsiaTheme="minorEastAsia"/>
          <w:sz w:val="28"/>
          <w:szCs w:val="28"/>
          <w:lang w:eastAsia="es-MX"/>
        </w:rPr>
        <w:t xml:space="preserve"> y </w:t>
      </w:r>
      <w:r w:rsidR="00A557AB" w:rsidRPr="003D517B">
        <w:rPr>
          <w:rStyle w:val="TtuloCar1"/>
          <w:rFonts w:eastAsiaTheme="minorEastAsia"/>
          <w:sz w:val="28"/>
          <w:szCs w:val="28"/>
          <w:lang w:eastAsia="es-MX"/>
        </w:rPr>
        <w:t>validación</w:t>
      </w:r>
      <w:bookmarkEnd w:id="44"/>
      <w:bookmarkEnd w:id="45"/>
      <w:r w:rsidR="00A557AB" w:rsidRPr="003D517B">
        <w:rPr>
          <w:rStyle w:val="TtuloCar1"/>
          <w:rFonts w:eastAsiaTheme="minorEastAsia"/>
          <w:sz w:val="28"/>
          <w:szCs w:val="28"/>
          <w:lang w:eastAsia="es-MX"/>
        </w:rPr>
        <w:t xml:space="preserve"> </w:t>
      </w:r>
    </w:p>
    <w:p w:rsidR="00A557AB" w:rsidRDefault="00A557AB" w:rsidP="00A557AB">
      <w:pPr>
        <w:spacing w:after="0" w:line="276" w:lineRule="auto"/>
        <w:jc w:val="both"/>
        <w:rPr>
          <w:rFonts w:cstheme="minorHAnsi"/>
          <w:sz w:val="24"/>
          <w:szCs w:val="24"/>
        </w:rPr>
      </w:pPr>
      <w:r>
        <w:rPr>
          <w:rFonts w:cstheme="minorHAnsi"/>
          <w:sz w:val="24"/>
          <w:szCs w:val="24"/>
        </w:rPr>
        <w:t>Como ya se planteó, los Lineamientos Técnicos Generales establecen que al publicar la información derivada de las obligaciones de transparencia los sujetos obligados deben registrar la fecha de actualización y la fecha de validación de la información. La f</w:t>
      </w:r>
      <w:r w:rsidRPr="00846101">
        <w:rPr>
          <w:rFonts w:cstheme="minorHAnsi"/>
          <w:sz w:val="24"/>
          <w:szCs w:val="24"/>
        </w:rPr>
        <w:t>echa</w:t>
      </w:r>
      <w:r>
        <w:rPr>
          <w:rFonts w:cstheme="minorHAnsi"/>
          <w:sz w:val="24"/>
          <w:szCs w:val="24"/>
        </w:rPr>
        <w:t xml:space="preserve"> </w:t>
      </w:r>
      <w:r w:rsidRPr="00846101">
        <w:rPr>
          <w:rFonts w:cstheme="minorHAnsi"/>
          <w:sz w:val="24"/>
          <w:szCs w:val="24"/>
        </w:rPr>
        <w:t xml:space="preserve">de actualización es diferente a </w:t>
      </w:r>
      <w:r>
        <w:rPr>
          <w:rFonts w:cstheme="minorHAnsi"/>
          <w:sz w:val="24"/>
          <w:szCs w:val="24"/>
        </w:rPr>
        <w:t xml:space="preserve">la </w:t>
      </w:r>
      <w:r w:rsidRPr="00846101">
        <w:rPr>
          <w:rFonts w:cstheme="minorHAnsi"/>
          <w:sz w:val="24"/>
          <w:szCs w:val="24"/>
        </w:rPr>
        <w:t>fecha de validación</w:t>
      </w:r>
      <w:r>
        <w:rPr>
          <w:rFonts w:cstheme="minorHAnsi"/>
          <w:sz w:val="24"/>
          <w:szCs w:val="24"/>
        </w:rPr>
        <w:t>. La diferencia estriba en que la</w:t>
      </w:r>
      <w:r w:rsidRPr="008E5369">
        <w:rPr>
          <w:rFonts w:cstheme="minorHAnsi"/>
          <w:sz w:val="24"/>
          <w:szCs w:val="24"/>
        </w:rPr>
        <w:t xml:space="preserve"> fecha de actualización permite saber el día en </w:t>
      </w:r>
      <w:r>
        <w:rPr>
          <w:rFonts w:cstheme="minorHAnsi"/>
          <w:sz w:val="24"/>
          <w:szCs w:val="24"/>
        </w:rPr>
        <w:t>que el sujeto obligado</w:t>
      </w:r>
      <w:r w:rsidRPr="008E5369">
        <w:rPr>
          <w:rFonts w:cstheme="minorHAnsi"/>
          <w:sz w:val="24"/>
          <w:szCs w:val="24"/>
        </w:rPr>
        <w:t xml:space="preserve"> generó</w:t>
      </w:r>
      <w:r>
        <w:rPr>
          <w:rFonts w:cstheme="minorHAnsi"/>
          <w:sz w:val="24"/>
          <w:szCs w:val="24"/>
        </w:rPr>
        <w:t xml:space="preserve">, </w:t>
      </w:r>
      <w:r w:rsidRPr="008E5369">
        <w:rPr>
          <w:rFonts w:cstheme="minorHAnsi"/>
          <w:sz w:val="24"/>
          <w:szCs w:val="24"/>
        </w:rPr>
        <w:t>modificó</w:t>
      </w:r>
      <w:r>
        <w:rPr>
          <w:rFonts w:cstheme="minorHAnsi"/>
          <w:sz w:val="24"/>
          <w:szCs w:val="24"/>
        </w:rPr>
        <w:t xml:space="preserve"> o hizo el corte de</w:t>
      </w:r>
      <w:r w:rsidRPr="008E5369">
        <w:rPr>
          <w:rFonts w:cstheme="minorHAnsi"/>
          <w:sz w:val="24"/>
          <w:szCs w:val="24"/>
        </w:rPr>
        <w:t xml:space="preserve"> la información</w:t>
      </w:r>
      <w:r>
        <w:rPr>
          <w:rFonts w:cstheme="minorHAnsi"/>
          <w:sz w:val="24"/>
          <w:szCs w:val="24"/>
        </w:rPr>
        <w:t xml:space="preserve"> registrada en el SIPOT y/o Portales de Internet, en tanto que </w:t>
      </w:r>
      <w:r w:rsidRPr="008E5369">
        <w:rPr>
          <w:rFonts w:cstheme="minorHAnsi"/>
          <w:sz w:val="24"/>
          <w:szCs w:val="24"/>
        </w:rPr>
        <w:t>la</w:t>
      </w:r>
      <w:r>
        <w:rPr>
          <w:rFonts w:cstheme="minorHAnsi"/>
          <w:sz w:val="24"/>
          <w:szCs w:val="24"/>
        </w:rPr>
        <w:t xml:space="preserve"> fecha de</w:t>
      </w:r>
      <w:r w:rsidRPr="008E5369">
        <w:rPr>
          <w:rFonts w:cstheme="minorHAnsi"/>
          <w:sz w:val="24"/>
          <w:szCs w:val="24"/>
        </w:rPr>
        <w:t xml:space="preserve"> validación </w:t>
      </w:r>
      <w:r>
        <w:rPr>
          <w:rFonts w:cstheme="minorHAnsi"/>
          <w:sz w:val="24"/>
          <w:szCs w:val="24"/>
        </w:rPr>
        <w:t>indica</w:t>
      </w:r>
      <w:r w:rsidRPr="008E5369">
        <w:rPr>
          <w:rFonts w:cstheme="minorHAnsi"/>
          <w:sz w:val="24"/>
          <w:szCs w:val="24"/>
        </w:rPr>
        <w:t xml:space="preserve"> el día en que </w:t>
      </w:r>
      <w:r>
        <w:rPr>
          <w:rFonts w:cstheme="minorHAnsi"/>
          <w:sz w:val="24"/>
          <w:szCs w:val="24"/>
        </w:rPr>
        <w:t xml:space="preserve">el sujeto obligado </w:t>
      </w:r>
      <w:r w:rsidRPr="008E5369">
        <w:rPr>
          <w:rFonts w:cstheme="minorHAnsi"/>
          <w:sz w:val="24"/>
          <w:szCs w:val="24"/>
        </w:rPr>
        <w:t xml:space="preserve">determina o confirma que lo publicado </w:t>
      </w:r>
      <w:r>
        <w:rPr>
          <w:rFonts w:cstheme="minorHAnsi"/>
          <w:sz w:val="24"/>
          <w:szCs w:val="24"/>
        </w:rPr>
        <w:t xml:space="preserve">en </w:t>
      </w:r>
      <w:r>
        <w:rPr>
          <w:rFonts w:cstheme="minorHAnsi"/>
          <w:sz w:val="24"/>
          <w:szCs w:val="24"/>
        </w:rPr>
        <w:lastRenderedPageBreak/>
        <w:t xml:space="preserve">el SIPOT y/o Portales de Internet </w:t>
      </w:r>
      <w:r w:rsidRPr="008E5369">
        <w:rPr>
          <w:rFonts w:cstheme="minorHAnsi"/>
          <w:sz w:val="24"/>
          <w:szCs w:val="24"/>
        </w:rPr>
        <w:t>es lo más vigente</w:t>
      </w:r>
      <w:r>
        <w:rPr>
          <w:rFonts w:cstheme="minorHAnsi"/>
          <w:sz w:val="24"/>
          <w:szCs w:val="24"/>
        </w:rPr>
        <w:t>, aun cuando no se haya modificado la información de ningún registro.</w:t>
      </w:r>
    </w:p>
    <w:p w:rsidR="00A557AB" w:rsidRDefault="00A557AB" w:rsidP="00A557AB">
      <w:pPr>
        <w:spacing w:after="0" w:line="276" w:lineRule="auto"/>
        <w:jc w:val="both"/>
        <w:rPr>
          <w:rFonts w:cstheme="minorHAnsi"/>
          <w:sz w:val="24"/>
          <w:szCs w:val="24"/>
        </w:rPr>
      </w:pPr>
      <w:r>
        <w:rPr>
          <w:rFonts w:cstheme="minorHAnsi"/>
          <w:sz w:val="24"/>
          <w:szCs w:val="24"/>
        </w:rPr>
        <w:t xml:space="preserve">La especificación por parte del sujeto obligado de </w:t>
      </w:r>
      <w:r w:rsidRPr="008E5369">
        <w:rPr>
          <w:rFonts w:cstheme="minorHAnsi"/>
          <w:sz w:val="24"/>
          <w:szCs w:val="24"/>
        </w:rPr>
        <w:t>la “Fecha de actualización” y la “Fecha de validación”</w:t>
      </w:r>
      <w:r>
        <w:rPr>
          <w:rFonts w:cstheme="minorHAnsi"/>
          <w:sz w:val="24"/>
          <w:szCs w:val="24"/>
        </w:rPr>
        <w:t xml:space="preserve"> permite que </w:t>
      </w:r>
      <w:r w:rsidRPr="008E5369">
        <w:rPr>
          <w:rFonts w:cstheme="minorHAnsi"/>
          <w:sz w:val="24"/>
          <w:szCs w:val="24"/>
        </w:rPr>
        <w:t>las personas que</w:t>
      </w:r>
      <w:r>
        <w:rPr>
          <w:rFonts w:cstheme="minorHAnsi"/>
          <w:sz w:val="24"/>
          <w:szCs w:val="24"/>
        </w:rPr>
        <w:t xml:space="preserve"> </w:t>
      </w:r>
      <w:r w:rsidRPr="008E5369">
        <w:rPr>
          <w:rFonts w:cstheme="minorHAnsi"/>
          <w:sz w:val="24"/>
          <w:szCs w:val="24"/>
        </w:rPr>
        <w:t xml:space="preserve">consultan </w:t>
      </w:r>
      <w:r>
        <w:rPr>
          <w:rFonts w:cstheme="minorHAnsi"/>
          <w:sz w:val="24"/>
          <w:szCs w:val="24"/>
        </w:rPr>
        <w:t>la información tengan elementos para saber</w:t>
      </w:r>
      <w:r w:rsidRPr="008E5369">
        <w:rPr>
          <w:rFonts w:cstheme="minorHAnsi"/>
          <w:sz w:val="24"/>
          <w:szCs w:val="24"/>
        </w:rPr>
        <w:t xml:space="preserve"> cuándo se actualizó y </w:t>
      </w:r>
      <w:r>
        <w:rPr>
          <w:rFonts w:cstheme="minorHAnsi"/>
          <w:sz w:val="24"/>
          <w:szCs w:val="24"/>
        </w:rPr>
        <w:t xml:space="preserve">cuándo el sujeto obligado revisó que sea la más actual posible. </w:t>
      </w:r>
    </w:p>
    <w:p w:rsidR="00631D71" w:rsidRDefault="00B5698D" w:rsidP="00A557AB">
      <w:pPr>
        <w:spacing w:after="0" w:line="276" w:lineRule="auto"/>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695104" behindDoc="0" locked="0" layoutInCell="1" allowOverlap="1" wp14:anchorId="23DF074A" wp14:editId="66FAA272">
                <wp:simplePos x="0" y="0"/>
                <wp:positionH relativeFrom="margin">
                  <wp:posOffset>346056</wp:posOffset>
                </wp:positionH>
                <wp:positionV relativeFrom="paragraph">
                  <wp:posOffset>213872</wp:posOffset>
                </wp:positionV>
                <wp:extent cx="4841875" cy="1016758"/>
                <wp:effectExtent l="0" t="0" r="15875" b="12065"/>
                <wp:wrapNone/>
                <wp:docPr id="14" name="Cuadro de texto 14"/>
                <wp:cNvGraphicFramePr/>
                <a:graphic xmlns:a="http://schemas.openxmlformats.org/drawingml/2006/main">
                  <a:graphicData uri="http://schemas.microsoft.com/office/word/2010/wordprocessingShape">
                    <wps:wsp>
                      <wps:cNvSpPr txBox="1"/>
                      <wps:spPr>
                        <a:xfrm>
                          <a:off x="0" y="0"/>
                          <a:ext cx="4841875" cy="1016758"/>
                        </a:xfrm>
                        <a:prstGeom prst="rect">
                          <a:avLst/>
                        </a:prstGeom>
                        <a:solidFill>
                          <a:schemeClr val="lt1"/>
                        </a:solidFill>
                        <a:ln w="12700">
                          <a:solidFill>
                            <a:schemeClr val="tx2">
                              <a:lumMod val="75000"/>
                            </a:schemeClr>
                          </a:solidFill>
                        </a:ln>
                      </wps:spPr>
                      <wps:txbx>
                        <w:txbxContent>
                          <w:p w:rsidR="007938F2" w:rsidRPr="006A6694" w:rsidRDefault="007938F2" w:rsidP="00A557AB">
                            <w:pPr>
                              <w:spacing w:after="0" w:line="276" w:lineRule="auto"/>
                              <w:jc w:val="center"/>
                              <w:rPr>
                                <w:rFonts w:cstheme="minorHAnsi"/>
                                <w:b/>
                                <w:sz w:val="20"/>
                                <w:szCs w:val="20"/>
                                <w14:textOutline w14:w="9525" w14:cap="rnd" w14:cmpd="sng" w14:algn="ctr">
                                  <w14:solidFill>
                                    <w14:schemeClr w14:val="accent1">
                                      <w14:alpha w14:val="46000"/>
                                      <w14:shade w14:val="50000"/>
                                    </w14:schemeClr>
                                  </w14:solidFill>
                                  <w14:prstDash w14:val="solid"/>
                                  <w14:bevel/>
                                </w14:textOutline>
                              </w:rPr>
                            </w:pPr>
                            <w:r w:rsidRPr="006A6694">
                              <w:rPr>
                                <w:rFonts w:cstheme="minorHAnsi"/>
                                <w:b/>
                                <w:sz w:val="20"/>
                                <w:szCs w:val="20"/>
                                <w14:textOutline w14:w="9525" w14:cap="rnd" w14:cmpd="sng" w14:algn="ctr">
                                  <w14:solidFill>
                                    <w14:schemeClr w14:val="accent1">
                                      <w14:alpha w14:val="46000"/>
                                      <w14:shade w14:val="50000"/>
                                    </w14:schemeClr>
                                  </w14:solidFill>
                                  <w14:prstDash w14:val="solid"/>
                                  <w14:bevel/>
                                </w14:textOutline>
                              </w:rPr>
                              <w:t>¡Importante!</w:t>
                            </w:r>
                          </w:p>
                          <w:p w:rsidR="007938F2" w:rsidRPr="006A6694" w:rsidRDefault="007938F2" w:rsidP="00A557AB">
                            <w:pPr>
                              <w:spacing w:after="0" w:line="276" w:lineRule="auto"/>
                              <w:jc w:val="both"/>
                              <w:rPr>
                                <w:rFonts w:cstheme="minorHAnsi"/>
                                <w:sz w:val="20"/>
                                <w:szCs w:val="20"/>
                                <w14:textOutline w14:w="9525" w14:cap="rnd" w14:cmpd="sng" w14:algn="ctr">
                                  <w14:solidFill>
                                    <w14:schemeClr w14:val="accent1">
                                      <w14:alpha w14:val="46000"/>
                                      <w14:shade w14:val="50000"/>
                                    </w14:schemeClr>
                                  </w14:solidFill>
                                  <w14:prstDash w14:val="solid"/>
                                  <w14:bevel/>
                                </w14:textOutline>
                              </w:rPr>
                            </w:pP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La “Fecha de actualización” y la “Fecha de validación” no indican cuándo se cargó la información en el SIPOT y/o Portales de Internet. </w:t>
                            </w:r>
                          </w:p>
                          <w:p w:rsidR="007938F2" w:rsidRPr="006A6694" w:rsidRDefault="007938F2" w:rsidP="00A557AB">
                            <w:pPr>
                              <w:spacing w:after="0" w:line="276" w:lineRule="auto"/>
                              <w:jc w:val="both"/>
                              <w:rPr>
                                <w:sz w:val="20"/>
                                <w:szCs w:val="20"/>
                                <w14:textOutline w14:w="9525" w14:cap="rnd" w14:cmpd="sng" w14:algn="ctr">
                                  <w14:solidFill>
                                    <w14:schemeClr w14:val="accent1">
                                      <w14:alpha w14:val="46000"/>
                                      <w14:shade w14:val="50000"/>
                                    </w14:schemeClr>
                                  </w14:solidFill>
                                  <w14:prstDash w14:val="solid"/>
                                  <w14:bevel/>
                                </w14:textOutline>
                              </w:rPr>
                            </w:pPr>
                            <w:bookmarkStart w:id="46" w:name="_Hlk20843118"/>
                            <w:bookmarkStart w:id="47" w:name="_Hlk20843119"/>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En el caso del SIPOT la fecha </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de </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carg</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a de</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la información la registra el propio sistema</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y no es visible al consultar la información</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w:t>
                            </w:r>
                            <w:bookmarkEnd w:id="46"/>
                            <w:bookmarkEnd w:id="4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F074A" id="Cuadro de texto 14" o:spid="_x0000_s1043" type="#_x0000_t202" style="position:absolute;left:0;text-align:left;margin-left:27.25pt;margin-top:16.85pt;width:381.25pt;height:80.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" fillcolor="white [3201]" strokecolor="#17365d [2415]" strokeweight="1pt">
                <v:textbox>
                  <w:txbxContent>
                    <w:p w:rsidR="007938F2" w:rsidRPr="006A6694" w:rsidRDefault="007938F2" w:rsidP="00A557AB">
                      <w:pPr>
                        <w:spacing w:after="0" w:line="276" w:lineRule="auto"/>
                        <w:jc w:val="center"/>
                        <w:rPr>
                          <w:rFonts w:cstheme="minorHAnsi"/>
                          <w:b/>
                          <w:sz w:val="20"/>
                          <w:szCs w:val="20"/>
                          <w14:textOutline w14:w="9525" w14:cap="rnd" w14:cmpd="sng" w14:algn="ctr">
                            <w14:solidFill>
                              <w14:schemeClr w14:val="accent1">
                                <w14:alpha w14:val="46000"/>
                                <w14:shade w14:val="50000"/>
                              </w14:schemeClr>
                            </w14:solidFill>
                            <w14:prstDash w14:val="solid"/>
                            <w14:bevel/>
                          </w14:textOutline>
                        </w:rPr>
                      </w:pPr>
                      <w:r w:rsidRPr="006A6694">
                        <w:rPr>
                          <w:rFonts w:cstheme="minorHAnsi"/>
                          <w:b/>
                          <w:sz w:val="20"/>
                          <w:szCs w:val="20"/>
                          <w14:textOutline w14:w="9525" w14:cap="rnd" w14:cmpd="sng" w14:algn="ctr">
                            <w14:solidFill>
                              <w14:schemeClr w14:val="accent1">
                                <w14:alpha w14:val="46000"/>
                                <w14:shade w14:val="50000"/>
                              </w14:schemeClr>
                            </w14:solidFill>
                            <w14:prstDash w14:val="solid"/>
                            <w14:bevel/>
                          </w14:textOutline>
                        </w:rPr>
                        <w:t>¡Importante!</w:t>
                      </w:r>
                    </w:p>
                    <w:p w:rsidR="007938F2" w:rsidRPr="006A6694" w:rsidRDefault="007938F2" w:rsidP="00A557AB">
                      <w:pPr>
                        <w:spacing w:after="0" w:line="276" w:lineRule="auto"/>
                        <w:jc w:val="both"/>
                        <w:rPr>
                          <w:rFonts w:cstheme="minorHAnsi"/>
                          <w:sz w:val="20"/>
                          <w:szCs w:val="20"/>
                          <w14:textOutline w14:w="9525" w14:cap="rnd" w14:cmpd="sng" w14:algn="ctr">
                            <w14:solidFill>
                              <w14:schemeClr w14:val="accent1">
                                <w14:alpha w14:val="46000"/>
                                <w14:shade w14:val="50000"/>
                              </w14:schemeClr>
                            </w14:solidFill>
                            <w14:prstDash w14:val="solid"/>
                            <w14:bevel/>
                          </w14:textOutline>
                        </w:rPr>
                      </w:pP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La “Fecha de actualización” y la “Fecha de validación” no indican cuándo se cargó la información en el SIPOT y/o Portales de Internet. </w:t>
                      </w:r>
                    </w:p>
                    <w:p w:rsidR="007938F2" w:rsidRPr="006A6694" w:rsidRDefault="007938F2" w:rsidP="00A557AB">
                      <w:pPr>
                        <w:spacing w:after="0" w:line="276" w:lineRule="auto"/>
                        <w:jc w:val="both"/>
                        <w:rPr>
                          <w:sz w:val="20"/>
                          <w:szCs w:val="20"/>
                          <w14:textOutline w14:w="9525" w14:cap="rnd" w14:cmpd="sng" w14:algn="ctr">
                            <w14:solidFill>
                              <w14:schemeClr w14:val="accent1">
                                <w14:alpha w14:val="46000"/>
                                <w14:shade w14:val="50000"/>
                              </w14:schemeClr>
                            </w14:solidFill>
                            <w14:prstDash w14:val="solid"/>
                            <w14:bevel/>
                          </w14:textOutline>
                        </w:rPr>
                      </w:pPr>
                      <w:bookmarkStart w:id="48" w:name="_Hlk20843118"/>
                      <w:bookmarkStart w:id="49" w:name="_Hlk20843119"/>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En el caso del SIPOT la fecha </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de </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carg</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a de</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la información la registra el propio sistema</w:t>
                      </w:r>
                      <w:r>
                        <w:rPr>
                          <w:rFonts w:cstheme="minorHAnsi"/>
                          <w:sz w:val="20"/>
                          <w:szCs w:val="20"/>
                          <w14:textOutline w14:w="9525" w14:cap="rnd" w14:cmpd="sng" w14:algn="ctr">
                            <w14:solidFill>
                              <w14:schemeClr w14:val="accent1">
                                <w14:alpha w14:val="46000"/>
                                <w14:shade w14:val="50000"/>
                              </w14:schemeClr>
                            </w14:solidFill>
                            <w14:prstDash w14:val="solid"/>
                            <w14:bevel/>
                          </w14:textOutline>
                        </w:rPr>
                        <w:t xml:space="preserve"> y no es visible al consultar la información</w:t>
                      </w:r>
                      <w:r w:rsidRPr="006A6694">
                        <w:rPr>
                          <w:rFonts w:cstheme="minorHAnsi"/>
                          <w:sz w:val="20"/>
                          <w:szCs w:val="20"/>
                          <w14:textOutline w14:w="9525" w14:cap="rnd" w14:cmpd="sng" w14:algn="ctr">
                            <w14:solidFill>
                              <w14:schemeClr w14:val="accent1">
                                <w14:alpha w14:val="46000"/>
                                <w14:shade w14:val="50000"/>
                              </w14:schemeClr>
                            </w14:solidFill>
                            <w14:prstDash w14:val="solid"/>
                            <w14:bevel/>
                          </w14:textOutline>
                        </w:rPr>
                        <w:t>.</w:t>
                      </w:r>
                      <w:bookmarkEnd w:id="48"/>
                      <w:bookmarkEnd w:id="49"/>
                    </w:p>
                  </w:txbxContent>
                </v:textbox>
                <w10:wrap anchorx="margin"/>
              </v:shape>
            </w:pict>
          </mc:Fallback>
        </mc:AlternateContent>
      </w:r>
    </w:p>
    <w:p w:rsidR="00A557AB" w:rsidRDefault="00A557AB" w:rsidP="00A557AB">
      <w:pPr>
        <w:spacing w:after="0" w:line="276" w:lineRule="auto"/>
        <w:jc w:val="both"/>
        <w:rPr>
          <w:rFonts w:cstheme="minorHAnsi"/>
          <w:sz w:val="24"/>
          <w:szCs w:val="24"/>
        </w:rPr>
      </w:pPr>
    </w:p>
    <w:p w:rsidR="00A557AB" w:rsidRDefault="00A557AB" w:rsidP="00A557AB">
      <w:pPr>
        <w:spacing w:after="0" w:line="276" w:lineRule="auto"/>
        <w:jc w:val="both"/>
        <w:rPr>
          <w:rFonts w:cstheme="minorHAnsi"/>
          <w:sz w:val="24"/>
          <w:szCs w:val="24"/>
        </w:rPr>
      </w:pPr>
    </w:p>
    <w:p w:rsidR="00A557AB" w:rsidRDefault="00A557AB" w:rsidP="00A557AB">
      <w:pPr>
        <w:spacing w:after="0" w:line="276" w:lineRule="auto"/>
        <w:jc w:val="both"/>
        <w:rPr>
          <w:rFonts w:cstheme="minorHAnsi"/>
          <w:sz w:val="24"/>
          <w:szCs w:val="24"/>
        </w:rPr>
      </w:pPr>
    </w:p>
    <w:p w:rsidR="00A557AB" w:rsidRDefault="00A557AB" w:rsidP="00A557AB">
      <w:pPr>
        <w:spacing w:after="0" w:line="276" w:lineRule="auto"/>
        <w:jc w:val="both"/>
        <w:rPr>
          <w:rFonts w:cstheme="minorHAnsi"/>
          <w:sz w:val="24"/>
          <w:szCs w:val="24"/>
        </w:rPr>
      </w:pPr>
    </w:p>
    <w:p w:rsidR="00631D71" w:rsidRDefault="00631D71" w:rsidP="00A557AB">
      <w:pPr>
        <w:spacing w:after="0" w:line="276" w:lineRule="auto"/>
        <w:jc w:val="both"/>
        <w:rPr>
          <w:rFonts w:cstheme="minorHAnsi"/>
          <w:sz w:val="24"/>
          <w:szCs w:val="24"/>
        </w:rPr>
      </w:pPr>
    </w:p>
    <w:p w:rsidR="00A557AB" w:rsidRPr="008E5369" w:rsidRDefault="00A557AB" w:rsidP="00A557AB">
      <w:pPr>
        <w:spacing w:after="0" w:line="276" w:lineRule="auto"/>
        <w:jc w:val="both"/>
        <w:rPr>
          <w:rFonts w:cstheme="minorHAnsi"/>
          <w:sz w:val="24"/>
          <w:szCs w:val="24"/>
        </w:rPr>
      </w:pPr>
      <w:r w:rsidRPr="008E5369">
        <w:rPr>
          <w:rFonts w:cstheme="minorHAnsi"/>
          <w:sz w:val="24"/>
          <w:szCs w:val="24"/>
        </w:rPr>
        <w:t>Los Lineamientos Técnicos Generales consideran la validación de información en periodos vencidos</w:t>
      </w:r>
      <w:r w:rsidRPr="009B7038">
        <w:rPr>
          <w:rFonts w:cstheme="minorHAnsi"/>
          <w:sz w:val="24"/>
          <w:szCs w:val="24"/>
        </w:rPr>
        <w:t xml:space="preserve">. Sin embargo, </w:t>
      </w:r>
      <w:r>
        <w:rPr>
          <w:rFonts w:cstheme="minorHAnsi"/>
          <w:sz w:val="24"/>
          <w:szCs w:val="24"/>
        </w:rPr>
        <w:t>en algunos casos,</w:t>
      </w:r>
      <w:r w:rsidRPr="009B7038">
        <w:rPr>
          <w:rFonts w:cstheme="minorHAnsi"/>
          <w:sz w:val="24"/>
          <w:szCs w:val="24"/>
        </w:rPr>
        <w:t xml:space="preserve"> </w:t>
      </w:r>
      <w:r>
        <w:rPr>
          <w:rFonts w:cstheme="minorHAnsi"/>
          <w:sz w:val="24"/>
          <w:szCs w:val="24"/>
        </w:rPr>
        <w:t xml:space="preserve">los sujetos obligados tienen </w:t>
      </w:r>
      <w:r w:rsidRPr="009B7038">
        <w:rPr>
          <w:rFonts w:cstheme="minorHAnsi"/>
          <w:sz w:val="24"/>
          <w:szCs w:val="24"/>
        </w:rPr>
        <w:t>la obligación de actualizar y validar su información antes de que concluya el periodo de actualización especificado en los Lineamientos Técnicos Generales.</w:t>
      </w:r>
    </w:p>
    <w:p w:rsidR="00A557AB" w:rsidRPr="008E5369" w:rsidRDefault="00A557AB" w:rsidP="00A557AB">
      <w:pPr>
        <w:spacing w:line="276" w:lineRule="auto"/>
        <w:jc w:val="both"/>
        <w:rPr>
          <w:rFonts w:cstheme="minorHAnsi"/>
          <w:sz w:val="24"/>
          <w:szCs w:val="24"/>
        </w:rPr>
      </w:pPr>
      <w:r>
        <w:rPr>
          <w:rFonts w:cstheme="minorHAnsi"/>
          <w:sz w:val="24"/>
          <w:szCs w:val="24"/>
        </w:rPr>
        <w:t xml:space="preserve">Para evitar </w:t>
      </w:r>
      <w:r w:rsidRPr="008E5369">
        <w:rPr>
          <w:rFonts w:cstheme="minorHAnsi"/>
          <w:sz w:val="24"/>
          <w:szCs w:val="24"/>
        </w:rPr>
        <w:t>incurr</w:t>
      </w:r>
      <w:r>
        <w:rPr>
          <w:rFonts w:cstheme="minorHAnsi"/>
          <w:sz w:val="24"/>
          <w:szCs w:val="24"/>
        </w:rPr>
        <w:t>ir</w:t>
      </w:r>
      <w:r w:rsidRPr="008E5369">
        <w:rPr>
          <w:rFonts w:cstheme="minorHAnsi"/>
          <w:sz w:val="24"/>
          <w:szCs w:val="24"/>
        </w:rPr>
        <w:t xml:space="preserve"> en errores que generan dudas respecto </w:t>
      </w:r>
      <w:r>
        <w:rPr>
          <w:rFonts w:cstheme="minorHAnsi"/>
          <w:sz w:val="24"/>
          <w:szCs w:val="24"/>
        </w:rPr>
        <w:t>a</w:t>
      </w:r>
      <w:r w:rsidRPr="008E5369">
        <w:rPr>
          <w:rFonts w:cstheme="minorHAnsi"/>
          <w:sz w:val="24"/>
          <w:szCs w:val="24"/>
        </w:rPr>
        <w:t xml:space="preserve"> l</w:t>
      </w:r>
      <w:r>
        <w:rPr>
          <w:rFonts w:cstheme="minorHAnsi"/>
          <w:sz w:val="24"/>
          <w:szCs w:val="24"/>
        </w:rPr>
        <w:t>a pertinencia de la información</w:t>
      </w:r>
      <w:r w:rsidRPr="008E5369">
        <w:rPr>
          <w:rFonts w:cstheme="minorHAnsi"/>
          <w:sz w:val="24"/>
          <w:szCs w:val="24"/>
        </w:rPr>
        <w:t xml:space="preserve"> publicad</w:t>
      </w:r>
      <w:r>
        <w:rPr>
          <w:rFonts w:cstheme="minorHAnsi"/>
          <w:sz w:val="24"/>
          <w:szCs w:val="24"/>
        </w:rPr>
        <w:t>a por el sujeto obligado, se sugiere</w:t>
      </w:r>
      <w:r w:rsidRPr="008E5369">
        <w:rPr>
          <w:rFonts w:cstheme="minorHAnsi"/>
          <w:sz w:val="24"/>
          <w:szCs w:val="24"/>
        </w:rPr>
        <w:t xml:space="preserve"> considerar l</w:t>
      </w:r>
      <w:r>
        <w:rPr>
          <w:rFonts w:cstheme="minorHAnsi"/>
          <w:sz w:val="24"/>
          <w:szCs w:val="24"/>
        </w:rPr>
        <w:t>o</w:t>
      </w:r>
      <w:r w:rsidRPr="008E5369">
        <w:rPr>
          <w:rFonts w:cstheme="minorHAnsi"/>
          <w:sz w:val="24"/>
          <w:szCs w:val="24"/>
        </w:rPr>
        <w:t xml:space="preserve"> siguiente:</w:t>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sidRPr="008E5369">
        <w:rPr>
          <w:rFonts w:cstheme="minorHAnsi"/>
          <w:sz w:val="24"/>
          <w:szCs w:val="24"/>
        </w:rPr>
        <w:t xml:space="preserve">Las fechas de actualización y de validación </w:t>
      </w:r>
      <w:r>
        <w:rPr>
          <w:rFonts w:cstheme="minorHAnsi"/>
          <w:sz w:val="24"/>
          <w:szCs w:val="24"/>
        </w:rPr>
        <w:t xml:space="preserve">no son </w:t>
      </w:r>
      <w:r w:rsidRPr="008E5369">
        <w:rPr>
          <w:rFonts w:cstheme="minorHAnsi"/>
          <w:sz w:val="24"/>
          <w:szCs w:val="24"/>
        </w:rPr>
        <w:t xml:space="preserve">la fecha en la que se publicó la información en el </w:t>
      </w:r>
      <w:r>
        <w:rPr>
          <w:rFonts w:cstheme="minorHAnsi"/>
          <w:sz w:val="24"/>
          <w:szCs w:val="24"/>
        </w:rPr>
        <w:t>SIPOT y/o Portales de Transparencia</w:t>
      </w:r>
      <w:r w:rsidRPr="008E5369">
        <w:rPr>
          <w:rFonts w:cstheme="minorHAnsi"/>
          <w:sz w:val="24"/>
          <w:szCs w:val="24"/>
        </w:rPr>
        <w:t>.</w:t>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sidRPr="008E5369">
        <w:rPr>
          <w:rFonts w:cstheme="minorHAnsi"/>
          <w:sz w:val="24"/>
          <w:szCs w:val="24"/>
        </w:rPr>
        <w:t>La fecha de validación deberá ser de cualquier día posterior al día en que concluye el periodo que se informa (periodo vencido).</w:t>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sidRPr="008E5369">
        <w:rPr>
          <w:rFonts w:cstheme="minorHAnsi"/>
          <w:sz w:val="24"/>
          <w:szCs w:val="24"/>
        </w:rPr>
        <w:t>La fecha de validación nunca podrá ser anterior a la fecha de actualización.</w:t>
      </w:r>
    </w:p>
    <w:p w:rsidR="00A557AB" w:rsidRDefault="00A557AB" w:rsidP="00A557AB">
      <w:pPr>
        <w:pStyle w:val="Prrafodelista"/>
        <w:numPr>
          <w:ilvl w:val="0"/>
          <w:numId w:val="1"/>
        </w:numPr>
        <w:spacing w:line="276" w:lineRule="auto"/>
        <w:ind w:left="284" w:hanging="284"/>
        <w:jc w:val="both"/>
        <w:rPr>
          <w:rFonts w:cstheme="minorHAnsi"/>
          <w:sz w:val="24"/>
          <w:szCs w:val="24"/>
        </w:rPr>
      </w:pPr>
      <w:r w:rsidRPr="008E5369">
        <w:rPr>
          <w:rFonts w:cstheme="minorHAnsi"/>
          <w:sz w:val="24"/>
          <w:szCs w:val="24"/>
        </w:rPr>
        <w:t xml:space="preserve">Las fechas de actualización y de validación no podrán ser futuras al momento de carga de información en </w:t>
      </w:r>
      <w:r>
        <w:rPr>
          <w:rFonts w:cstheme="minorHAnsi"/>
          <w:sz w:val="24"/>
          <w:szCs w:val="24"/>
        </w:rPr>
        <w:t>el SIPOT y/o Portales de Transparencia</w:t>
      </w:r>
      <w:r w:rsidRPr="008E5369">
        <w:rPr>
          <w:rFonts w:cstheme="minorHAnsi"/>
          <w:sz w:val="24"/>
          <w:szCs w:val="24"/>
        </w:rPr>
        <w:t>.</w:t>
      </w:r>
    </w:p>
    <w:p w:rsidR="00FD1FBF" w:rsidRDefault="00FD1FBF">
      <w:pPr>
        <w:rPr>
          <w:rFonts w:cstheme="minorHAnsi"/>
          <w:sz w:val="24"/>
          <w:szCs w:val="24"/>
        </w:rPr>
      </w:pPr>
      <w:r>
        <w:rPr>
          <w:rFonts w:cstheme="minorHAnsi"/>
          <w:sz w:val="24"/>
          <w:szCs w:val="24"/>
        </w:rPr>
        <w:br w:type="page"/>
      </w:r>
    </w:p>
    <w:p w:rsidR="00FD1FBF" w:rsidRPr="00BA0D66" w:rsidRDefault="00FD1FBF" w:rsidP="00FD1FBF">
      <w:pPr>
        <w:pStyle w:val="Titulo2"/>
        <w:spacing w:line="276" w:lineRule="auto"/>
        <w:rPr>
          <w:rStyle w:val="TtuloCar1"/>
          <w:rFonts w:eastAsiaTheme="minorEastAsia"/>
          <w:sz w:val="28"/>
          <w:szCs w:val="28"/>
          <w:lang w:eastAsia="es-MX"/>
        </w:rPr>
      </w:pPr>
      <w:bookmarkStart w:id="50" w:name="_Toc24389985"/>
      <w:r>
        <w:rPr>
          <w:rStyle w:val="TtuloCar1"/>
          <w:rFonts w:eastAsiaTheme="minorEastAsia"/>
          <w:sz w:val="28"/>
          <w:szCs w:val="28"/>
          <w:lang w:eastAsia="es-MX"/>
        </w:rPr>
        <w:lastRenderedPageBreak/>
        <w:t>1</w:t>
      </w:r>
      <w:r w:rsidRPr="00FD1FBF">
        <w:rPr>
          <w:rStyle w:val="TtuloCar1"/>
          <w:rFonts w:eastAsiaTheme="majorEastAsia"/>
          <w:sz w:val="28"/>
          <w:szCs w:val="36"/>
          <w:lang w:eastAsia="en-US"/>
        </w:rPr>
        <w:t>.</w:t>
      </w:r>
      <w:r w:rsidR="003601B5">
        <w:rPr>
          <w:rStyle w:val="TtuloCar1"/>
          <w:rFonts w:eastAsiaTheme="majorEastAsia"/>
          <w:sz w:val="28"/>
          <w:szCs w:val="36"/>
          <w:lang w:eastAsia="en-US"/>
        </w:rPr>
        <w:t>8</w:t>
      </w:r>
      <w:r w:rsidRPr="00FD1FBF">
        <w:rPr>
          <w:rStyle w:val="TtuloCar1"/>
          <w:rFonts w:eastAsiaTheme="majorEastAsia"/>
          <w:sz w:val="28"/>
          <w:szCs w:val="36"/>
          <w:lang w:eastAsia="en-US"/>
        </w:rPr>
        <w:t xml:space="preserve"> </w:t>
      </w:r>
      <w:r w:rsidR="00AF0236">
        <w:rPr>
          <w:rStyle w:val="TtuloCar1"/>
          <w:rFonts w:eastAsiaTheme="majorEastAsia"/>
          <w:sz w:val="28"/>
          <w:szCs w:val="36"/>
          <w:lang w:eastAsia="en-US"/>
        </w:rPr>
        <w:t>Recomenda</w:t>
      </w:r>
      <w:r w:rsidRPr="00FD1FBF">
        <w:rPr>
          <w:rStyle w:val="TtuloCar1"/>
          <w:rFonts w:eastAsiaTheme="majorEastAsia"/>
          <w:sz w:val="28"/>
          <w:szCs w:val="36"/>
          <w:lang w:eastAsia="en-US"/>
        </w:rPr>
        <w:t>ciones generales</w:t>
      </w:r>
      <w:bookmarkEnd w:id="50"/>
      <w:r w:rsidRPr="003D517B">
        <w:rPr>
          <w:rStyle w:val="TtuloCar1"/>
          <w:rFonts w:eastAsiaTheme="minorEastAsia"/>
          <w:sz w:val="28"/>
          <w:szCs w:val="28"/>
          <w:lang w:eastAsia="es-MX"/>
        </w:rPr>
        <w:t xml:space="preserve"> </w:t>
      </w:r>
    </w:p>
    <w:p w:rsidR="00E0483F" w:rsidRDefault="00AF0236" w:rsidP="00FD1FBF">
      <w:pPr>
        <w:pStyle w:val="Prrafodelista"/>
        <w:spacing w:line="276" w:lineRule="auto"/>
        <w:ind w:left="0"/>
        <w:jc w:val="both"/>
        <w:rPr>
          <w:rFonts w:cstheme="minorHAnsi"/>
          <w:sz w:val="24"/>
          <w:szCs w:val="24"/>
        </w:rPr>
      </w:pPr>
      <w:r>
        <w:rPr>
          <w:rFonts w:cstheme="minorHAnsi"/>
          <w:sz w:val="24"/>
          <w:szCs w:val="24"/>
        </w:rPr>
        <w:t>De las diversas preguntas</w:t>
      </w:r>
      <w:r w:rsidR="00FD1FBF" w:rsidRPr="00766261">
        <w:rPr>
          <w:rFonts w:cstheme="minorHAnsi"/>
          <w:sz w:val="24"/>
          <w:szCs w:val="24"/>
        </w:rPr>
        <w:t xml:space="preserve"> formuladas a través de los </w:t>
      </w:r>
      <w:r w:rsidR="00FD1FBF">
        <w:rPr>
          <w:rFonts w:cstheme="minorHAnsi"/>
          <w:sz w:val="24"/>
          <w:szCs w:val="24"/>
        </w:rPr>
        <w:t>o</w:t>
      </w:r>
      <w:r w:rsidR="00FD1FBF" w:rsidRPr="00766261">
        <w:rPr>
          <w:rFonts w:cstheme="minorHAnsi"/>
          <w:sz w:val="24"/>
          <w:szCs w:val="24"/>
        </w:rPr>
        <w:t xml:space="preserve">rganismos garantes y </w:t>
      </w:r>
      <w:r>
        <w:rPr>
          <w:rFonts w:cstheme="minorHAnsi"/>
          <w:sz w:val="24"/>
          <w:szCs w:val="24"/>
        </w:rPr>
        <w:t xml:space="preserve">los propios </w:t>
      </w:r>
      <w:r w:rsidR="00FD1FBF" w:rsidRPr="00766261">
        <w:rPr>
          <w:rFonts w:cstheme="minorHAnsi"/>
          <w:sz w:val="24"/>
          <w:szCs w:val="24"/>
        </w:rPr>
        <w:t>sujetos obligados</w:t>
      </w:r>
      <w:r w:rsidR="00FD1FBF">
        <w:rPr>
          <w:rFonts w:cstheme="minorHAnsi"/>
          <w:sz w:val="24"/>
          <w:szCs w:val="24"/>
        </w:rPr>
        <w:t xml:space="preserve">, </w:t>
      </w:r>
      <w:r>
        <w:rPr>
          <w:rFonts w:cstheme="minorHAnsi"/>
          <w:sz w:val="24"/>
          <w:szCs w:val="24"/>
        </w:rPr>
        <w:t xml:space="preserve">así como de la consulta </w:t>
      </w:r>
      <w:r w:rsidR="00E0483F">
        <w:rPr>
          <w:rFonts w:cstheme="minorHAnsi"/>
          <w:sz w:val="24"/>
          <w:szCs w:val="24"/>
        </w:rPr>
        <w:t>a</w:t>
      </w:r>
      <w:r>
        <w:rPr>
          <w:rFonts w:cstheme="minorHAnsi"/>
          <w:sz w:val="24"/>
          <w:szCs w:val="24"/>
        </w:rPr>
        <w:t xml:space="preserve"> la información publicada en el SIPOT, se </w:t>
      </w:r>
      <w:r w:rsidR="00E0483F">
        <w:rPr>
          <w:rFonts w:cstheme="minorHAnsi"/>
          <w:sz w:val="24"/>
          <w:szCs w:val="24"/>
        </w:rPr>
        <w:t xml:space="preserve">identificaron temas en los que se debe trabajar para mejorar la manera en la que se presentan los datos y los documentos, por lo que se </w:t>
      </w:r>
      <w:r>
        <w:rPr>
          <w:rFonts w:cstheme="minorHAnsi"/>
          <w:sz w:val="24"/>
          <w:szCs w:val="24"/>
        </w:rPr>
        <w:t xml:space="preserve">ofrecen las siguientes recomendaciones para tomar en cuenta durante el proceso </w:t>
      </w:r>
      <w:r w:rsidR="00FD1FBF">
        <w:rPr>
          <w:rFonts w:cstheme="minorHAnsi"/>
          <w:sz w:val="24"/>
          <w:szCs w:val="24"/>
        </w:rPr>
        <w:t xml:space="preserve">de </w:t>
      </w:r>
      <w:r>
        <w:rPr>
          <w:rFonts w:cstheme="minorHAnsi"/>
          <w:sz w:val="24"/>
          <w:szCs w:val="24"/>
        </w:rPr>
        <w:t xml:space="preserve">identificar, </w:t>
      </w:r>
      <w:r w:rsidR="00FD1FBF">
        <w:rPr>
          <w:rFonts w:cstheme="minorHAnsi"/>
          <w:sz w:val="24"/>
          <w:szCs w:val="24"/>
        </w:rPr>
        <w:t>recabar</w:t>
      </w:r>
      <w:r>
        <w:rPr>
          <w:rFonts w:cstheme="minorHAnsi"/>
          <w:sz w:val="24"/>
          <w:szCs w:val="24"/>
        </w:rPr>
        <w:t xml:space="preserve"> y</w:t>
      </w:r>
      <w:r w:rsidR="00FD1FBF">
        <w:rPr>
          <w:rFonts w:cstheme="minorHAnsi"/>
          <w:sz w:val="24"/>
          <w:szCs w:val="24"/>
        </w:rPr>
        <w:t xml:space="preserve"> preparar la información</w:t>
      </w:r>
      <w:r>
        <w:rPr>
          <w:rFonts w:cstheme="minorHAnsi"/>
          <w:sz w:val="24"/>
          <w:szCs w:val="24"/>
        </w:rPr>
        <w:t xml:space="preserve">, así como de su carga </w:t>
      </w:r>
      <w:r w:rsidR="00FD1FBF">
        <w:rPr>
          <w:rFonts w:cstheme="minorHAnsi"/>
          <w:sz w:val="24"/>
          <w:szCs w:val="24"/>
        </w:rPr>
        <w:t>en el SIPOT y/o Portales de Internet</w:t>
      </w:r>
      <w:r w:rsidR="00E0483F">
        <w:rPr>
          <w:rFonts w:cstheme="minorHAnsi"/>
          <w:sz w:val="24"/>
          <w:szCs w:val="24"/>
        </w:rPr>
        <w:t xml:space="preserve">. </w:t>
      </w:r>
    </w:p>
    <w:p w:rsidR="00FD1FBF" w:rsidRDefault="00E0483F" w:rsidP="00FD1FBF">
      <w:pPr>
        <w:pStyle w:val="Prrafodelista"/>
        <w:spacing w:line="276" w:lineRule="auto"/>
        <w:ind w:left="0"/>
        <w:jc w:val="both"/>
        <w:rPr>
          <w:rFonts w:cstheme="minorHAnsi"/>
          <w:sz w:val="24"/>
          <w:szCs w:val="24"/>
        </w:rPr>
      </w:pPr>
      <w:r>
        <w:rPr>
          <w:rFonts w:cstheme="minorHAnsi"/>
          <w:sz w:val="24"/>
          <w:szCs w:val="24"/>
        </w:rPr>
        <w:t xml:space="preserve">Estas recomendaciones son, a su vez, una guía de actuación </w:t>
      </w:r>
      <w:r w:rsidR="00AF0236">
        <w:rPr>
          <w:rFonts w:cstheme="minorHAnsi"/>
          <w:sz w:val="24"/>
          <w:szCs w:val="24"/>
        </w:rPr>
        <w:t xml:space="preserve">ante situaciones concretas </w:t>
      </w:r>
      <w:r>
        <w:rPr>
          <w:rFonts w:cstheme="minorHAnsi"/>
          <w:sz w:val="24"/>
          <w:szCs w:val="24"/>
        </w:rPr>
        <w:t xml:space="preserve">para </w:t>
      </w:r>
      <w:r w:rsidR="00AF0236">
        <w:rPr>
          <w:rFonts w:cstheme="minorHAnsi"/>
          <w:sz w:val="24"/>
          <w:szCs w:val="24"/>
        </w:rPr>
        <w:t>homologar la publicación de la información</w:t>
      </w:r>
      <w:r>
        <w:rPr>
          <w:rFonts w:cstheme="minorHAnsi"/>
          <w:sz w:val="24"/>
          <w:szCs w:val="24"/>
        </w:rPr>
        <w:t xml:space="preserve"> que contiene el SIPOT y beneficiar la experiencia de los usuarios durante su consulta, </w:t>
      </w:r>
      <w:r w:rsidR="00AF0236">
        <w:rPr>
          <w:rFonts w:cstheme="minorHAnsi"/>
          <w:sz w:val="24"/>
          <w:szCs w:val="24"/>
        </w:rPr>
        <w:t>uso, análisis y procesamiento</w:t>
      </w:r>
      <w:r>
        <w:rPr>
          <w:rFonts w:cstheme="minorHAnsi"/>
          <w:sz w:val="24"/>
          <w:szCs w:val="24"/>
        </w:rPr>
        <w:t>.</w:t>
      </w:r>
    </w:p>
    <w:p w:rsidR="00FD1FBF" w:rsidRPr="00FD1FBF" w:rsidRDefault="00FD1FBF" w:rsidP="001C7051">
      <w:pPr>
        <w:pStyle w:val="Ttulo3"/>
        <w:rPr>
          <w:rStyle w:val="TtuloCar1"/>
          <w:sz w:val="28"/>
          <w:lang w:eastAsia="es-MX"/>
        </w:rPr>
      </w:pPr>
      <w:bookmarkStart w:id="51" w:name="_Toc24389986"/>
      <w:r w:rsidRPr="00FD1FBF">
        <w:rPr>
          <w:rStyle w:val="TtuloCar1"/>
          <w:sz w:val="28"/>
          <w:lang w:eastAsia="es-MX"/>
        </w:rPr>
        <w:t>1.</w:t>
      </w:r>
      <w:r w:rsidR="003601B5">
        <w:rPr>
          <w:rStyle w:val="TtuloCar1"/>
          <w:sz w:val="28"/>
          <w:lang w:eastAsia="es-MX"/>
        </w:rPr>
        <w:t>8.</w:t>
      </w:r>
      <w:r w:rsidRPr="00FD1FBF">
        <w:rPr>
          <w:rStyle w:val="TtuloCar1"/>
          <w:sz w:val="28"/>
          <w:lang w:eastAsia="es-MX"/>
        </w:rPr>
        <w:t xml:space="preserve">1 </w:t>
      </w:r>
      <w:r w:rsidR="000D52D3">
        <w:rPr>
          <w:rStyle w:val="TtuloCar1"/>
          <w:sz w:val="28"/>
          <w:lang w:eastAsia="es-MX"/>
        </w:rPr>
        <w:t>Recomenda</w:t>
      </w:r>
      <w:r w:rsidRPr="00FD1FBF">
        <w:rPr>
          <w:rStyle w:val="TtuloCar1"/>
          <w:sz w:val="28"/>
          <w:lang w:eastAsia="es-MX"/>
        </w:rPr>
        <w:t>ciones de forma</w:t>
      </w:r>
      <w:bookmarkEnd w:id="51"/>
    </w:p>
    <w:p w:rsidR="00B656AD" w:rsidRPr="002D6234" w:rsidRDefault="00B656AD" w:rsidP="00FD1FBF">
      <w:pPr>
        <w:jc w:val="both"/>
        <w:rPr>
          <w:rFonts w:ascii="Calibri" w:hAnsi="Calibri" w:cstheme="minorHAnsi"/>
          <w:bCs/>
          <w:sz w:val="24"/>
          <w:szCs w:val="24"/>
        </w:rPr>
      </w:pPr>
      <w:r w:rsidRPr="002D6234">
        <w:rPr>
          <w:rFonts w:ascii="Calibri" w:hAnsi="Calibri" w:cstheme="minorHAnsi"/>
          <w:bCs/>
          <w:sz w:val="24"/>
          <w:szCs w:val="24"/>
        </w:rPr>
        <w:t>Conocer y consultar los Lineamientos para la implementación y operación de la Plataforma Nacional de Transparencia aprobados por el Sistema Nacional de Transparencia.</w:t>
      </w:r>
    </w:p>
    <w:p w:rsidR="000D52D3" w:rsidRPr="002D6234" w:rsidRDefault="000D52D3" w:rsidP="00FD1FBF">
      <w:pPr>
        <w:jc w:val="both"/>
        <w:rPr>
          <w:rFonts w:ascii="Calibri" w:hAnsi="Calibri" w:cstheme="minorHAnsi"/>
          <w:b/>
          <w:sz w:val="24"/>
          <w:szCs w:val="24"/>
        </w:rPr>
      </w:pPr>
      <w:r w:rsidRPr="002D6234">
        <w:rPr>
          <w:rFonts w:ascii="Calibri" w:hAnsi="Calibri" w:cstheme="minorHAnsi"/>
          <w:b/>
          <w:sz w:val="24"/>
          <w:szCs w:val="24"/>
        </w:rPr>
        <w:t>Los formatos del SIPOT no se deben modificar:</w:t>
      </w:r>
    </w:p>
    <w:p w:rsidR="00FD1FBF" w:rsidRPr="002D6234" w:rsidRDefault="00FD1FBF" w:rsidP="000154CB">
      <w:pPr>
        <w:pStyle w:val="Prrafodelista"/>
        <w:numPr>
          <w:ilvl w:val="0"/>
          <w:numId w:val="24"/>
        </w:numPr>
        <w:jc w:val="both"/>
        <w:rPr>
          <w:rFonts w:ascii="Calibri" w:hAnsi="Calibri" w:cstheme="minorHAnsi"/>
          <w:sz w:val="24"/>
          <w:szCs w:val="24"/>
        </w:rPr>
      </w:pPr>
      <w:r w:rsidRPr="002D6234">
        <w:rPr>
          <w:rFonts w:ascii="Calibri" w:hAnsi="Calibri" w:cstheme="minorHAnsi"/>
          <w:b/>
          <w:sz w:val="24"/>
          <w:szCs w:val="24"/>
        </w:rPr>
        <w:t>No agregar ni eliminar columnas</w:t>
      </w:r>
      <w:r w:rsidRPr="002D6234">
        <w:rPr>
          <w:rFonts w:ascii="Calibri" w:hAnsi="Calibri" w:cstheme="minorHAnsi"/>
          <w:sz w:val="24"/>
          <w:szCs w:val="24"/>
        </w:rPr>
        <w:t xml:space="preserve"> a los formatos.</w:t>
      </w:r>
    </w:p>
    <w:p w:rsidR="00FD1FBF" w:rsidRPr="002D6234" w:rsidRDefault="00FD1FBF" w:rsidP="000154CB">
      <w:pPr>
        <w:pStyle w:val="Prrafodelista"/>
        <w:numPr>
          <w:ilvl w:val="0"/>
          <w:numId w:val="24"/>
        </w:numPr>
        <w:jc w:val="both"/>
        <w:rPr>
          <w:rFonts w:ascii="Calibri" w:hAnsi="Calibri" w:cstheme="minorHAnsi"/>
          <w:sz w:val="24"/>
          <w:szCs w:val="24"/>
        </w:rPr>
      </w:pPr>
      <w:r w:rsidRPr="002D6234">
        <w:rPr>
          <w:rFonts w:ascii="Calibri" w:hAnsi="Calibri" w:cstheme="minorHAnsi"/>
          <w:b/>
          <w:sz w:val="24"/>
          <w:szCs w:val="24"/>
        </w:rPr>
        <w:t xml:space="preserve">Nunca eliminar ni modificar </w:t>
      </w:r>
      <w:r w:rsidRPr="002D6234">
        <w:rPr>
          <w:rFonts w:ascii="Calibri" w:hAnsi="Calibri" w:cstheme="minorHAnsi"/>
          <w:sz w:val="24"/>
          <w:szCs w:val="24"/>
        </w:rPr>
        <w:t>las primeras siete filas de los formatos</w:t>
      </w:r>
      <w:r w:rsidR="000D52D3" w:rsidRPr="002D6234">
        <w:rPr>
          <w:rFonts w:ascii="Calibri" w:hAnsi="Calibri" w:cstheme="minorHAnsi"/>
          <w:sz w:val="24"/>
          <w:szCs w:val="24"/>
        </w:rPr>
        <w:t xml:space="preserve">, toda vez que contienen parámetros que utiliza el SIPOT para la identificación, organización y almacenamiento de la información. </w:t>
      </w:r>
    </w:p>
    <w:p w:rsidR="004249DC" w:rsidRPr="002D6234" w:rsidRDefault="000D52D3" w:rsidP="004249DC">
      <w:pPr>
        <w:jc w:val="both"/>
        <w:rPr>
          <w:rFonts w:ascii="Calibri" w:eastAsia="Times New Roman" w:hAnsi="Calibri" w:cs="Calibri"/>
          <w:color w:val="000000"/>
          <w:sz w:val="24"/>
          <w:szCs w:val="24"/>
          <w:lang w:eastAsia="es-MX"/>
        </w:rPr>
      </w:pPr>
      <w:r w:rsidRPr="002D6234">
        <w:rPr>
          <w:rFonts w:ascii="Calibri" w:hAnsi="Calibri" w:cstheme="minorHAnsi"/>
          <w:bCs/>
          <w:sz w:val="24"/>
          <w:szCs w:val="24"/>
        </w:rPr>
        <w:t>Identificar en el Diccionario de datos</w:t>
      </w:r>
      <w:r w:rsidR="004249DC" w:rsidRPr="002D6234">
        <w:rPr>
          <w:rFonts w:ascii="Calibri" w:hAnsi="Calibri" w:cstheme="minorHAnsi"/>
          <w:bCs/>
          <w:sz w:val="24"/>
          <w:szCs w:val="24"/>
        </w:rPr>
        <w:t xml:space="preserve"> (anexo 2)</w:t>
      </w:r>
      <w:r w:rsidRPr="002D6234">
        <w:rPr>
          <w:rFonts w:ascii="Calibri" w:hAnsi="Calibri" w:cstheme="minorHAnsi"/>
          <w:bCs/>
          <w:sz w:val="24"/>
          <w:szCs w:val="24"/>
        </w:rPr>
        <w:t xml:space="preserve"> cuál es el tipo de dato que se debe registrar en cada celda</w:t>
      </w:r>
      <w:r w:rsidR="004249DC" w:rsidRPr="002D6234">
        <w:rPr>
          <w:rFonts w:ascii="Calibri" w:hAnsi="Calibri" w:cstheme="minorHAnsi"/>
          <w:bCs/>
          <w:sz w:val="24"/>
          <w:szCs w:val="24"/>
        </w:rPr>
        <w:t xml:space="preserve"> del formato</w:t>
      </w:r>
      <w:r w:rsidRPr="002D6234">
        <w:rPr>
          <w:rFonts w:ascii="Calibri" w:hAnsi="Calibri" w:cstheme="minorHAnsi"/>
          <w:bCs/>
          <w:sz w:val="24"/>
          <w:szCs w:val="24"/>
        </w:rPr>
        <w:t xml:space="preserve">, es decir, si </w:t>
      </w:r>
      <w:r w:rsidR="004249DC" w:rsidRPr="002D6234">
        <w:rPr>
          <w:rFonts w:ascii="Calibri" w:hAnsi="Calibri" w:cstheme="minorHAnsi"/>
          <w:bCs/>
          <w:sz w:val="24"/>
          <w:szCs w:val="24"/>
        </w:rPr>
        <w:t>debe ser</w:t>
      </w:r>
      <w:r w:rsidRPr="002D6234">
        <w:rPr>
          <w:rFonts w:ascii="Calibri" w:hAnsi="Calibri" w:cstheme="minorHAnsi"/>
          <w:bCs/>
          <w:sz w:val="24"/>
          <w:szCs w:val="24"/>
        </w:rPr>
        <w:t xml:space="preserve"> </w:t>
      </w:r>
      <w:r w:rsidR="004249DC" w:rsidRPr="002D6234">
        <w:rPr>
          <w:rFonts w:ascii="Calibri" w:hAnsi="Calibri" w:cstheme="minorHAnsi"/>
          <w:bCs/>
          <w:sz w:val="24"/>
          <w:szCs w:val="24"/>
        </w:rPr>
        <w:t>t</w:t>
      </w:r>
      <w:r w:rsidR="004249DC" w:rsidRPr="002D6234">
        <w:rPr>
          <w:rFonts w:ascii="Calibri" w:eastAsia="Times New Roman" w:hAnsi="Calibri" w:cs="Calibri"/>
          <w:color w:val="000000"/>
          <w:sz w:val="24"/>
          <w:szCs w:val="24"/>
          <w:lang w:eastAsia="es-MX"/>
        </w:rPr>
        <w:t>exto, número, fecha, hora, moneda, página web, catálogo o tabla. En el siguiente apartado se explica cada tipo.</w:t>
      </w:r>
    </w:p>
    <w:p w:rsidR="00FD1FBF" w:rsidRPr="002D6234" w:rsidRDefault="000D52D3" w:rsidP="00FD1FBF">
      <w:pPr>
        <w:jc w:val="both"/>
        <w:rPr>
          <w:rFonts w:ascii="Calibri" w:hAnsi="Calibri" w:cstheme="minorHAnsi"/>
          <w:sz w:val="24"/>
          <w:szCs w:val="24"/>
        </w:rPr>
      </w:pPr>
      <w:r w:rsidRPr="002D6234">
        <w:rPr>
          <w:rFonts w:ascii="Calibri" w:hAnsi="Calibri" w:cstheme="minorHAnsi"/>
          <w:b/>
          <w:sz w:val="24"/>
          <w:szCs w:val="24"/>
        </w:rPr>
        <w:t>Asegurar</w:t>
      </w:r>
      <w:r w:rsidR="004249DC" w:rsidRPr="002D6234">
        <w:rPr>
          <w:rFonts w:ascii="Calibri" w:hAnsi="Calibri" w:cstheme="minorHAnsi"/>
          <w:b/>
          <w:sz w:val="24"/>
          <w:szCs w:val="24"/>
        </w:rPr>
        <w:t>s</w:t>
      </w:r>
      <w:r w:rsidRPr="002D6234">
        <w:rPr>
          <w:rFonts w:ascii="Calibri" w:hAnsi="Calibri" w:cstheme="minorHAnsi"/>
          <w:b/>
          <w:sz w:val="24"/>
          <w:szCs w:val="24"/>
        </w:rPr>
        <w:t>e de no dej</w:t>
      </w:r>
      <w:r w:rsidR="004249DC" w:rsidRPr="002D6234">
        <w:rPr>
          <w:rFonts w:ascii="Calibri" w:hAnsi="Calibri" w:cstheme="minorHAnsi"/>
          <w:b/>
          <w:sz w:val="24"/>
          <w:szCs w:val="24"/>
        </w:rPr>
        <w:t>ar</w:t>
      </w:r>
      <w:r w:rsidRPr="002D6234">
        <w:rPr>
          <w:rFonts w:ascii="Calibri" w:hAnsi="Calibri" w:cstheme="minorHAnsi"/>
          <w:b/>
          <w:sz w:val="24"/>
          <w:szCs w:val="24"/>
        </w:rPr>
        <w:t xml:space="preserve"> espacios </w:t>
      </w:r>
      <w:r w:rsidR="00FD1FBF" w:rsidRPr="002D6234">
        <w:rPr>
          <w:rFonts w:ascii="Calibri" w:hAnsi="Calibri" w:cstheme="minorHAnsi"/>
          <w:b/>
          <w:sz w:val="24"/>
          <w:szCs w:val="24"/>
        </w:rPr>
        <w:t>en blanco</w:t>
      </w:r>
      <w:r w:rsidR="00FD1FBF" w:rsidRPr="002D6234">
        <w:rPr>
          <w:rFonts w:ascii="Calibri" w:hAnsi="Calibri" w:cstheme="minorHAnsi"/>
          <w:sz w:val="24"/>
          <w:szCs w:val="24"/>
        </w:rPr>
        <w:t xml:space="preserve"> </w:t>
      </w:r>
      <w:r w:rsidRPr="002D6234">
        <w:rPr>
          <w:rFonts w:ascii="Calibri" w:hAnsi="Calibri" w:cstheme="minorHAnsi"/>
          <w:sz w:val="24"/>
          <w:szCs w:val="24"/>
        </w:rPr>
        <w:t xml:space="preserve">antes </w:t>
      </w:r>
      <w:r w:rsidR="004249DC" w:rsidRPr="002D6234">
        <w:rPr>
          <w:rFonts w:ascii="Calibri" w:hAnsi="Calibri" w:cstheme="minorHAnsi"/>
          <w:sz w:val="24"/>
          <w:szCs w:val="24"/>
        </w:rPr>
        <w:t xml:space="preserve">de registrar cada </w:t>
      </w:r>
      <w:r w:rsidRPr="002D6234">
        <w:rPr>
          <w:rFonts w:ascii="Calibri" w:hAnsi="Calibri" w:cstheme="minorHAnsi"/>
          <w:sz w:val="24"/>
          <w:szCs w:val="24"/>
        </w:rPr>
        <w:t>dato</w:t>
      </w:r>
      <w:r w:rsidR="004249DC" w:rsidRPr="002D6234">
        <w:rPr>
          <w:rFonts w:ascii="Calibri" w:hAnsi="Calibri" w:cstheme="minorHAnsi"/>
          <w:sz w:val="24"/>
          <w:szCs w:val="24"/>
        </w:rPr>
        <w:t xml:space="preserve"> en las celdas del formato</w:t>
      </w:r>
      <w:r w:rsidRPr="002D6234">
        <w:rPr>
          <w:rFonts w:ascii="Calibri" w:hAnsi="Calibri" w:cstheme="minorHAnsi"/>
          <w:sz w:val="24"/>
          <w:szCs w:val="24"/>
        </w:rPr>
        <w:t xml:space="preserve">, ya sean numéricos o </w:t>
      </w:r>
      <w:r w:rsidR="00FD1FBF" w:rsidRPr="002D6234">
        <w:rPr>
          <w:rFonts w:ascii="Calibri" w:hAnsi="Calibri" w:cstheme="minorHAnsi"/>
          <w:sz w:val="24"/>
          <w:szCs w:val="24"/>
        </w:rPr>
        <w:t>tipo texto.</w:t>
      </w:r>
    </w:p>
    <w:p w:rsidR="004249DC" w:rsidRPr="002D6234" w:rsidRDefault="004249DC" w:rsidP="000D52D3">
      <w:pPr>
        <w:jc w:val="both"/>
        <w:rPr>
          <w:rFonts w:ascii="Calibri" w:hAnsi="Calibri" w:cstheme="minorHAnsi"/>
          <w:sz w:val="24"/>
          <w:szCs w:val="24"/>
        </w:rPr>
      </w:pPr>
      <w:r w:rsidRPr="002D6234">
        <w:rPr>
          <w:rFonts w:cstheme="minorHAnsi"/>
          <w:b/>
          <w:sz w:val="24"/>
          <w:szCs w:val="24"/>
        </w:rPr>
        <w:t>En las ce</w:t>
      </w:r>
      <w:r w:rsidR="00FD1FBF" w:rsidRPr="002D6234">
        <w:rPr>
          <w:rFonts w:cstheme="minorHAnsi"/>
          <w:b/>
          <w:sz w:val="24"/>
          <w:szCs w:val="24"/>
        </w:rPr>
        <w:t>ldas tipo texto</w:t>
      </w:r>
      <w:r w:rsidRPr="002D6234">
        <w:rPr>
          <w:rFonts w:cstheme="minorHAnsi"/>
          <w:b/>
          <w:sz w:val="24"/>
          <w:szCs w:val="24"/>
        </w:rPr>
        <w:t xml:space="preserve"> hay </w:t>
      </w:r>
      <w:r w:rsidR="00FD1FBF" w:rsidRPr="002D6234">
        <w:rPr>
          <w:rFonts w:cstheme="minorHAnsi"/>
          <w:sz w:val="24"/>
          <w:szCs w:val="24"/>
        </w:rPr>
        <w:t xml:space="preserve">espacio para la captura de </w:t>
      </w:r>
      <w:r w:rsidR="00FD1FBF" w:rsidRPr="002D6234">
        <w:rPr>
          <w:rFonts w:cstheme="minorHAnsi"/>
          <w:b/>
          <w:sz w:val="24"/>
          <w:szCs w:val="24"/>
        </w:rPr>
        <w:t xml:space="preserve">4 mil caracteres </w:t>
      </w:r>
      <w:r w:rsidR="00FD1FBF" w:rsidRPr="002D6234">
        <w:rPr>
          <w:rFonts w:cstheme="minorHAnsi"/>
          <w:sz w:val="24"/>
          <w:szCs w:val="24"/>
        </w:rPr>
        <w:t xml:space="preserve">(ver </w:t>
      </w:r>
      <w:r w:rsidRPr="002D6234">
        <w:rPr>
          <w:rFonts w:cstheme="minorHAnsi"/>
          <w:sz w:val="24"/>
          <w:szCs w:val="24"/>
        </w:rPr>
        <w:t>D</w:t>
      </w:r>
      <w:r w:rsidR="00FD1FBF" w:rsidRPr="002D6234">
        <w:rPr>
          <w:rFonts w:cstheme="minorHAnsi"/>
          <w:sz w:val="24"/>
          <w:szCs w:val="24"/>
        </w:rPr>
        <w:t>iccionario de datos), si no es suficiente</w:t>
      </w:r>
      <w:r w:rsidRPr="002D6234">
        <w:rPr>
          <w:rFonts w:cstheme="minorHAnsi"/>
          <w:sz w:val="24"/>
          <w:szCs w:val="24"/>
        </w:rPr>
        <w:t xml:space="preserve"> para registrar la información que generó el sujeto obligado, es posible </w:t>
      </w:r>
      <w:r w:rsidR="00FD1FBF" w:rsidRPr="002D6234">
        <w:rPr>
          <w:rFonts w:cstheme="minorHAnsi"/>
          <w:sz w:val="24"/>
          <w:szCs w:val="24"/>
        </w:rPr>
        <w:t>complementar</w:t>
      </w:r>
      <w:r w:rsidRPr="002D6234">
        <w:rPr>
          <w:rFonts w:cstheme="minorHAnsi"/>
          <w:sz w:val="24"/>
          <w:szCs w:val="24"/>
        </w:rPr>
        <w:t>la</w:t>
      </w:r>
      <w:r w:rsidR="00FD1FBF" w:rsidRPr="002D6234">
        <w:rPr>
          <w:rFonts w:cstheme="minorHAnsi"/>
          <w:sz w:val="24"/>
          <w:szCs w:val="24"/>
        </w:rPr>
        <w:t xml:space="preserve"> </w:t>
      </w:r>
      <w:r w:rsidR="00FD1FBF" w:rsidRPr="002D6234">
        <w:rPr>
          <w:rFonts w:cstheme="minorHAnsi"/>
          <w:b/>
          <w:sz w:val="24"/>
          <w:szCs w:val="24"/>
        </w:rPr>
        <w:t>agrega</w:t>
      </w:r>
      <w:r w:rsidRPr="002D6234">
        <w:rPr>
          <w:rFonts w:cstheme="minorHAnsi"/>
          <w:b/>
          <w:sz w:val="24"/>
          <w:szCs w:val="24"/>
        </w:rPr>
        <w:t>ndo</w:t>
      </w:r>
      <w:r w:rsidR="00FD1FBF" w:rsidRPr="002D6234">
        <w:rPr>
          <w:rFonts w:cstheme="minorHAnsi"/>
          <w:b/>
          <w:sz w:val="24"/>
          <w:szCs w:val="24"/>
        </w:rPr>
        <w:t xml:space="preserve"> un hipervínculo</w:t>
      </w:r>
      <w:r w:rsidR="00FD1FBF" w:rsidRPr="002D6234">
        <w:rPr>
          <w:rFonts w:cstheme="minorHAnsi"/>
          <w:sz w:val="24"/>
          <w:szCs w:val="24"/>
        </w:rPr>
        <w:t xml:space="preserve"> con la información</w:t>
      </w:r>
      <w:r w:rsidRPr="002D6234">
        <w:rPr>
          <w:rFonts w:cstheme="minorHAnsi"/>
          <w:sz w:val="24"/>
          <w:szCs w:val="24"/>
        </w:rPr>
        <w:t xml:space="preserve"> faltante, dicha información faltante no es recomendable agregarla en </w:t>
      </w:r>
      <w:r w:rsidR="00FD1FBF" w:rsidRPr="002D6234">
        <w:rPr>
          <w:rFonts w:cstheme="minorHAnsi"/>
          <w:sz w:val="24"/>
          <w:szCs w:val="24"/>
        </w:rPr>
        <w:t xml:space="preserve">el </w:t>
      </w:r>
      <w:r w:rsidR="00FD1FBF" w:rsidRPr="002D6234">
        <w:rPr>
          <w:rFonts w:cstheme="minorHAnsi"/>
          <w:b/>
          <w:sz w:val="24"/>
          <w:szCs w:val="24"/>
        </w:rPr>
        <w:t>campo Nota</w:t>
      </w:r>
      <w:r w:rsidR="00FD1FBF" w:rsidRPr="002D6234">
        <w:rPr>
          <w:rFonts w:cstheme="minorHAnsi"/>
          <w:sz w:val="24"/>
          <w:szCs w:val="24"/>
        </w:rPr>
        <w:t>.</w:t>
      </w:r>
    </w:p>
    <w:p w:rsidR="000D52D3" w:rsidRPr="002D6234" w:rsidRDefault="004249DC" w:rsidP="000D52D3">
      <w:pPr>
        <w:jc w:val="both"/>
        <w:rPr>
          <w:rFonts w:ascii="Calibri" w:hAnsi="Calibri" w:cstheme="minorHAnsi"/>
          <w:sz w:val="24"/>
          <w:szCs w:val="24"/>
        </w:rPr>
      </w:pPr>
      <w:r w:rsidRPr="002D6234">
        <w:rPr>
          <w:rFonts w:ascii="Calibri" w:hAnsi="Calibri" w:cstheme="minorHAnsi"/>
          <w:sz w:val="24"/>
          <w:szCs w:val="24"/>
        </w:rPr>
        <w:t>Cuidar que la información publicada r</w:t>
      </w:r>
      <w:r w:rsidR="000D52D3" w:rsidRPr="002D6234">
        <w:rPr>
          <w:rFonts w:ascii="Calibri" w:hAnsi="Calibri" w:cstheme="minorHAnsi"/>
          <w:b/>
          <w:sz w:val="24"/>
          <w:szCs w:val="24"/>
        </w:rPr>
        <w:t>espet</w:t>
      </w:r>
      <w:r w:rsidRPr="002D6234">
        <w:rPr>
          <w:rFonts w:ascii="Calibri" w:hAnsi="Calibri" w:cstheme="minorHAnsi"/>
          <w:b/>
          <w:sz w:val="24"/>
          <w:szCs w:val="24"/>
        </w:rPr>
        <w:t>e las</w:t>
      </w:r>
      <w:r w:rsidR="000D52D3" w:rsidRPr="002D6234">
        <w:rPr>
          <w:rFonts w:ascii="Calibri" w:hAnsi="Calibri" w:cstheme="minorHAnsi"/>
          <w:sz w:val="24"/>
          <w:szCs w:val="24"/>
        </w:rPr>
        <w:t xml:space="preserve"> reglas ortográficas</w:t>
      </w:r>
      <w:r w:rsidRPr="002D6234">
        <w:rPr>
          <w:rFonts w:ascii="Calibri" w:hAnsi="Calibri" w:cstheme="minorHAnsi"/>
          <w:b/>
          <w:sz w:val="24"/>
          <w:szCs w:val="24"/>
        </w:rPr>
        <w:t xml:space="preserve"> y de redacción.</w:t>
      </w:r>
    </w:p>
    <w:p w:rsidR="000D52D3" w:rsidRPr="002D6234" w:rsidRDefault="001C7051" w:rsidP="000D52D3">
      <w:pPr>
        <w:jc w:val="both"/>
        <w:rPr>
          <w:rFonts w:ascii="Calibri" w:hAnsi="Calibri" w:cstheme="minorHAnsi"/>
          <w:sz w:val="24"/>
          <w:szCs w:val="24"/>
        </w:rPr>
      </w:pPr>
      <w:r w:rsidRPr="002D6234">
        <w:rPr>
          <w:rFonts w:ascii="Calibri" w:hAnsi="Calibri" w:cstheme="minorHAnsi"/>
          <w:b/>
          <w:sz w:val="24"/>
          <w:szCs w:val="24"/>
        </w:rPr>
        <w:t xml:space="preserve">No utilizar </w:t>
      </w:r>
      <w:r w:rsidR="000D52D3" w:rsidRPr="002D6234">
        <w:rPr>
          <w:rFonts w:ascii="Calibri" w:hAnsi="Calibri" w:cstheme="minorHAnsi"/>
          <w:sz w:val="24"/>
          <w:szCs w:val="24"/>
        </w:rPr>
        <w:t>siglas o abreviaciones</w:t>
      </w:r>
      <w:r w:rsidRPr="002D6234">
        <w:rPr>
          <w:rFonts w:ascii="Calibri" w:hAnsi="Calibri" w:cstheme="minorHAnsi"/>
          <w:sz w:val="24"/>
          <w:szCs w:val="24"/>
        </w:rPr>
        <w:t xml:space="preserve"> sin especificar su significado.</w:t>
      </w:r>
    </w:p>
    <w:p w:rsidR="000D52D3" w:rsidRPr="002D6234" w:rsidRDefault="001C7051" w:rsidP="000D52D3">
      <w:pPr>
        <w:jc w:val="both"/>
        <w:rPr>
          <w:rFonts w:ascii="Calibri" w:hAnsi="Calibri" w:cstheme="minorHAnsi"/>
          <w:b/>
          <w:sz w:val="24"/>
          <w:szCs w:val="24"/>
        </w:rPr>
      </w:pPr>
      <w:r w:rsidRPr="002D6234">
        <w:rPr>
          <w:rFonts w:ascii="Calibri" w:hAnsi="Calibri" w:cstheme="minorHAnsi"/>
          <w:b/>
          <w:sz w:val="24"/>
          <w:szCs w:val="24"/>
        </w:rPr>
        <w:t xml:space="preserve">No </w:t>
      </w:r>
      <w:r w:rsidRPr="002D6234">
        <w:rPr>
          <w:rFonts w:ascii="Calibri" w:hAnsi="Calibri" w:cstheme="minorHAnsi"/>
          <w:bCs/>
          <w:sz w:val="24"/>
          <w:szCs w:val="24"/>
        </w:rPr>
        <w:t xml:space="preserve">incluir textos con sólo </w:t>
      </w:r>
      <w:r w:rsidRPr="002D6234">
        <w:rPr>
          <w:rFonts w:ascii="Calibri" w:hAnsi="Calibri" w:cstheme="minorHAnsi"/>
          <w:b/>
          <w:sz w:val="24"/>
          <w:szCs w:val="24"/>
        </w:rPr>
        <w:t>MAYÚSCULAS, sino e</w:t>
      </w:r>
      <w:r w:rsidR="000D52D3" w:rsidRPr="002D6234">
        <w:rPr>
          <w:rFonts w:ascii="Calibri" w:hAnsi="Calibri" w:cstheme="minorHAnsi"/>
          <w:b/>
          <w:sz w:val="24"/>
          <w:szCs w:val="24"/>
        </w:rPr>
        <w:t xml:space="preserve">scribir </w:t>
      </w:r>
      <w:r w:rsidR="000D52D3" w:rsidRPr="002D6234">
        <w:rPr>
          <w:rFonts w:ascii="Calibri" w:hAnsi="Calibri" w:cstheme="minorHAnsi"/>
          <w:sz w:val="24"/>
          <w:szCs w:val="24"/>
        </w:rPr>
        <w:t>con</w:t>
      </w:r>
      <w:r w:rsidR="000D52D3" w:rsidRPr="002D6234">
        <w:rPr>
          <w:rFonts w:ascii="Calibri" w:hAnsi="Calibri" w:cstheme="minorHAnsi"/>
          <w:b/>
          <w:sz w:val="24"/>
          <w:szCs w:val="24"/>
        </w:rPr>
        <w:t xml:space="preserve"> mayúsculas y minúsculas.</w:t>
      </w:r>
    </w:p>
    <w:p w:rsidR="001C7051" w:rsidRPr="002D6234" w:rsidRDefault="001C7051" w:rsidP="000D52D3">
      <w:pPr>
        <w:jc w:val="both"/>
        <w:rPr>
          <w:rFonts w:ascii="Calibri" w:hAnsi="Calibri" w:cstheme="minorHAnsi"/>
          <w:bCs/>
          <w:sz w:val="24"/>
          <w:szCs w:val="24"/>
        </w:rPr>
      </w:pPr>
      <w:r w:rsidRPr="002D6234">
        <w:rPr>
          <w:rFonts w:ascii="Calibri" w:hAnsi="Calibri" w:cstheme="minorHAnsi"/>
          <w:bCs/>
          <w:sz w:val="24"/>
          <w:szCs w:val="24"/>
        </w:rPr>
        <w:t xml:space="preserve">Utilizar un lenguaje sencillo y claro. En el apartado 1.0 se presentan algunos aspectos para utilizar un </w:t>
      </w:r>
      <w:r w:rsidRPr="002D6234">
        <w:rPr>
          <w:rFonts w:ascii="Calibri" w:hAnsi="Calibri" w:cstheme="minorHAnsi"/>
          <w:b/>
          <w:sz w:val="24"/>
          <w:szCs w:val="24"/>
        </w:rPr>
        <w:t>lenguaje ciudadano</w:t>
      </w:r>
      <w:r w:rsidRPr="002D6234">
        <w:rPr>
          <w:rFonts w:ascii="Calibri" w:hAnsi="Calibri" w:cstheme="minorHAnsi"/>
          <w:bCs/>
          <w:sz w:val="24"/>
          <w:szCs w:val="24"/>
        </w:rPr>
        <w:t>.</w:t>
      </w:r>
    </w:p>
    <w:p w:rsidR="00FD1FBF" w:rsidRPr="00FD1FBF" w:rsidRDefault="00FD1FBF" w:rsidP="001C7051">
      <w:pPr>
        <w:pStyle w:val="Ttulo3"/>
        <w:rPr>
          <w:rStyle w:val="TtuloCar1"/>
          <w:sz w:val="28"/>
          <w:lang w:eastAsia="es-MX"/>
        </w:rPr>
      </w:pPr>
      <w:bookmarkStart w:id="52" w:name="_Toc24389987"/>
      <w:r w:rsidRPr="00FD1FBF">
        <w:rPr>
          <w:rStyle w:val="TtuloCar1"/>
          <w:sz w:val="28"/>
          <w:lang w:eastAsia="es-MX"/>
        </w:rPr>
        <w:lastRenderedPageBreak/>
        <w:t>1.</w:t>
      </w:r>
      <w:r w:rsidR="003601B5">
        <w:rPr>
          <w:rStyle w:val="TtuloCar1"/>
          <w:sz w:val="28"/>
          <w:lang w:eastAsia="es-MX"/>
        </w:rPr>
        <w:t>8</w:t>
      </w:r>
      <w:r w:rsidRPr="00FD1FBF">
        <w:rPr>
          <w:rStyle w:val="TtuloCar1"/>
          <w:sz w:val="28"/>
          <w:lang w:eastAsia="es-MX"/>
        </w:rPr>
        <w:t xml:space="preserve">.2 </w:t>
      </w:r>
      <w:r w:rsidR="000D52D3">
        <w:rPr>
          <w:rStyle w:val="TtuloCar1"/>
          <w:sz w:val="28"/>
          <w:lang w:eastAsia="es-MX"/>
        </w:rPr>
        <w:t>Recomendac</w:t>
      </w:r>
      <w:r w:rsidRPr="00FD1FBF">
        <w:rPr>
          <w:rStyle w:val="TtuloCar1"/>
          <w:sz w:val="28"/>
          <w:lang w:eastAsia="es-MX"/>
        </w:rPr>
        <w:t xml:space="preserve">iones </w:t>
      </w:r>
      <w:r w:rsidR="000D52D3">
        <w:rPr>
          <w:rStyle w:val="TtuloCar1"/>
          <w:sz w:val="28"/>
          <w:lang w:eastAsia="es-MX"/>
        </w:rPr>
        <w:t>de contenido</w:t>
      </w:r>
      <w:bookmarkEnd w:id="52"/>
    </w:p>
    <w:p w:rsidR="00B656AD" w:rsidRPr="002D6234" w:rsidRDefault="00B656AD" w:rsidP="00FD1FBF">
      <w:pPr>
        <w:jc w:val="both"/>
        <w:rPr>
          <w:rFonts w:ascii="Calibri" w:hAnsi="Calibri" w:cstheme="minorHAnsi"/>
          <w:sz w:val="24"/>
          <w:szCs w:val="24"/>
        </w:rPr>
      </w:pPr>
      <w:r w:rsidRPr="002D6234">
        <w:rPr>
          <w:rFonts w:ascii="Calibri" w:hAnsi="Calibri" w:cstheme="minorHAnsi"/>
          <w:sz w:val="24"/>
          <w:szCs w:val="24"/>
        </w:rPr>
        <w:t xml:space="preserve">Durante el proceso de preparación de </w:t>
      </w:r>
      <w:r w:rsidR="00F40EA7" w:rsidRPr="002D6234">
        <w:rPr>
          <w:rFonts w:ascii="Calibri" w:hAnsi="Calibri" w:cstheme="minorHAnsi"/>
          <w:sz w:val="24"/>
          <w:szCs w:val="24"/>
        </w:rPr>
        <w:t xml:space="preserve">la </w:t>
      </w:r>
      <w:r w:rsidRPr="002D6234">
        <w:rPr>
          <w:rFonts w:ascii="Calibri" w:hAnsi="Calibri" w:cstheme="minorHAnsi"/>
          <w:sz w:val="24"/>
          <w:szCs w:val="24"/>
        </w:rPr>
        <w:t xml:space="preserve">información </w:t>
      </w:r>
      <w:r w:rsidR="00324AE1" w:rsidRPr="002D6234">
        <w:rPr>
          <w:rFonts w:ascii="Calibri" w:hAnsi="Calibri" w:cstheme="minorHAnsi"/>
          <w:sz w:val="24"/>
          <w:szCs w:val="24"/>
        </w:rPr>
        <w:t xml:space="preserve">que deben </w:t>
      </w:r>
      <w:r w:rsidRPr="002D6234">
        <w:rPr>
          <w:rFonts w:ascii="Calibri" w:hAnsi="Calibri" w:cstheme="minorHAnsi"/>
          <w:sz w:val="24"/>
          <w:szCs w:val="24"/>
        </w:rPr>
        <w:t xml:space="preserve">publicar los sujetos obligados </w:t>
      </w:r>
      <w:r w:rsidR="00324AE1" w:rsidRPr="002D6234">
        <w:rPr>
          <w:rFonts w:ascii="Calibri" w:hAnsi="Calibri" w:cstheme="minorHAnsi"/>
          <w:sz w:val="24"/>
          <w:szCs w:val="24"/>
        </w:rPr>
        <w:t>es recomendable</w:t>
      </w:r>
      <w:r w:rsidRPr="002D6234">
        <w:rPr>
          <w:rFonts w:ascii="Calibri" w:hAnsi="Calibri" w:cstheme="minorHAnsi"/>
          <w:sz w:val="24"/>
          <w:szCs w:val="24"/>
        </w:rPr>
        <w:t xml:space="preserve"> tomar en consideración los lineamientos aprobados por el Sistema Nacional de Transparencia, además de los que haya aprobado el organismo garante federal y/o local que corresponda</w:t>
      </w:r>
      <w:r w:rsidR="00F40EA7" w:rsidRPr="002D6234">
        <w:rPr>
          <w:rFonts w:ascii="Calibri" w:hAnsi="Calibri" w:cstheme="minorHAnsi"/>
          <w:sz w:val="24"/>
          <w:szCs w:val="24"/>
        </w:rPr>
        <w:t>, entre otros</w:t>
      </w:r>
      <w:r w:rsidRPr="002D6234">
        <w:rPr>
          <w:rFonts w:ascii="Calibri" w:hAnsi="Calibri" w:cstheme="minorHAnsi"/>
          <w:sz w:val="24"/>
          <w:szCs w:val="24"/>
        </w:rPr>
        <w:t>:</w:t>
      </w:r>
    </w:p>
    <w:p w:rsidR="00B656AD" w:rsidRPr="002D6234" w:rsidRDefault="00B656AD" w:rsidP="000154CB">
      <w:pPr>
        <w:pStyle w:val="Prrafodelista"/>
        <w:numPr>
          <w:ilvl w:val="0"/>
          <w:numId w:val="25"/>
        </w:numPr>
        <w:jc w:val="both"/>
        <w:rPr>
          <w:rFonts w:ascii="Calibri" w:hAnsi="Calibri" w:cstheme="minorHAnsi"/>
          <w:sz w:val="24"/>
          <w:szCs w:val="24"/>
        </w:rPr>
      </w:pPr>
      <w:r w:rsidRPr="002D6234">
        <w:rPr>
          <w:rFonts w:ascii="Calibri" w:hAnsi="Calibri" w:cstheme="minorHAnsi"/>
          <w:sz w:val="24"/>
          <w:szCs w:val="24"/>
        </w:rPr>
        <w:t>Lineamientos generales en materia de clasificación y desclasificación de la información, así como para la elaboración de versiones públicas</w:t>
      </w:r>
    </w:p>
    <w:p w:rsidR="00B656AD" w:rsidRPr="002D6234" w:rsidRDefault="00B656AD" w:rsidP="000154CB">
      <w:pPr>
        <w:pStyle w:val="Prrafodelista"/>
        <w:numPr>
          <w:ilvl w:val="0"/>
          <w:numId w:val="25"/>
        </w:numPr>
        <w:jc w:val="both"/>
        <w:rPr>
          <w:rFonts w:ascii="Calibri" w:hAnsi="Calibri" w:cstheme="minorHAnsi"/>
          <w:sz w:val="24"/>
          <w:szCs w:val="24"/>
        </w:rPr>
      </w:pPr>
      <w:r w:rsidRPr="002D6234">
        <w:rPr>
          <w:rFonts w:ascii="Calibri" w:hAnsi="Calibri" w:cstheme="minorHAnsi"/>
          <w:sz w:val="24"/>
          <w:szCs w:val="24"/>
        </w:rPr>
        <w:t>Lineamientos para determinar los catálogos y publicación de información de interés público; y para la emisión y evaluación de políticas de transparencia proactiva</w:t>
      </w:r>
    </w:p>
    <w:p w:rsidR="00B656AD" w:rsidRPr="002D6234" w:rsidRDefault="00B656AD" w:rsidP="000154CB">
      <w:pPr>
        <w:pStyle w:val="Prrafodelista"/>
        <w:numPr>
          <w:ilvl w:val="0"/>
          <w:numId w:val="25"/>
        </w:numPr>
        <w:jc w:val="both"/>
        <w:rPr>
          <w:rFonts w:ascii="Calibri" w:hAnsi="Calibri" w:cstheme="minorHAnsi"/>
          <w:sz w:val="24"/>
          <w:szCs w:val="24"/>
        </w:rPr>
      </w:pPr>
      <w:r w:rsidRPr="002D6234">
        <w:rPr>
          <w:rFonts w:ascii="Calibri" w:hAnsi="Calibri" w:cstheme="minorHAnsi"/>
          <w:sz w:val="24"/>
          <w:szCs w:val="24"/>
        </w:rPr>
        <w:t>Lineamientos para la organización y conservación de los archivos</w:t>
      </w:r>
    </w:p>
    <w:p w:rsidR="00B656AD" w:rsidRPr="002D6234" w:rsidRDefault="00B656AD" w:rsidP="000154CB">
      <w:pPr>
        <w:pStyle w:val="Prrafodelista"/>
        <w:numPr>
          <w:ilvl w:val="0"/>
          <w:numId w:val="25"/>
        </w:numPr>
        <w:jc w:val="both"/>
        <w:rPr>
          <w:rFonts w:ascii="Calibri" w:hAnsi="Calibri" w:cstheme="minorHAnsi"/>
          <w:sz w:val="24"/>
          <w:szCs w:val="24"/>
        </w:rPr>
      </w:pPr>
      <w:r w:rsidRPr="002D6234">
        <w:rPr>
          <w:rFonts w:ascii="Calibri" w:hAnsi="Calibri" w:cstheme="minorHAnsi"/>
          <w:sz w:val="24"/>
          <w:szCs w:val="24"/>
        </w:rPr>
        <w:t>Lineamientos que deberán observar los sujetos obligados para la atención de requerimientos, observaciones, recomendaciones y criterios que emita el sistema nacional de transparencia, acceso a la información pública y protección de datos personales</w:t>
      </w:r>
    </w:p>
    <w:p w:rsidR="00B656AD" w:rsidRPr="002D6234" w:rsidRDefault="00B656AD" w:rsidP="000154CB">
      <w:pPr>
        <w:pStyle w:val="Prrafodelista"/>
        <w:numPr>
          <w:ilvl w:val="0"/>
          <w:numId w:val="25"/>
        </w:numPr>
        <w:jc w:val="both"/>
        <w:rPr>
          <w:rFonts w:ascii="Calibri" w:hAnsi="Calibri" w:cstheme="minorHAnsi"/>
          <w:sz w:val="24"/>
          <w:szCs w:val="24"/>
        </w:rPr>
      </w:pPr>
      <w:r w:rsidRPr="002D6234">
        <w:rPr>
          <w:rFonts w:ascii="Calibri" w:hAnsi="Calibri" w:cstheme="minorHAnsi"/>
          <w:sz w:val="24"/>
          <w:szCs w:val="24"/>
        </w:rPr>
        <w:t>Lineamientos para la Implementación y Operación de la Plataforma Nacional de Transparencia sobre conservación de la información del SIPOT en la PNT</w:t>
      </w:r>
    </w:p>
    <w:p w:rsidR="00AE779D" w:rsidRPr="002D6234" w:rsidRDefault="00AE779D" w:rsidP="00FD1FBF">
      <w:pPr>
        <w:jc w:val="both"/>
        <w:rPr>
          <w:rFonts w:ascii="Calibri" w:hAnsi="Calibri" w:cstheme="minorHAnsi"/>
          <w:sz w:val="24"/>
          <w:szCs w:val="24"/>
        </w:rPr>
      </w:pPr>
      <w:r w:rsidRPr="002D6234">
        <w:rPr>
          <w:rFonts w:ascii="Calibri" w:hAnsi="Calibri" w:cstheme="minorHAnsi"/>
          <w:sz w:val="24"/>
          <w:szCs w:val="24"/>
        </w:rPr>
        <w:t xml:space="preserve">Cuando se actualice la información y no se tenga la </w:t>
      </w:r>
      <w:r w:rsidR="00F40EA7" w:rsidRPr="002D6234">
        <w:rPr>
          <w:rFonts w:ascii="Calibri" w:hAnsi="Calibri" w:cstheme="minorHAnsi"/>
          <w:sz w:val="24"/>
          <w:szCs w:val="24"/>
        </w:rPr>
        <w:t>de</w:t>
      </w:r>
      <w:r w:rsidRPr="002D6234">
        <w:rPr>
          <w:rFonts w:ascii="Calibri" w:hAnsi="Calibri" w:cstheme="minorHAnsi"/>
          <w:sz w:val="24"/>
          <w:szCs w:val="24"/>
        </w:rPr>
        <w:t xml:space="preserve"> algunos </w:t>
      </w:r>
      <w:r w:rsidR="00FD1FBF" w:rsidRPr="002D6234">
        <w:rPr>
          <w:rFonts w:ascii="Calibri" w:hAnsi="Calibri" w:cstheme="minorHAnsi"/>
          <w:sz w:val="24"/>
          <w:szCs w:val="24"/>
        </w:rPr>
        <w:t>criterios sustantivos</w:t>
      </w:r>
      <w:r w:rsidRPr="002D6234">
        <w:rPr>
          <w:rFonts w:ascii="Calibri" w:hAnsi="Calibri" w:cstheme="minorHAnsi"/>
          <w:sz w:val="24"/>
          <w:szCs w:val="24"/>
        </w:rPr>
        <w:t xml:space="preserve"> (campos), se deberán </w:t>
      </w:r>
      <w:r w:rsidRPr="002D6234">
        <w:rPr>
          <w:rFonts w:ascii="Calibri" w:hAnsi="Calibri" w:cstheme="minorHAnsi"/>
          <w:b/>
          <w:bCs/>
          <w:sz w:val="24"/>
          <w:szCs w:val="24"/>
        </w:rPr>
        <w:t>dejar en blanco</w:t>
      </w:r>
      <w:r w:rsidRPr="002D6234">
        <w:rPr>
          <w:rFonts w:ascii="Calibri" w:hAnsi="Calibri" w:cstheme="minorHAnsi"/>
          <w:sz w:val="24"/>
          <w:szCs w:val="24"/>
        </w:rPr>
        <w:t xml:space="preserve"> y explicar los motivos de manera clara y precisa en el campo Nota. </w:t>
      </w:r>
      <w:r w:rsidRPr="002D6234">
        <w:rPr>
          <w:rFonts w:ascii="Calibri" w:hAnsi="Calibri" w:cstheme="minorHAnsi"/>
          <w:b/>
          <w:bCs/>
          <w:sz w:val="24"/>
          <w:szCs w:val="24"/>
        </w:rPr>
        <w:t>No incluir “</w:t>
      </w:r>
      <w:r w:rsidR="00F40EA7" w:rsidRPr="002D6234">
        <w:rPr>
          <w:rFonts w:ascii="Calibri" w:hAnsi="Calibri" w:cstheme="minorHAnsi"/>
          <w:b/>
          <w:bCs/>
          <w:sz w:val="24"/>
          <w:szCs w:val="24"/>
        </w:rPr>
        <w:t>V</w:t>
      </w:r>
      <w:r w:rsidRPr="002D6234">
        <w:rPr>
          <w:rFonts w:ascii="Calibri" w:hAnsi="Calibri" w:cstheme="minorHAnsi"/>
          <w:b/>
          <w:bCs/>
          <w:sz w:val="24"/>
          <w:szCs w:val="24"/>
        </w:rPr>
        <w:t>er nota”, “No aplica”</w:t>
      </w:r>
      <w:r w:rsidRPr="002D6234">
        <w:rPr>
          <w:rFonts w:ascii="Calibri" w:hAnsi="Calibri" w:cstheme="minorHAnsi"/>
          <w:sz w:val="24"/>
          <w:szCs w:val="24"/>
        </w:rPr>
        <w:t xml:space="preserve"> ni algún otro tipo de texto</w:t>
      </w:r>
      <w:r w:rsidR="00F40EA7" w:rsidRPr="002D6234">
        <w:rPr>
          <w:rFonts w:ascii="Calibri" w:hAnsi="Calibri" w:cstheme="minorHAnsi"/>
          <w:sz w:val="24"/>
          <w:szCs w:val="24"/>
        </w:rPr>
        <w:t>, es de r</w:t>
      </w:r>
      <w:r w:rsidRPr="002D6234">
        <w:rPr>
          <w:rFonts w:ascii="Calibri" w:hAnsi="Calibri" w:cstheme="minorHAnsi"/>
          <w:sz w:val="24"/>
          <w:szCs w:val="24"/>
        </w:rPr>
        <w:t>ecordar que para el sistema cualquier cosa que se agregue es un dato, cuando la realidad es que no hay dato a publicar.</w:t>
      </w:r>
    </w:p>
    <w:p w:rsidR="00324AE1" w:rsidRPr="002D6234" w:rsidRDefault="00324AE1" w:rsidP="00FD1FBF">
      <w:pPr>
        <w:jc w:val="both"/>
        <w:rPr>
          <w:rFonts w:ascii="Calibri" w:hAnsi="Calibri" w:cstheme="minorHAnsi"/>
          <w:sz w:val="24"/>
          <w:szCs w:val="24"/>
        </w:rPr>
      </w:pPr>
      <w:r w:rsidRPr="002D6234">
        <w:rPr>
          <w:rFonts w:ascii="Calibri" w:hAnsi="Calibri" w:cstheme="minorHAnsi"/>
          <w:sz w:val="24"/>
          <w:szCs w:val="24"/>
        </w:rPr>
        <w:t xml:space="preserve">Los puntos generales que deben contener las notas son:  </w:t>
      </w:r>
    </w:p>
    <w:p w:rsidR="00324AE1" w:rsidRPr="002D6234" w:rsidRDefault="00324AE1" w:rsidP="00324AE1">
      <w:pPr>
        <w:ind w:left="567"/>
        <w:jc w:val="both"/>
        <w:rPr>
          <w:rFonts w:ascii="Calibri" w:hAnsi="Calibri" w:cstheme="minorHAnsi"/>
          <w:sz w:val="24"/>
          <w:szCs w:val="24"/>
        </w:rPr>
      </w:pPr>
      <w:r w:rsidRPr="002D6234">
        <w:rPr>
          <w:rFonts w:ascii="Calibri" w:hAnsi="Calibri" w:cstheme="minorHAnsi"/>
          <w:sz w:val="24"/>
          <w:szCs w:val="24"/>
        </w:rPr>
        <w:t xml:space="preserve">• El texto debe ser claro y referirse explícitamente al tema o dato que se está justificando, es decir, el rubro de la obligación de transparencia que se trate.  </w:t>
      </w:r>
    </w:p>
    <w:p w:rsidR="00324AE1" w:rsidRPr="002D6234" w:rsidRDefault="00324AE1" w:rsidP="00324AE1">
      <w:pPr>
        <w:ind w:left="567"/>
        <w:jc w:val="both"/>
        <w:rPr>
          <w:rFonts w:ascii="Calibri" w:hAnsi="Calibri" w:cstheme="minorHAnsi"/>
          <w:sz w:val="24"/>
          <w:szCs w:val="24"/>
        </w:rPr>
      </w:pPr>
      <w:r w:rsidRPr="002D6234">
        <w:rPr>
          <w:rFonts w:ascii="Calibri" w:hAnsi="Calibri" w:cstheme="minorHAnsi"/>
          <w:sz w:val="24"/>
          <w:szCs w:val="24"/>
        </w:rPr>
        <w:t xml:space="preserve">• En el texto de las notas publicadas por el sujeto obligado no deben hacer referencia a “criterios”, sino al campo o dato preciso, para que sea absolutamente claro para la persona que consulte la información y no conoce los criterios establecidos en los Lineamientos Técnicos. </w:t>
      </w:r>
    </w:p>
    <w:p w:rsidR="00324AE1" w:rsidRPr="002D6234" w:rsidRDefault="00324AE1" w:rsidP="00324AE1">
      <w:pPr>
        <w:ind w:left="567"/>
        <w:jc w:val="both"/>
        <w:rPr>
          <w:rFonts w:ascii="Calibri" w:hAnsi="Calibri" w:cstheme="minorHAnsi"/>
          <w:sz w:val="24"/>
          <w:szCs w:val="24"/>
        </w:rPr>
      </w:pPr>
      <w:r w:rsidRPr="002D6234">
        <w:rPr>
          <w:rFonts w:ascii="Calibri" w:hAnsi="Calibri" w:cstheme="minorHAnsi"/>
          <w:sz w:val="24"/>
          <w:szCs w:val="24"/>
        </w:rPr>
        <w:t>• El sujeto obligado debe especificar claramente, cuando corresponda, la base jurídica mediante la cual se determina que no genera tal información, lo cual involucra el nombre completo y correcto de la(s) normatividad(es), artículo, fracción, inciso, numeral, etcétera; o en su caso los motivos o razones por las cuales no se está publicando.</w:t>
      </w:r>
    </w:p>
    <w:p w:rsidR="00FD1FBF" w:rsidRPr="002D6234" w:rsidRDefault="00AE779D" w:rsidP="00FD1FBF">
      <w:pPr>
        <w:jc w:val="both"/>
        <w:rPr>
          <w:rFonts w:ascii="Calibri" w:hAnsi="Calibri" w:cstheme="minorHAnsi"/>
          <w:b/>
          <w:sz w:val="24"/>
          <w:szCs w:val="24"/>
        </w:rPr>
      </w:pPr>
      <w:r w:rsidRPr="002D6234">
        <w:rPr>
          <w:rFonts w:ascii="Calibri" w:hAnsi="Calibri" w:cstheme="minorHAnsi"/>
          <w:sz w:val="24"/>
          <w:szCs w:val="24"/>
        </w:rPr>
        <w:t>En los casos en que se debe</w:t>
      </w:r>
      <w:r w:rsidR="00FD1FBF" w:rsidRPr="002D6234">
        <w:rPr>
          <w:rFonts w:ascii="Calibri" w:hAnsi="Calibri" w:cstheme="minorHAnsi"/>
          <w:sz w:val="24"/>
          <w:szCs w:val="24"/>
        </w:rPr>
        <w:t xml:space="preserve"> publicar</w:t>
      </w:r>
      <w:r w:rsidRPr="002D6234">
        <w:rPr>
          <w:rFonts w:ascii="Calibri" w:hAnsi="Calibri" w:cstheme="minorHAnsi"/>
          <w:sz w:val="24"/>
          <w:szCs w:val="24"/>
        </w:rPr>
        <w:t xml:space="preserve"> el </w:t>
      </w:r>
      <w:r w:rsidR="00FD1FBF" w:rsidRPr="002D6234">
        <w:rPr>
          <w:rFonts w:ascii="Calibri" w:hAnsi="Calibri" w:cstheme="minorHAnsi"/>
          <w:sz w:val="24"/>
          <w:szCs w:val="24"/>
        </w:rPr>
        <w:t>hipervínculo</w:t>
      </w:r>
      <w:r w:rsidRPr="002D6234">
        <w:rPr>
          <w:rFonts w:ascii="Calibri" w:hAnsi="Calibri" w:cstheme="minorHAnsi"/>
          <w:sz w:val="24"/>
          <w:szCs w:val="24"/>
        </w:rPr>
        <w:t xml:space="preserve"> a algún </w:t>
      </w:r>
      <w:r w:rsidR="00FD1FBF" w:rsidRPr="002D6234">
        <w:rPr>
          <w:rFonts w:ascii="Calibri" w:hAnsi="Calibri" w:cstheme="minorHAnsi"/>
          <w:sz w:val="24"/>
          <w:szCs w:val="24"/>
        </w:rPr>
        <w:t>documento</w:t>
      </w:r>
      <w:r w:rsidRPr="002D6234">
        <w:rPr>
          <w:rFonts w:ascii="Calibri" w:hAnsi="Calibri" w:cstheme="minorHAnsi"/>
          <w:sz w:val="24"/>
          <w:szCs w:val="24"/>
        </w:rPr>
        <w:t xml:space="preserve"> que está f</w:t>
      </w:r>
      <w:r w:rsidR="00FD1FBF" w:rsidRPr="002D6234">
        <w:rPr>
          <w:rFonts w:ascii="Calibri" w:hAnsi="Calibri" w:cstheme="minorHAnsi"/>
          <w:sz w:val="24"/>
          <w:szCs w:val="24"/>
        </w:rPr>
        <w:t>irmado por servidoras/es públicas/os,</w:t>
      </w:r>
      <w:r w:rsidR="00FD1FBF" w:rsidRPr="002D6234">
        <w:rPr>
          <w:rFonts w:ascii="Calibri" w:hAnsi="Calibri" w:cstheme="minorHAnsi"/>
          <w:b/>
          <w:sz w:val="24"/>
          <w:szCs w:val="24"/>
        </w:rPr>
        <w:t xml:space="preserve"> la firma debe hacerse pública</w:t>
      </w:r>
      <w:r w:rsidRPr="002D6234">
        <w:rPr>
          <w:rFonts w:ascii="Calibri" w:hAnsi="Calibri" w:cstheme="minorHAnsi"/>
          <w:b/>
          <w:sz w:val="24"/>
          <w:szCs w:val="24"/>
        </w:rPr>
        <w:t>, no se debe testar.</w:t>
      </w:r>
    </w:p>
    <w:p w:rsidR="00FD1FBF" w:rsidRPr="002D6234" w:rsidRDefault="00FD1FBF" w:rsidP="00FD1FBF">
      <w:pPr>
        <w:jc w:val="both"/>
        <w:rPr>
          <w:rFonts w:ascii="Calibri" w:hAnsi="Calibri" w:cstheme="minorHAnsi"/>
          <w:sz w:val="24"/>
          <w:szCs w:val="24"/>
        </w:rPr>
      </w:pPr>
      <w:r w:rsidRPr="002D6234">
        <w:rPr>
          <w:rFonts w:ascii="Calibri" w:hAnsi="Calibri" w:cstheme="minorHAnsi"/>
          <w:sz w:val="24"/>
          <w:szCs w:val="24"/>
        </w:rPr>
        <w:lastRenderedPageBreak/>
        <w:t xml:space="preserve">Respecto </w:t>
      </w:r>
      <w:r w:rsidR="00F40EA7" w:rsidRPr="002D6234">
        <w:rPr>
          <w:rFonts w:ascii="Calibri" w:hAnsi="Calibri" w:cstheme="minorHAnsi"/>
          <w:sz w:val="24"/>
          <w:szCs w:val="24"/>
        </w:rPr>
        <w:t>a la información c</w:t>
      </w:r>
      <w:r w:rsidRPr="002D6234">
        <w:rPr>
          <w:rFonts w:ascii="Calibri" w:hAnsi="Calibri" w:cstheme="minorHAnsi"/>
          <w:sz w:val="24"/>
          <w:szCs w:val="24"/>
        </w:rPr>
        <w:t>urr</w:t>
      </w:r>
      <w:r w:rsidR="00F40EA7" w:rsidRPr="002D6234">
        <w:rPr>
          <w:rFonts w:ascii="Calibri" w:hAnsi="Calibri" w:cstheme="minorHAnsi"/>
          <w:sz w:val="24"/>
          <w:szCs w:val="24"/>
        </w:rPr>
        <w:t>i</w:t>
      </w:r>
      <w:r w:rsidRPr="002D6234">
        <w:rPr>
          <w:rFonts w:ascii="Calibri" w:hAnsi="Calibri" w:cstheme="minorHAnsi"/>
          <w:sz w:val="24"/>
          <w:szCs w:val="24"/>
        </w:rPr>
        <w:t>cula</w:t>
      </w:r>
      <w:r w:rsidR="00F40EA7" w:rsidRPr="002D6234">
        <w:rPr>
          <w:rFonts w:ascii="Calibri" w:hAnsi="Calibri" w:cstheme="minorHAnsi"/>
          <w:sz w:val="24"/>
          <w:szCs w:val="24"/>
        </w:rPr>
        <w:t xml:space="preserve">r de quienes integran el sujeto obligado (artículo 70, fracción XVII), si en </w:t>
      </w:r>
      <w:r w:rsidRPr="002D6234">
        <w:rPr>
          <w:rFonts w:ascii="Calibri" w:hAnsi="Calibri" w:cstheme="minorHAnsi"/>
          <w:b/>
          <w:sz w:val="24"/>
          <w:szCs w:val="24"/>
        </w:rPr>
        <w:t>experiencia laboral</w:t>
      </w:r>
      <w:r w:rsidR="00F40EA7" w:rsidRPr="002D6234">
        <w:rPr>
          <w:rFonts w:ascii="Calibri" w:hAnsi="Calibri" w:cstheme="minorHAnsi"/>
          <w:b/>
          <w:sz w:val="24"/>
          <w:szCs w:val="24"/>
        </w:rPr>
        <w:t xml:space="preserve">, </w:t>
      </w:r>
      <w:r w:rsidR="00F40EA7" w:rsidRPr="002D6234">
        <w:rPr>
          <w:rFonts w:ascii="Calibri" w:hAnsi="Calibri" w:cstheme="minorHAnsi"/>
          <w:bCs/>
          <w:sz w:val="24"/>
          <w:szCs w:val="24"/>
        </w:rPr>
        <w:t xml:space="preserve">donde se solicitan los datos de los tres últimos empleos, no se tiene </w:t>
      </w:r>
      <w:r w:rsidRPr="002D6234">
        <w:rPr>
          <w:rFonts w:ascii="Calibri" w:hAnsi="Calibri" w:cstheme="minorHAnsi"/>
          <w:bCs/>
          <w:sz w:val="24"/>
          <w:szCs w:val="24"/>
        </w:rPr>
        <w:t xml:space="preserve">la información </w:t>
      </w:r>
      <w:r w:rsidR="00F40EA7" w:rsidRPr="002D6234">
        <w:rPr>
          <w:rFonts w:ascii="Calibri" w:hAnsi="Calibri" w:cstheme="minorHAnsi"/>
          <w:bCs/>
          <w:sz w:val="24"/>
          <w:szCs w:val="24"/>
        </w:rPr>
        <w:t>por</w:t>
      </w:r>
      <w:r w:rsidR="00F40EA7" w:rsidRPr="002D6234">
        <w:rPr>
          <w:rFonts w:ascii="Calibri" w:hAnsi="Calibri" w:cstheme="minorHAnsi"/>
          <w:b/>
          <w:sz w:val="24"/>
          <w:szCs w:val="24"/>
        </w:rPr>
        <w:t xml:space="preserve"> </w:t>
      </w:r>
      <w:r w:rsidR="00F40EA7" w:rsidRPr="002D6234">
        <w:rPr>
          <w:rFonts w:ascii="Calibri" w:hAnsi="Calibri" w:cstheme="minorHAnsi"/>
          <w:bCs/>
          <w:sz w:val="24"/>
          <w:szCs w:val="24"/>
        </w:rPr>
        <w:t>ser su primer o segundo trabajo</w:t>
      </w:r>
      <w:r w:rsidRPr="002D6234">
        <w:rPr>
          <w:rFonts w:ascii="Calibri" w:hAnsi="Calibri" w:cstheme="minorHAnsi"/>
          <w:bCs/>
          <w:sz w:val="24"/>
          <w:szCs w:val="24"/>
        </w:rPr>
        <w:t xml:space="preserve">, </w:t>
      </w:r>
      <w:r w:rsidR="00F40EA7" w:rsidRPr="002D6234">
        <w:rPr>
          <w:rFonts w:ascii="Calibri" w:hAnsi="Calibri" w:cstheme="minorHAnsi"/>
          <w:bCs/>
          <w:sz w:val="24"/>
          <w:szCs w:val="24"/>
        </w:rPr>
        <w:t xml:space="preserve">así se </w:t>
      </w:r>
      <w:r w:rsidRPr="002D6234">
        <w:rPr>
          <w:rFonts w:ascii="Calibri" w:hAnsi="Calibri" w:cstheme="minorHAnsi"/>
          <w:bCs/>
          <w:sz w:val="24"/>
          <w:szCs w:val="24"/>
        </w:rPr>
        <w:t>deberá de</w:t>
      </w:r>
      <w:r w:rsidRPr="002D6234">
        <w:rPr>
          <w:rFonts w:ascii="Calibri" w:hAnsi="Calibri" w:cstheme="minorHAnsi"/>
          <w:b/>
          <w:sz w:val="24"/>
          <w:szCs w:val="24"/>
        </w:rPr>
        <w:t xml:space="preserve"> aclarar mediante una nota</w:t>
      </w:r>
      <w:r w:rsidRPr="002D6234">
        <w:rPr>
          <w:rFonts w:ascii="Calibri" w:hAnsi="Calibri" w:cstheme="minorHAnsi"/>
          <w:sz w:val="24"/>
          <w:szCs w:val="24"/>
        </w:rPr>
        <w:t xml:space="preserve">. </w:t>
      </w:r>
    </w:p>
    <w:p w:rsidR="00F40EA7" w:rsidRPr="002D6234" w:rsidRDefault="00FD1FBF" w:rsidP="00FD1FBF">
      <w:pPr>
        <w:jc w:val="both"/>
        <w:rPr>
          <w:rFonts w:cstheme="minorHAnsi"/>
          <w:sz w:val="24"/>
          <w:szCs w:val="24"/>
        </w:rPr>
      </w:pPr>
      <w:r w:rsidRPr="002D6234">
        <w:rPr>
          <w:rFonts w:cstheme="minorHAnsi"/>
          <w:sz w:val="24"/>
          <w:szCs w:val="24"/>
        </w:rPr>
        <w:t>En los Lineamientos Técnicos</w:t>
      </w:r>
      <w:r w:rsidR="00F40EA7" w:rsidRPr="002D6234">
        <w:rPr>
          <w:rFonts w:cstheme="minorHAnsi"/>
          <w:sz w:val="24"/>
          <w:szCs w:val="24"/>
        </w:rPr>
        <w:t xml:space="preserve"> Generales</w:t>
      </w:r>
      <w:r w:rsidRPr="002D6234">
        <w:rPr>
          <w:rFonts w:cstheme="minorHAnsi"/>
          <w:sz w:val="24"/>
          <w:szCs w:val="24"/>
        </w:rPr>
        <w:t xml:space="preserve"> </w:t>
      </w:r>
      <w:r w:rsidR="00F40EA7" w:rsidRPr="002D6234">
        <w:rPr>
          <w:rFonts w:cstheme="minorHAnsi"/>
          <w:sz w:val="24"/>
          <w:szCs w:val="24"/>
        </w:rPr>
        <w:t xml:space="preserve">se </w:t>
      </w:r>
      <w:r w:rsidRPr="002D6234">
        <w:rPr>
          <w:rFonts w:cstheme="minorHAnsi"/>
          <w:sz w:val="24"/>
          <w:szCs w:val="24"/>
        </w:rPr>
        <w:t>requieren</w:t>
      </w:r>
      <w:r w:rsidR="00F40EA7" w:rsidRPr="002D6234">
        <w:rPr>
          <w:rFonts w:cstheme="minorHAnsi"/>
          <w:sz w:val="24"/>
          <w:szCs w:val="24"/>
        </w:rPr>
        <w:t xml:space="preserve"> en diversas obligaciones de transparencia comunes los siguientes datos</w:t>
      </w:r>
      <w:r w:rsidRPr="002D6234">
        <w:rPr>
          <w:rFonts w:cstheme="minorHAnsi"/>
          <w:sz w:val="24"/>
          <w:szCs w:val="24"/>
        </w:rPr>
        <w:t xml:space="preserve">: </w:t>
      </w:r>
      <w:r w:rsidRPr="002D6234">
        <w:rPr>
          <w:rFonts w:cstheme="minorHAnsi"/>
          <w:i/>
          <w:sz w:val="24"/>
          <w:szCs w:val="24"/>
        </w:rPr>
        <w:t>“Denominación del puesto”</w:t>
      </w:r>
      <w:r w:rsidRPr="002D6234">
        <w:rPr>
          <w:rFonts w:cstheme="minorHAnsi"/>
          <w:sz w:val="24"/>
          <w:szCs w:val="24"/>
        </w:rPr>
        <w:t xml:space="preserve"> y </w:t>
      </w:r>
      <w:r w:rsidRPr="002D6234">
        <w:rPr>
          <w:rFonts w:cstheme="minorHAnsi"/>
          <w:i/>
          <w:sz w:val="24"/>
          <w:szCs w:val="24"/>
        </w:rPr>
        <w:t>“Denominación del cargo”</w:t>
      </w:r>
      <w:r w:rsidR="00F40EA7" w:rsidRPr="002D6234">
        <w:rPr>
          <w:rFonts w:cstheme="minorHAnsi"/>
          <w:i/>
          <w:sz w:val="24"/>
          <w:szCs w:val="24"/>
        </w:rPr>
        <w:t xml:space="preserve">. </w:t>
      </w:r>
      <w:r w:rsidR="00F40EA7" w:rsidRPr="002D6234">
        <w:rPr>
          <w:rFonts w:cstheme="minorHAnsi"/>
          <w:sz w:val="24"/>
          <w:szCs w:val="24"/>
        </w:rPr>
        <w:t xml:space="preserve">Tomar en cuenta que no son el mismo dato, </w:t>
      </w:r>
      <w:r w:rsidRPr="002D6234">
        <w:rPr>
          <w:rFonts w:cstheme="minorHAnsi"/>
          <w:sz w:val="24"/>
          <w:szCs w:val="24"/>
        </w:rPr>
        <w:t>el “</w:t>
      </w:r>
      <w:r w:rsidRPr="002D6234">
        <w:rPr>
          <w:rFonts w:cstheme="minorHAnsi"/>
          <w:b/>
          <w:sz w:val="24"/>
          <w:szCs w:val="24"/>
        </w:rPr>
        <w:t>puesto”</w:t>
      </w:r>
      <w:r w:rsidRPr="002D6234">
        <w:rPr>
          <w:rFonts w:cstheme="minorHAnsi"/>
          <w:sz w:val="24"/>
          <w:szCs w:val="24"/>
        </w:rPr>
        <w:t xml:space="preserve"> </w:t>
      </w:r>
      <w:r w:rsidRPr="002D6234">
        <w:rPr>
          <w:rFonts w:cstheme="minorHAnsi"/>
          <w:b/>
          <w:sz w:val="24"/>
          <w:szCs w:val="24"/>
        </w:rPr>
        <w:t xml:space="preserve">se encuentra establecido en </w:t>
      </w:r>
      <w:r w:rsidR="00F40EA7" w:rsidRPr="002D6234">
        <w:rPr>
          <w:rFonts w:cstheme="minorHAnsi"/>
          <w:b/>
          <w:sz w:val="24"/>
          <w:szCs w:val="24"/>
        </w:rPr>
        <w:t>el</w:t>
      </w:r>
      <w:r w:rsidRPr="002D6234">
        <w:rPr>
          <w:rFonts w:cstheme="minorHAnsi"/>
          <w:b/>
          <w:sz w:val="24"/>
          <w:szCs w:val="24"/>
        </w:rPr>
        <w:t xml:space="preserve"> catálogo de puestos</w:t>
      </w:r>
      <w:r w:rsidR="00F40EA7" w:rsidRPr="002D6234">
        <w:rPr>
          <w:rFonts w:cstheme="minorHAnsi"/>
          <w:b/>
          <w:sz w:val="24"/>
          <w:szCs w:val="24"/>
        </w:rPr>
        <w:t xml:space="preserve"> que elabora el sujeto obligado</w:t>
      </w:r>
      <w:r w:rsidRPr="002D6234">
        <w:rPr>
          <w:rFonts w:cstheme="minorHAnsi"/>
          <w:sz w:val="24"/>
          <w:szCs w:val="24"/>
        </w:rPr>
        <w:t>, mientras que el “</w:t>
      </w:r>
      <w:r w:rsidRPr="002D6234">
        <w:rPr>
          <w:rFonts w:cstheme="minorHAnsi"/>
          <w:b/>
          <w:sz w:val="24"/>
          <w:szCs w:val="24"/>
        </w:rPr>
        <w:t>cargo” es el que se especifica en el nombramiento que se otorga al servidor público</w:t>
      </w:r>
      <w:r w:rsidR="00F40EA7" w:rsidRPr="002D6234">
        <w:rPr>
          <w:rFonts w:cstheme="minorHAnsi"/>
          <w:b/>
          <w:sz w:val="24"/>
          <w:szCs w:val="24"/>
        </w:rPr>
        <w:t xml:space="preserve"> o integrante del sujeto obligado</w:t>
      </w:r>
      <w:r w:rsidRPr="002D6234">
        <w:rPr>
          <w:rFonts w:cstheme="minorHAnsi"/>
          <w:sz w:val="24"/>
          <w:szCs w:val="24"/>
        </w:rPr>
        <w:t xml:space="preserve">. </w:t>
      </w:r>
    </w:p>
    <w:p w:rsidR="00FD1FBF" w:rsidRPr="002D6234" w:rsidRDefault="00F40EA7" w:rsidP="00C87EF1">
      <w:pPr>
        <w:ind w:left="567" w:right="900"/>
        <w:jc w:val="both"/>
        <w:rPr>
          <w:rFonts w:cstheme="minorHAnsi"/>
          <w:sz w:val="24"/>
          <w:szCs w:val="24"/>
        </w:rPr>
      </w:pPr>
      <w:r w:rsidRPr="002D6234">
        <w:rPr>
          <w:rFonts w:cstheme="minorHAnsi"/>
          <w:sz w:val="24"/>
          <w:szCs w:val="24"/>
        </w:rPr>
        <w:t>E</w:t>
      </w:r>
      <w:r w:rsidR="00FD1FBF" w:rsidRPr="002D6234">
        <w:rPr>
          <w:rFonts w:cstheme="minorHAnsi"/>
          <w:sz w:val="24"/>
          <w:szCs w:val="24"/>
        </w:rPr>
        <w:t xml:space="preserve">jemplo: Un puesto, según el catálogo de puestos, </w:t>
      </w:r>
      <w:r w:rsidRPr="002D6234">
        <w:rPr>
          <w:rFonts w:cstheme="minorHAnsi"/>
          <w:sz w:val="24"/>
          <w:szCs w:val="24"/>
        </w:rPr>
        <w:t>es S</w:t>
      </w:r>
      <w:r w:rsidR="00FD1FBF" w:rsidRPr="002D6234">
        <w:rPr>
          <w:rFonts w:cstheme="minorHAnsi"/>
          <w:sz w:val="24"/>
          <w:szCs w:val="24"/>
        </w:rPr>
        <w:t>ubdirec</w:t>
      </w:r>
      <w:r w:rsidRPr="002D6234">
        <w:rPr>
          <w:rFonts w:cstheme="minorHAnsi"/>
          <w:sz w:val="24"/>
          <w:szCs w:val="24"/>
        </w:rPr>
        <w:t>ción A</w:t>
      </w:r>
      <w:r w:rsidR="00FD1FBF" w:rsidRPr="002D6234">
        <w:rPr>
          <w:rFonts w:cstheme="minorHAnsi"/>
          <w:sz w:val="24"/>
          <w:szCs w:val="24"/>
        </w:rPr>
        <w:t>, y el cargo de quien ocupa ese puesto es Subdirector de Recursos Humanos.</w:t>
      </w:r>
    </w:p>
    <w:p w:rsidR="00FD1FBF" w:rsidRPr="002D6234" w:rsidRDefault="00C87EF1" w:rsidP="00FD1FBF">
      <w:pPr>
        <w:jc w:val="both"/>
        <w:rPr>
          <w:rFonts w:cstheme="minorHAnsi"/>
          <w:sz w:val="24"/>
          <w:szCs w:val="24"/>
        </w:rPr>
      </w:pPr>
      <w:r w:rsidRPr="002D6234">
        <w:rPr>
          <w:rFonts w:cstheme="minorHAnsi"/>
          <w:sz w:val="24"/>
          <w:szCs w:val="24"/>
        </w:rPr>
        <w:t>Si</w:t>
      </w:r>
      <w:r w:rsidR="00FD1FBF" w:rsidRPr="002D6234">
        <w:rPr>
          <w:rFonts w:cstheme="minorHAnsi"/>
          <w:sz w:val="24"/>
          <w:szCs w:val="24"/>
        </w:rPr>
        <w:t xml:space="preserve"> ninguna de las áreas del sujeto obligado gener</w:t>
      </w:r>
      <w:r w:rsidRPr="002D6234">
        <w:rPr>
          <w:rFonts w:cstheme="minorHAnsi"/>
          <w:sz w:val="24"/>
          <w:szCs w:val="24"/>
        </w:rPr>
        <w:t>ó</w:t>
      </w:r>
      <w:r w:rsidR="00FD1FBF" w:rsidRPr="002D6234">
        <w:rPr>
          <w:rFonts w:cstheme="minorHAnsi"/>
          <w:sz w:val="24"/>
          <w:szCs w:val="24"/>
        </w:rPr>
        <w:t xml:space="preserve"> información durante todo un periodo, </w:t>
      </w:r>
      <w:r w:rsidR="00FD1FBF" w:rsidRPr="002D6234">
        <w:rPr>
          <w:rFonts w:cstheme="minorHAnsi"/>
          <w:b/>
          <w:sz w:val="24"/>
          <w:szCs w:val="24"/>
        </w:rPr>
        <w:t>se incluirá una nota en la que se aclare que en ese periodo no se generó información</w:t>
      </w:r>
      <w:r w:rsidR="00FD1FBF" w:rsidRPr="002D6234">
        <w:rPr>
          <w:rFonts w:cstheme="minorHAnsi"/>
          <w:sz w:val="24"/>
          <w:szCs w:val="24"/>
        </w:rPr>
        <w:t xml:space="preserve">. Asimismo, </w:t>
      </w:r>
      <w:r w:rsidR="00FD1FBF" w:rsidRPr="002D6234">
        <w:rPr>
          <w:rFonts w:cstheme="minorHAnsi"/>
          <w:b/>
          <w:sz w:val="24"/>
          <w:szCs w:val="24"/>
        </w:rPr>
        <w:t>deberán de registrarse los datos mínimos</w:t>
      </w:r>
      <w:r w:rsidR="00FD1FBF" w:rsidRPr="002D6234">
        <w:rPr>
          <w:rFonts w:cstheme="minorHAnsi"/>
          <w:sz w:val="24"/>
          <w:szCs w:val="24"/>
        </w:rPr>
        <w:t xml:space="preserve"> como: </w:t>
      </w:r>
      <w:r w:rsidR="00FD1FBF" w:rsidRPr="002D6234">
        <w:rPr>
          <w:rFonts w:cstheme="minorHAnsi"/>
          <w:b/>
          <w:sz w:val="24"/>
          <w:szCs w:val="24"/>
        </w:rPr>
        <w:t>Ejercicio, periodo que se informa, áreas responsables que generen, poseen, publican y/o actualizan la información, fecha de actualización, fecha de validación y nota</w:t>
      </w:r>
      <w:r w:rsidR="00FD1FBF" w:rsidRPr="002D6234">
        <w:rPr>
          <w:rFonts w:cstheme="minorHAnsi"/>
          <w:sz w:val="24"/>
          <w:szCs w:val="24"/>
        </w:rPr>
        <w:t>.</w:t>
      </w:r>
    </w:p>
    <w:p w:rsidR="00FD1FBF" w:rsidRPr="002D6234" w:rsidRDefault="00FD1FBF" w:rsidP="00FD1FBF">
      <w:pPr>
        <w:jc w:val="both"/>
        <w:rPr>
          <w:rFonts w:ascii="Calibri" w:hAnsi="Calibri" w:cstheme="minorHAnsi"/>
          <w:sz w:val="24"/>
          <w:szCs w:val="24"/>
        </w:rPr>
      </w:pPr>
      <w:r w:rsidRPr="002D6234">
        <w:rPr>
          <w:rFonts w:ascii="Calibri" w:hAnsi="Calibri" w:cstheme="minorHAnsi"/>
          <w:sz w:val="24"/>
          <w:szCs w:val="24"/>
        </w:rPr>
        <w:t>Cuando no se haya generado información</w:t>
      </w:r>
      <w:r w:rsidR="00C87EF1" w:rsidRPr="002D6234">
        <w:rPr>
          <w:rFonts w:ascii="Calibri" w:hAnsi="Calibri" w:cstheme="minorHAnsi"/>
          <w:sz w:val="24"/>
          <w:szCs w:val="24"/>
        </w:rPr>
        <w:t xml:space="preserve"> en un periodo</w:t>
      </w:r>
      <w:r w:rsidRPr="002D6234">
        <w:rPr>
          <w:rFonts w:ascii="Calibri" w:hAnsi="Calibri" w:cstheme="minorHAnsi"/>
          <w:sz w:val="24"/>
          <w:szCs w:val="24"/>
        </w:rPr>
        <w:t xml:space="preserve"> y se tengan </w:t>
      </w:r>
      <w:r w:rsidRPr="002D6234">
        <w:rPr>
          <w:rFonts w:ascii="Calibri" w:hAnsi="Calibri" w:cstheme="minorHAnsi"/>
          <w:b/>
          <w:sz w:val="24"/>
          <w:szCs w:val="24"/>
        </w:rPr>
        <w:t>campos tipo tabla</w:t>
      </w:r>
      <w:r w:rsidRPr="002D6234">
        <w:rPr>
          <w:rFonts w:ascii="Calibri" w:hAnsi="Calibri" w:cstheme="minorHAnsi"/>
          <w:sz w:val="24"/>
          <w:szCs w:val="24"/>
        </w:rPr>
        <w:t xml:space="preserve"> se deberá de realizar lo siguiente:</w:t>
      </w:r>
    </w:p>
    <w:p w:rsidR="00FD1FBF" w:rsidRPr="002D6234" w:rsidRDefault="00FD1FBF" w:rsidP="000154CB">
      <w:pPr>
        <w:pStyle w:val="Prrafodelista"/>
        <w:numPr>
          <w:ilvl w:val="0"/>
          <w:numId w:val="26"/>
        </w:numPr>
        <w:jc w:val="both"/>
        <w:rPr>
          <w:rFonts w:ascii="Calibri" w:hAnsi="Calibri" w:cstheme="minorHAnsi"/>
          <w:sz w:val="24"/>
          <w:szCs w:val="24"/>
        </w:rPr>
      </w:pPr>
      <w:r w:rsidRPr="002D6234">
        <w:rPr>
          <w:rFonts w:ascii="Calibri" w:hAnsi="Calibri" w:cstheme="minorHAnsi"/>
          <w:sz w:val="24"/>
          <w:szCs w:val="24"/>
        </w:rPr>
        <w:t>En caso de que no exista información y se requiera carga</w:t>
      </w:r>
      <w:r w:rsidR="000D52D3" w:rsidRPr="002D6234">
        <w:rPr>
          <w:rFonts w:ascii="Calibri" w:hAnsi="Calibri" w:cstheme="minorHAnsi"/>
          <w:sz w:val="24"/>
          <w:szCs w:val="24"/>
        </w:rPr>
        <w:t>r</w:t>
      </w:r>
      <w:r w:rsidRPr="002D6234">
        <w:rPr>
          <w:rFonts w:ascii="Calibri" w:hAnsi="Calibri" w:cstheme="minorHAnsi"/>
          <w:sz w:val="24"/>
          <w:szCs w:val="24"/>
        </w:rPr>
        <w:t xml:space="preserve"> datos en los campos tipo tabla en las hojas secundarias, </w:t>
      </w:r>
      <w:r w:rsidRPr="002D6234">
        <w:rPr>
          <w:rFonts w:ascii="Calibri" w:hAnsi="Calibri" w:cstheme="minorHAnsi"/>
          <w:b/>
          <w:sz w:val="24"/>
          <w:szCs w:val="24"/>
        </w:rPr>
        <w:t>se debe asegurar que estos campos tengan el ID que corresponda en la hoja principal</w:t>
      </w:r>
      <w:r w:rsidRPr="002D6234">
        <w:rPr>
          <w:rFonts w:ascii="Calibri" w:hAnsi="Calibri" w:cstheme="minorHAnsi"/>
          <w:sz w:val="24"/>
          <w:szCs w:val="24"/>
        </w:rPr>
        <w:t xml:space="preserve"> </w:t>
      </w:r>
      <w:r w:rsidRPr="002D6234">
        <w:rPr>
          <w:rFonts w:ascii="Calibri" w:hAnsi="Calibri" w:cstheme="minorHAnsi"/>
          <w:b/>
          <w:sz w:val="24"/>
          <w:szCs w:val="24"/>
        </w:rPr>
        <w:t>con las aclaraciones necesarias en el campo nota</w:t>
      </w:r>
      <w:r w:rsidRPr="002D6234">
        <w:rPr>
          <w:rFonts w:ascii="Calibri" w:hAnsi="Calibri" w:cstheme="minorHAnsi"/>
          <w:sz w:val="24"/>
          <w:szCs w:val="24"/>
        </w:rPr>
        <w:t xml:space="preserve">. </w:t>
      </w:r>
      <w:r w:rsidRPr="002D6234">
        <w:rPr>
          <w:rFonts w:ascii="Calibri" w:hAnsi="Calibri" w:cstheme="minorHAnsi"/>
          <w:b/>
          <w:sz w:val="24"/>
          <w:szCs w:val="24"/>
        </w:rPr>
        <w:t>En las hojas secundarias no se requiere cargar ningún dato</w:t>
      </w:r>
      <w:r w:rsidRPr="002D6234">
        <w:rPr>
          <w:rFonts w:ascii="Calibri" w:hAnsi="Calibri" w:cstheme="minorHAnsi"/>
          <w:sz w:val="24"/>
          <w:szCs w:val="24"/>
        </w:rPr>
        <w:t>.</w:t>
      </w:r>
    </w:p>
    <w:p w:rsidR="00FD1FBF" w:rsidRPr="002D6234" w:rsidRDefault="00FD1FBF" w:rsidP="00FD1FBF">
      <w:pPr>
        <w:jc w:val="both"/>
        <w:rPr>
          <w:rFonts w:ascii="Calibri" w:hAnsi="Calibri" w:cstheme="minorHAnsi"/>
          <w:sz w:val="24"/>
          <w:szCs w:val="24"/>
        </w:rPr>
      </w:pPr>
      <w:r w:rsidRPr="002D6234">
        <w:rPr>
          <w:rFonts w:ascii="Calibri" w:hAnsi="Calibri" w:cstheme="minorHAnsi"/>
          <w:sz w:val="24"/>
          <w:szCs w:val="24"/>
        </w:rPr>
        <w:t xml:space="preserve">Cuando no se haya generado información y se tengan </w:t>
      </w:r>
      <w:r w:rsidRPr="002D6234">
        <w:rPr>
          <w:rFonts w:ascii="Calibri" w:hAnsi="Calibri" w:cstheme="minorHAnsi"/>
          <w:b/>
          <w:sz w:val="24"/>
          <w:szCs w:val="24"/>
        </w:rPr>
        <w:t>campos tipo texto</w:t>
      </w:r>
      <w:r w:rsidRPr="002D6234">
        <w:rPr>
          <w:rFonts w:ascii="Calibri" w:hAnsi="Calibri" w:cstheme="minorHAnsi"/>
          <w:sz w:val="24"/>
          <w:szCs w:val="24"/>
        </w:rPr>
        <w:t xml:space="preserve"> se deberá de realizar lo siguiente:</w:t>
      </w:r>
    </w:p>
    <w:p w:rsidR="00FD1FBF" w:rsidRPr="002D6234" w:rsidRDefault="00C87EF1" w:rsidP="000154CB">
      <w:pPr>
        <w:pStyle w:val="Prrafodelista"/>
        <w:numPr>
          <w:ilvl w:val="0"/>
          <w:numId w:val="26"/>
        </w:numPr>
        <w:jc w:val="both"/>
        <w:rPr>
          <w:rFonts w:ascii="Calibri" w:hAnsi="Calibri" w:cstheme="minorHAnsi"/>
          <w:sz w:val="24"/>
          <w:szCs w:val="24"/>
        </w:rPr>
      </w:pPr>
      <w:r w:rsidRPr="002D6234">
        <w:rPr>
          <w:rFonts w:ascii="Calibri" w:hAnsi="Calibri" w:cstheme="minorHAnsi"/>
          <w:sz w:val="24"/>
          <w:szCs w:val="24"/>
        </w:rPr>
        <w:t>S</w:t>
      </w:r>
      <w:r w:rsidR="00FD1FBF" w:rsidRPr="002D6234">
        <w:rPr>
          <w:rFonts w:ascii="Calibri" w:hAnsi="Calibri" w:cstheme="minorHAnsi"/>
          <w:b/>
          <w:sz w:val="24"/>
          <w:szCs w:val="24"/>
        </w:rPr>
        <w:t>e deberán dejar vacíos los campos que correspondan</w:t>
      </w:r>
      <w:r w:rsidR="00FD1FBF" w:rsidRPr="002D6234">
        <w:rPr>
          <w:rFonts w:ascii="Calibri" w:hAnsi="Calibri" w:cstheme="minorHAnsi"/>
          <w:sz w:val="24"/>
          <w:szCs w:val="24"/>
        </w:rPr>
        <w:t xml:space="preserve"> </w:t>
      </w:r>
      <w:r w:rsidR="00FD1FBF" w:rsidRPr="002D6234">
        <w:rPr>
          <w:rFonts w:ascii="Calibri" w:hAnsi="Calibri" w:cstheme="minorHAnsi"/>
          <w:b/>
          <w:sz w:val="24"/>
          <w:szCs w:val="24"/>
        </w:rPr>
        <w:t>y cargar las aclaraciones necesaria</w:t>
      </w:r>
      <w:r w:rsidRPr="002D6234">
        <w:rPr>
          <w:rFonts w:ascii="Calibri" w:hAnsi="Calibri" w:cstheme="minorHAnsi"/>
          <w:b/>
          <w:sz w:val="24"/>
          <w:szCs w:val="24"/>
        </w:rPr>
        <w:t>s</w:t>
      </w:r>
      <w:r w:rsidR="00FD1FBF" w:rsidRPr="002D6234">
        <w:rPr>
          <w:rFonts w:ascii="Calibri" w:hAnsi="Calibri" w:cstheme="minorHAnsi"/>
          <w:b/>
          <w:sz w:val="24"/>
          <w:szCs w:val="24"/>
        </w:rPr>
        <w:t xml:space="preserve"> en el campo nota</w:t>
      </w:r>
      <w:r w:rsidR="00FD1FBF" w:rsidRPr="002D6234">
        <w:rPr>
          <w:rFonts w:ascii="Calibri" w:hAnsi="Calibri" w:cstheme="minorHAnsi"/>
          <w:sz w:val="24"/>
          <w:szCs w:val="24"/>
        </w:rPr>
        <w:t xml:space="preserve">.  </w:t>
      </w:r>
    </w:p>
    <w:p w:rsidR="00FD1FBF" w:rsidRPr="002D6234" w:rsidRDefault="00FD1FBF" w:rsidP="001B6FBC">
      <w:pPr>
        <w:spacing w:line="276" w:lineRule="auto"/>
        <w:jc w:val="both"/>
        <w:rPr>
          <w:rFonts w:ascii="Calibri" w:hAnsi="Calibri" w:cstheme="minorHAnsi"/>
          <w:sz w:val="24"/>
          <w:szCs w:val="24"/>
        </w:rPr>
      </w:pPr>
      <w:r w:rsidRPr="002D6234">
        <w:rPr>
          <w:rFonts w:ascii="Calibri" w:hAnsi="Calibri" w:cstheme="minorHAnsi"/>
          <w:sz w:val="24"/>
          <w:szCs w:val="24"/>
        </w:rPr>
        <w:t xml:space="preserve">Cuando ninguna de las opciones de los </w:t>
      </w:r>
      <w:r w:rsidRPr="002D6234">
        <w:rPr>
          <w:rFonts w:ascii="Calibri" w:hAnsi="Calibri" w:cstheme="minorHAnsi"/>
          <w:b/>
          <w:sz w:val="24"/>
          <w:szCs w:val="24"/>
        </w:rPr>
        <w:t>campos tipo catálogo</w:t>
      </w:r>
      <w:r w:rsidRPr="002D6234">
        <w:rPr>
          <w:rFonts w:ascii="Calibri" w:hAnsi="Calibri" w:cstheme="minorHAnsi"/>
          <w:sz w:val="24"/>
          <w:szCs w:val="24"/>
        </w:rPr>
        <w:t xml:space="preserve"> corresponde con la información generada por el sujeto obligado, se deberá enviar al INAI, mediante oficio o correo electrónico, una </w:t>
      </w:r>
      <w:r w:rsidRPr="002D6234">
        <w:rPr>
          <w:rFonts w:ascii="Calibri" w:hAnsi="Calibri" w:cstheme="minorHAnsi"/>
          <w:b/>
          <w:sz w:val="24"/>
          <w:szCs w:val="24"/>
        </w:rPr>
        <w:t>propuesta justificada y motivada para ampliar dicho catálogo</w:t>
      </w:r>
      <w:r w:rsidRPr="002D6234">
        <w:rPr>
          <w:rFonts w:ascii="Calibri" w:hAnsi="Calibri" w:cstheme="minorHAnsi"/>
          <w:sz w:val="24"/>
          <w:szCs w:val="24"/>
        </w:rPr>
        <w:t>.</w:t>
      </w:r>
    </w:p>
    <w:p w:rsidR="00FD1FBF" w:rsidRPr="002D6234" w:rsidRDefault="00FD1FBF" w:rsidP="001B6FBC">
      <w:pPr>
        <w:spacing w:line="276" w:lineRule="auto"/>
        <w:jc w:val="both"/>
        <w:rPr>
          <w:rFonts w:ascii="Calibri" w:hAnsi="Calibri" w:cstheme="minorHAnsi"/>
          <w:sz w:val="24"/>
          <w:szCs w:val="24"/>
        </w:rPr>
      </w:pPr>
      <w:r w:rsidRPr="002D6234">
        <w:rPr>
          <w:rFonts w:ascii="Calibri" w:hAnsi="Calibri" w:cstheme="minorHAnsi"/>
          <w:sz w:val="24"/>
          <w:szCs w:val="24"/>
        </w:rPr>
        <w:t xml:space="preserve">Los sujetos obligados deberán tomar las previsiones necesarias para poner la información y los documentos a disposición de las personas, así como elaborar la versión pública de los documentos que se encuentren bajo su poder, en caso de que se determine que la información contenida en éstos debe ser reservada o confidencialidad, de acuerdo con lo dispuesto en la Ley General, la Ley Federal de Transparencia y Acceso a la Información Pública (Ley Federal), la Ley en la materia de cada una de las Entidades Federativas, y en los </w:t>
      </w:r>
      <w:r w:rsidRPr="002D6234">
        <w:rPr>
          <w:rFonts w:ascii="Calibri" w:hAnsi="Calibri" w:cstheme="minorHAnsi"/>
          <w:sz w:val="24"/>
          <w:szCs w:val="24"/>
        </w:rPr>
        <w:lastRenderedPageBreak/>
        <w:t>Lineamientos generales en materia de clasificación y desclasificación de la información, así como para la elaboración de versiones públicas aprobadas por el Sistema Nacional de Transparencia.</w:t>
      </w:r>
    </w:p>
    <w:p w:rsidR="00FD1FBF" w:rsidRPr="002D6234" w:rsidRDefault="00FD1FBF" w:rsidP="001B6FBC">
      <w:pPr>
        <w:spacing w:line="276" w:lineRule="auto"/>
        <w:jc w:val="both"/>
        <w:rPr>
          <w:rFonts w:cstheme="minorHAnsi"/>
          <w:sz w:val="24"/>
          <w:szCs w:val="24"/>
        </w:rPr>
      </w:pPr>
      <w:r w:rsidRPr="002D6234">
        <w:rPr>
          <w:rFonts w:cstheme="minorHAnsi"/>
          <w:sz w:val="24"/>
          <w:szCs w:val="24"/>
        </w:rPr>
        <w:t xml:space="preserve">Respecto de los documentos como contratos, convenios, actas, dictámenes, fallos, convenios modificatorios, informes, entre otros, incluyendo sus anexos, </w:t>
      </w:r>
      <w:r w:rsidRPr="002D6234">
        <w:rPr>
          <w:rFonts w:cstheme="minorHAnsi"/>
          <w:b/>
          <w:sz w:val="24"/>
          <w:szCs w:val="24"/>
        </w:rPr>
        <w:t>si se considera que los mismos contienen información reservada o confidencial</w:t>
      </w:r>
      <w:r w:rsidRPr="002D6234">
        <w:rPr>
          <w:rFonts w:cstheme="minorHAnsi"/>
          <w:sz w:val="24"/>
          <w:szCs w:val="24"/>
        </w:rPr>
        <w:t xml:space="preserve">, </w:t>
      </w:r>
      <w:r w:rsidRPr="002D6234">
        <w:rPr>
          <w:rFonts w:cstheme="minorHAnsi"/>
          <w:b/>
          <w:sz w:val="24"/>
          <w:szCs w:val="24"/>
        </w:rPr>
        <w:t>se deberá elaborar una versión pública</w:t>
      </w:r>
      <w:r w:rsidRPr="002D6234">
        <w:rPr>
          <w:rFonts w:cstheme="minorHAnsi"/>
          <w:sz w:val="24"/>
          <w:szCs w:val="24"/>
        </w:rPr>
        <w:t xml:space="preserve"> en la que se testen partes o secciones clasificadas, indicando el contenido </w:t>
      </w:r>
      <w:r w:rsidRPr="002D6234">
        <w:rPr>
          <w:rFonts w:cstheme="minorHAnsi"/>
          <w:b/>
          <w:sz w:val="24"/>
          <w:szCs w:val="24"/>
        </w:rPr>
        <w:t>de éstas de manera genérica, fundando y motivando la reserva o confidencialidad, a través de la resolución que para tal efecto emita el Comité de Transparencia</w:t>
      </w:r>
      <w:r w:rsidRPr="002D6234">
        <w:rPr>
          <w:rFonts w:cstheme="minorHAnsi"/>
          <w:sz w:val="24"/>
          <w:szCs w:val="24"/>
        </w:rPr>
        <w:t>.</w:t>
      </w:r>
    </w:p>
    <w:p w:rsidR="00FD1FBF" w:rsidRDefault="00FD1FBF">
      <w:pPr>
        <w:rPr>
          <w:rFonts w:ascii="Calibri" w:hAnsi="Calibri" w:cstheme="minorHAnsi"/>
          <w:sz w:val="20"/>
          <w:szCs w:val="20"/>
        </w:rPr>
      </w:pPr>
      <w:r>
        <w:rPr>
          <w:rFonts w:ascii="Calibri" w:hAnsi="Calibri" w:cstheme="minorHAnsi"/>
          <w:sz w:val="20"/>
          <w:szCs w:val="20"/>
        </w:rPr>
        <w:br w:type="page"/>
      </w:r>
    </w:p>
    <w:p w:rsidR="00A557AB" w:rsidRPr="002761EE" w:rsidRDefault="0017181B" w:rsidP="00FD1FBF">
      <w:pPr>
        <w:pStyle w:val="Ttulo2"/>
        <w:rPr>
          <w:rStyle w:val="TtuloCar1"/>
          <w:rFonts w:eastAsiaTheme="minorEastAsia"/>
          <w:sz w:val="28"/>
          <w:szCs w:val="28"/>
          <w:lang w:eastAsia="es-MX"/>
        </w:rPr>
      </w:pPr>
      <w:bookmarkStart w:id="53" w:name="_Hlk21536316"/>
      <w:bookmarkStart w:id="54" w:name="_Toc24389988"/>
      <w:bookmarkEnd w:id="53"/>
      <w:r>
        <w:rPr>
          <w:rStyle w:val="TtuloCar1"/>
          <w:rFonts w:eastAsiaTheme="minorEastAsia"/>
          <w:sz w:val="28"/>
          <w:szCs w:val="28"/>
          <w:lang w:eastAsia="es-MX"/>
        </w:rPr>
        <w:lastRenderedPageBreak/>
        <w:t>1.</w:t>
      </w:r>
      <w:r w:rsidR="003601B5">
        <w:rPr>
          <w:rStyle w:val="TtuloCar1"/>
          <w:rFonts w:eastAsiaTheme="minorEastAsia"/>
          <w:sz w:val="28"/>
          <w:szCs w:val="28"/>
          <w:lang w:eastAsia="es-MX"/>
        </w:rPr>
        <w:t>9</w:t>
      </w:r>
      <w:r>
        <w:rPr>
          <w:rStyle w:val="TtuloCar1"/>
          <w:rFonts w:eastAsiaTheme="minorEastAsia"/>
          <w:sz w:val="28"/>
          <w:szCs w:val="28"/>
          <w:lang w:eastAsia="es-MX"/>
        </w:rPr>
        <w:t xml:space="preserve"> </w:t>
      </w:r>
      <w:r w:rsidR="00A557AB">
        <w:rPr>
          <w:rStyle w:val="TtuloCar1"/>
          <w:rFonts w:eastAsiaTheme="minorEastAsia"/>
          <w:sz w:val="28"/>
          <w:szCs w:val="28"/>
          <w:lang w:eastAsia="es-MX"/>
        </w:rPr>
        <w:t>Lenguaje ciudadano</w:t>
      </w:r>
      <w:bookmarkEnd w:id="54"/>
    </w:p>
    <w:p w:rsidR="00D43794" w:rsidRDefault="00D43794" w:rsidP="00A557AB">
      <w:pPr>
        <w:spacing w:line="276" w:lineRule="auto"/>
        <w:jc w:val="both"/>
        <w:rPr>
          <w:rFonts w:cstheme="minorHAnsi"/>
          <w:sz w:val="24"/>
          <w:szCs w:val="24"/>
        </w:rPr>
      </w:pPr>
      <w:r>
        <w:rPr>
          <w:rFonts w:cstheme="minorHAnsi"/>
          <w:sz w:val="24"/>
          <w:szCs w:val="24"/>
        </w:rPr>
        <w:t>En el siglo XXI, una de las exigencias a las instancias públicas y/o de interés público, es que la información que generen debe ser clara y entendible para las personas. Con la entrada en Vigo de las leyes de transparencia y la obligación de rendir cuentas, esta exigencia se ha intensificado. Al generar información, quienes integran los sujetos obligados deben pensar en las personas que la consultarán como parte de su derecho de acceso a la información, aun cuando se trate de información administrativa y especializada, existen recomendaciones para manejar lo que se conoce como lenguaje ciudadano.</w:t>
      </w:r>
    </w:p>
    <w:p w:rsidR="00A557AB" w:rsidRDefault="00A557AB" w:rsidP="00A557AB">
      <w:pPr>
        <w:spacing w:line="276" w:lineRule="auto"/>
        <w:jc w:val="both"/>
        <w:rPr>
          <w:rFonts w:cstheme="minorHAnsi"/>
          <w:sz w:val="24"/>
          <w:szCs w:val="24"/>
        </w:rPr>
      </w:pPr>
      <w:r w:rsidRPr="00B5698D">
        <w:rPr>
          <w:rFonts w:cstheme="minorHAnsi"/>
          <w:sz w:val="24"/>
          <w:szCs w:val="24"/>
        </w:rPr>
        <w:t>¿Qué se debe entender por lenguaje ciudadano?</w:t>
      </w:r>
      <w:r w:rsidR="008549FA" w:rsidRPr="00B5698D">
        <w:rPr>
          <w:rFonts w:cstheme="minorHAnsi"/>
          <w:sz w:val="24"/>
          <w:szCs w:val="24"/>
        </w:rPr>
        <w:t xml:space="preserve"> </w:t>
      </w:r>
      <w:r>
        <w:rPr>
          <w:rFonts w:cstheme="minorHAnsi"/>
          <w:sz w:val="24"/>
          <w:szCs w:val="24"/>
        </w:rPr>
        <w:t xml:space="preserve">El lenguaje ciudadano es la expresión simple, clara y directa de la información, </w:t>
      </w:r>
      <w:r w:rsidR="00D43794">
        <w:rPr>
          <w:rFonts w:cstheme="minorHAnsi"/>
          <w:sz w:val="24"/>
          <w:szCs w:val="24"/>
        </w:rPr>
        <w:t xml:space="preserve">también es </w:t>
      </w:r>
      <w:r>
        <w:rPr>
          <w:rFonts w:cstheme="minorHAnsi"/>
          <w:sz w:val="24"/>
          <w:szCs w:val="24"/>
        </w:rPr>
        <w:t xml:space="preserve">conocido como: lenguaje sencillo, llano o claro. </w:t>
      </w:r>
    </w:p>
    <w:p w:rsidR="00A557AB" w:rsidRPr="00FD1FBF" w:rsidRDefault="008549FA" w:rsidP="00FD1FBF">
      <w:pPr>
        <w:pStyle w:val="Ttulo3"/>
        <w:rPr>
          <w:rStyle w:val="TtuloCar1"/>
          <w:sz w:val="28"/>
          <w:lang w:eastAsia="es-MX"/>
        </w:rPr>
      </w:pPr>
      <w:bookmarkStart w:id="55" w:name="_Toc24389989"/>
      <w:r w:rsidRPr="00FD1FBF">
        <w:rPr>
          <w:rStyle w:val="TtuloCar1"/>
          <w:sz w:val="28"/>
          <w:lang w:eastAsia="es-MX"/>
        </w:rPr>
        <w:t>1.</w:t>
      </w:r>
      <w:r w:rsidR="003601B5">
        <w:rPr>
          <w:rStyle w:val="TtuloCar1"/>
          <w:sz w:val="28"/>
          <w:lang w:eastAsia="es-MX"/>
        </w:rPr>
        <w:t>9</w:t>
      </w:r>
      <w:r w:rsidRPr="00FD1FBF">
        <w:rPr>
          <w:rStyle w:val="TtuloCar1"/>
          <w:sz w:val="28"/>
          <w:lang w:eastAsia="es-MX"/>
        </w:rPr>
        <w:t xml:space="preserve">.1 </w:t>
      </w:r>
      <w:r w:rsidR="00A557AB" w:rsidRPr="00FD1FBF">
        <w:rPr>
          <w:rStyle w:val="TtuloCar1"/>
          <w:sz w:val="28"/>
          <w:lang w:eastAsia="es-MX"/>
        </w:rPr>
        <w:t>¿Por qué un lenguaje ciudadano?</w:t>
      </w:r>
      <w:bookmarkEnd w:id="55"/>
    </w:p>
    <w:p w:rsidR="00A557AB" w:rsidRDefault="00A557AB" w:rsidP="00A557AB">
      <w:pPr>
        <w:spacing w:line="276" w:lineRule="auto"/>
        <w:jc w:val="both"/>
        <w:rPr>
          <w:rFonts w:cstheme="minorHAnsi"/>
          <w:sz w:val="24"/>
          <w:szCs w:val="24"/>
        </w:rPr>
      </w:pPr>
      <w:r>
        <w:rPr>
          <w:rFonts w:cstheme="minorHAnsi"/>
          <w:sz w:val="24"/>
          <w:szCs w:val="24"/>
        </w:rPr>
        <w:t>El lenguaje ciudadano comunica a las personas lo que necesitan saber de una forma clara, directa, sencilla, concisa y organizada, con una estructura gramatical correcta y palabras adecuadas</w:t>
      </w:r>
      <w:r w:rsidR="00D43794">
        <w:rPr>
          <w:rFonts w:cstheme="minorHAnsi"/>
          <w:sz w:val="24"/>
          <w:szCs w:val="24"/>
        </w:rPr>
        <w:t>. El lenguaje ciudadano</w:t>
      </w:r>
      <w:r>
        <w:rPr>
          <w:rFonts w:cstheme="minorHAnsi"/>
          <w:sz w:val="24"/>
          <w:szCs w:val="24"/>
        </w:rPr>
        <w:t xml:space="preserve"> posibilita a cualquier lector no especializado en la materia de transparencia a solicitar, identificar, encontrar, entender, poseer y usar la información generada, obtenida, adquirida, transformada y en posesión de los sujetos obligado</w:t>
      </w:r>
      <w:r w:rsidR="00D43794">
        <w:rPr>
          <w:rFonts w:cstheme="minorHAnsi"/>
          <w:sz w:val="24"/>
          <w:szCs w:val="24"/>
        </w:rPr>
        <w:t>s</w:t>
      </w:r>
      <w:r>
        <w:rPr>
          <w:rFonts w:cstheme="minorHAnsi"/>
          <w:sz w:val="24"/>
          <w:szCs w:val="24"/>
        </w:rPr>
        <w:t>.</w:t>
      </w:r>
    </w:p>
    <w:p w:rsidR="00A557AB" w:rsidRPr="00FD1FBF" w:rsidRDefault="008549FA" w:rsidP="00FD1FBF">
      <w:pPr>
        <w:pStyle w:val="Ttulo3"/>
        <w:rPr>
          <w:rStyle w:val="TtuloCar1"/>
          <w:sz w:val="28"/>
          <w:lang w:eastAsia="es-MX"/>
        </w:rPr>
      </w:pPr>
      <w:bookmarkStart w:id="56" w:name="_Toc24389990"/>
      <w:r w:rsidRPr="00FD1FBF">
        <w:rPr>
          <w:rStyle w:val="TtuloCar1"/>
          <w:sz w:val="28"/>
          <w:lang w:eastAsia="es-MX"/>
        </w:rPr>
        <w:t>1.</w:t>
      </w:r>
      <w:r w:rsidR="003601B5">
        <w:rPr>
          <w:rStyle w:val="TtuloCar1"/>
          <w:sz w:val="28"/>
          <w:lang w:eastAsia="es-MX"/>
        </w:rPr>
        <w:t>9</w:t>
      </w:r>
      <w:r w:rsidRPr="00FD1FBF">
        <w:rPr>
          <w:rStyle w:val="TtuloCar1"/>
          <w:sz w:val="28"/>
          <w:lang w:eastAsia="es-MX"/>
        </w:rPr>
        <w:t xml:space="preserve">.2 </w:t>
      </w:r>
      <w:r w:rsidR="00A557AB" w:rsidRPr="00FD1FBF">
        <w:rPr>
          <w:rStyle w:val="TtuloCar1"/>
          <w:sz w:val="28"/>
          <w:lang w:eastAsia="es-MX"/>
        </w:rPr>
        <w:t>Uso del lenguaje ciudadano</w:t>
      </w:r>
      <w:bookmarkEnd w:id="56"/>
    </w:p>
    <w:p w:rsidR="00A557AB" w:rsidRPr="00C66D2F" w:rsidRDefault="00A557AB" w:rsidP="00A557AB">
      <w:pPr>
        <w:spacing w:line="276" w:lineRule="auto"/>
        <w:jc w:val="both"/>
        <w:rPr>
          <w:rFonts w:ascii="Cambria" w:hAnsi="Cambria" w:cs="Cambria"/>
          <w:color w:val="000080"/>
          <w:spacing w:val="5"/>
          <w:sz w:val="24"/>
          <w:lang w:eastAsia="es-MX"/>
        </w:rPr>
      </w:pPr>
      <w:r w:rsidRPr="00E94727">
        <w:rPr>
          <w:rFonts w:cstheme="minorHAnsi"/>
          <w:sz w:val="24"/>
          <w:szCs w:val="24"/>
        </w:rPr>
        <w:t>En este apartado se especifican aspectos básicos que se deben considerar para usar el lenguaje ciudadano en la generación de información:</w:t>
      </w:r>
    </w:p>
    <w:p w:rsidR="00A557AB" w:rsidRDefault="00A557AB" w:rsidP="000154CB">
      <w:pPr>
        <w:pStyle w:val="Prrafodelista"/>
        <w:numPr>
          <w:ilvl w:val="0"/>
          <w:numId w:val="11"/>
        </w:numPr>
        <w:spacing w:line="276" w:lineRule="auto"/>
        <w:ind w:left="284" w:hanging="284"/>
        <w:jc w:val="both"/>
        <w:rPr>
          <w:rFonts w:cstheme="minorHAnsi"/>
          <w:sz w:val="24"/>
          <w:szCs w:val="24"/>
        </w:rPr>
      </w:pPr>
      <w:r w:rsidRPr="00E94727">
        <w:rPr>
          <w:rFonts w:cstheme="minorHAnsi"/>
          <w:sz w:val="24"/>
          <w:szCs w:val="24"/>
        </w:rPr>
        <w:t xml:space="preserve">El orden de las partes de la oración debe ser: sujeto-verbo-complemento. </w:t>
      </w:r>
    </w:p>
    <w:tbl>
      <w:tblPr>
        <w:tblStyle w:val="Tablaconcuadrcula4-nfasis4"/>
        <w:tblW w:w="0" w:type="auto"/>
        <w:tblLook w:val="04A0" w:firstRow="1" w:lastRow="0" w:firstColumn="1" w:lastColumn="0" w:noHBand="0" w:noVBand="1"/>
      </w:tblPr>
      <w:tblGrid>
        <w:gridCol w:w="3823"/>
        <w:gridCol w:w="4819"/>
      </w:tblGrid>
      <w:tr w:rsidR="00A557AB" w:rsidRPr="0005305C" w:rsidTr="00F1630A">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3823" w:type="dxa"/>
            <w:shd w:val="clear" w:color="auto" w:fill="7030A0"/>
          </w:tcPr>
          <w:bookmarkStart w:id="57" w:name="_Hlk21523956"/>
          <w:p w:rsidR="00A557AB" w:rsidRPr="0005305C" w:rsidRDefault="00A557AB" w:rsidP="00795DDB">
            <w:pPr>
              <w:spacing w:line="276" w:lineRule="auto"/>
              <w:jc w:val="center"/>
              <w:rPr>
                <w:rFonts w:cstheme="minorHAnsi"/>
                <w:b w:val="0"/>
                <w:bCs w:val="0"/>
                <w:sz w:val="20"/>
                <w:szCs w:val="20"/>
              </w:rPr>
            </w:pPr>
            <w:r w:rsidRPr="0005305C">
              <w:rPr>
                <w:rFonts w:cstheme="minorHAnsi"/>
                <w:noProof/>
                <w:sz w:val="20"/>
                <w:szCs w:val="20"/>
                <w:lang w:eastAsia="es-MX"/>
              </w:rPr>
              <mc:AlternateContent>
                <mc:Choice Requires="wps">
                  <w:drawing>
                    <wp:anchor distT="0" distB="0" distL="114300" distR="114300" simplePos="0" relativeHeight="251697152" behindDoc="0" locked="0" layoutInCell="1" allowOverlap="1" wp14:anchorId="05DFFDA6" wp14:editId="148333C8">
                      <wp:simplePos x="0" y="0"/>
                      <wp:positionH relativeFrom="column">
                        <wp:posOffset>1064572</wp:posOffset>
                      </wp:positionH>
                      <wp:positionV relativeFrom="paragraph">
                        <wp:posOffset>99998</wp:posOffset>
                      </wp:positionV>
                      <wp:extent cx="100930" cy="227766"/>
                      <wp:effectExtent l="95250" t="0" r="109220" b="20320"/>
                      <wp:wrapNone/>
                      <wp:docPr id="5" name="Medio marco 5"/>
                      <wp:cNvGraphicFramePr/>
                      <a:graphic xmlns:a="http://schemas.openxmlformats.org/drawingml/2006/main">
                        <a:graphicData uri="http://schemas.microsoft.com/office/word/2010/wordprocessingShape">
                          <wps:wsp>
                            <wps:cNvSpPr/>
                            <wps:spPr>
                              <a:xfrm rot="13232701">
                                <a:off x="0" y="0"/>
                                <a:ext cx="100930" cy="227766"/>
                              </a:xfrm>
                              <a:prstGeom prst="halfFrame">
                                <a:avLst>
                                  <a:gd name="adj1" fmla="val 14903"/>
                                  <a:gd name="adj2" fmla="val 33333"/>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1FD0A" id="Medio marco 5" o:spid="_x0000_s1026" style="position:absolute;margin-left:83.8pt;margin-top:7.85pt;width:7.95pt;height:17.95pt;rotation:-9139322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930,227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" path="m,l100930,,94265,15042r-60622,l33643,151845,,227766,,xe" fillcolor="#f79646 [3209]" strokecolor="#243f60 [1604]" strokeweight="1pt">
                      <v:stroke joinstyle="miter"/>
                      <v:path arrowok="t" o:connecttype="custom" o:connectlocs="0,0;100930,0;94265,15042;33643,15042;33643,151845;0,227766;0,0" o:connectangles="0,0,0,0,0,0,0"/>
                    </v:shape>
                  </w:pict>
                </mc:Fallback>
              </mc:AlternateContent>
            </w:r>
            <w:r w:rsidRPr="0005305C">
              <w:rPr>
                <w:rFonts w:cstheme="minorHAnsi"/>
                <w:sz w:val="20"/>
                <w:szCs w:val="20"/>
              </w:rPr>
              <w:t>sujeto-verbo-complemento</w:t>
            </w:r>
          </w:p>
          <w:p w:rsidR="00A557AB" w:rsidRPr="0005305C" w:rsidRDefault="00A557AB" w:rsidP="00795DDB">
            <w:pPr>
              <w:spacing w:line="276" w:lineRule="auto"/>
              <w:jc w:val="center"/>
              <w:rPr>
                <w:rFonts w:cstheme="minorHAnsi"/>
                <w:sz w:val="20"/>
                <w:szCs w:val="20"/>
              </w:rPr>
            </w:pPr>
          </w:p>
        </w:tc>
        <w:tc>
          <w:tcPr>
            <w:tcW w:w="4819" w:type="dxa"/>
            <w:shd w:val="clear" w:color="auto" w:fill="7030A0"/>
          </w:tcPr>
          <w:p w:rsidR="00A557AB" w:rsidRPr="0005305C" w:rsidRDefault="00A557AB" w:rsidP="00795DDB">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5305C">
              <w:rPr>
                <w:rFonts w:cstheme="minorHAnsi"/>
                <w:noProof/>
                <w:sz w:val="20"/>
                <w:szCs w:val="20"/>
                <w:lang w:eastAsia="es-MX"/>
              </w:rPr>
              <mc:AlternateContent>
                <mc:Choice Requires="wps">
                  <w:drawing>
                    <wp:anchor distT="0" distB="0" distL="114300" distR="114300" simplePos="0" relativeHeight="251698176" behindDoc="0" locked="0" layoutInCell="1" allowOverlap="1" wp14:anchorId="4AE203F7" wp14:editId="0866341C">
                      <wp:simplePos x="0" y="0"/>
                      <wp:positionH relativeFrom="column">
                        <wp:posOffset>1319530</wp:posOffset>
                      </wp:positionH>
                      <wp:positionV relativeFrom="paragraph">
                        <wp:posOffset>107931</wp:posOffset>
                      </wp:positionV>
                      <wp:extent cx="263348" cy="334370"/>
                      <wp:effectExtent l="0" t="0" r="3810" b="0"/>
                      <wp:wrapNone/>
                      <wp:docPr id="6" name="Signo de multiplicación 6"/>
                      <wp:cNvGraphicFramePr/>
                      <a:graphic xmlns:a="http://schemas.openxmlformats.org/drawingml/2006/main">
                        <a:graphicData uri="http://schemas.microsoft.com/office/word/2010/wordprocessingShape">
                          <wps:wsp>
                            <wps:cNvSpPr/>
                            <wps:spPr>
                              <a:xfrm>
                                <a:off x="0" y="0"/>
                                <a:ext cx="263348" cy="334370"/>
                              </a:xfrm>
                              <a:prstGeom prst="mathMultiply">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154BB" id="Signo de multiplicación 6" o:spid="_x0000_s1026" style="position:absolute;margin-left:103.9pt;margin-top:8.5pt;width:20.75pt;height:26.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348,33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" path="m38920,99469l87579,61145r44095,55987l175769,61145r48659,38324l171096,167185r53332,67716l175769,273225,131674,217238,87579,273225,38920,234901,92252,167185,38920,99469xe" fillcolor="red" strokecolor="#243f60 [1604]" strokeweight="1pt">
                      <v:stroke joinstyle="miter"/>
                      <v:path arrowok="t" o:connecttype="custom" o:connectlocs="38920,99469;87579,61145;131674,117132;175769,61145;224428,99469;171096,167185;224428,234901;175769,273225;131674,217238;87579,273225;38920,234901;92252,167185;38920,99469" o:connectangles="0,0,0,0,0,0,0,0,0,0,0,0,0"/>
                    </v:shape>
                  </w:pict>
                </mc:Fallback>
              </mc:AlternateContent>
            </w:r>
            <w:r w:rsidRPr="0005305C">
              <w:rPr>
                <w:rFonts w:cstheme="minorHAnsi"/>
                <w:sz w:val="20"/>
                <w:szCs w:val="20"/>
              </w:rPr>
              <w:t>complemento-verbo-sujeto</w:t>
            </w:r>
          </w:p>
        </w:tc>
      </w:tr>
      <w:tr w:rsidR="00A557AB" w:rsidRPr="0005305C" w:rsidTr="00F1630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823" w:type="dxa"/>
            <w:shd w:val="clear" w:color="auto" w:fill="FFFFFF" w:themeFill="background1"/>
          </w:tcPr>
          <w:p w:rsidR="00A557AB" w:rsidRPr="0005305C" w:rsidRDefault="00A557AB" w:rsidP="00795DDB">
            <w:pPr>
              <w:spacing w:line="276" w:lineRule="auto"/>
              <w:jc w:val="center"/>
              <w:rPr>
                <w:rFonts w:cstheme="minorHAnsi"/>
                <w:b w:val="0"/>
                <w:sz w:val="20"/>
                <w:szCs w:val="20"/>
              </w:rPr>
            </w:pPr>
            <w:r w:rsidRPr="0005305C">
              <w:rPr>
                <w:rFonts w:cstheme="minorHAnsi"/>
                <w:b w:val="0"/>
                <w:sz w:val="20"/>
                <w:szCs w:val="20"/>
              </w:rPr>
              <w:t>El actuario notifica los emplazamientos</w:t>
            </w:r>
          </w:p>
        </w:tc>
        <w:tc>
          <w:tcPr>
            <w:tcW w:w="4819" w:type="dxa"/>
            <w:shd w:val="clear" w:color="auto" w:fill="FFFFFF" w:themeFill="background1"/>
          </w:tcPr>
          <w:p w:rsidR="00A557AB" w:rsidRPr="0005305C" w:rsidRDefault="00A557AB" w:rsidP="00795DDB">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5305C">
              <w:rPr>
                <w:rFonts w:cstheme="minorHAnsi"/>
                <w:sz w:val="20"/>
                <w:szCs w:val="20"/>
              </w:rPr>
              <w:t>Los emplazamientos son notificados por el actuario</w:t>
            </w:r>
          </w:p>
        </w:tc>
      </w:tr>
      <w:bookmarkEnd w:id="57"/>
    </w:tbl>
    <w:p w:rsidR="00A557AB" w:rsidRPr="00806FC4" w:rsidRDefault="00A557AB" w:rsidP="00A557AB">
      <w:pPr>
        <w:spacing w:after="0" w:line="276" w:lineRule="auto"/>
        <w:jc w:val="both"/>
        <w:rPr>
          <w:rFonts w:cstheme="minorHAnsi"/>
          <w:sz w:val="24"/>
          <w:szCs w:val="24"/>
        </w:rPr>
      </w:pPr>
    </w:p>
    <w:p w:rsidR="00A557AB" w:rsidRDefault="00A557AB" w:rsidP="000154CB">
      <w:pPr>
        <w:pStyle w:val="Prrafodelista"/>
        <w:numPr>
          <w:ilvl w:val="0"/>
          <w:numId w:val="11"/>
        </w:numPr>
        <w:spacing w:line="276" w:lineRule="auto"/>
        <w:ind w:left="284" w:hanging="284"/>
        <w:jc w:val="both"/>
        <w:rPr>
          <w:rFonts w:cstheme="minorHAnsi"/>
          <w:sz w:val="24"/>
          <w:szCs w:val="24"/>
        </w:rPr>
      </w:pPr>
      <w:r w:rsidRPr="00E94727">
        <w:rPr>
          <w:rFonts w:cstheme="minorHAnsi"/>
          <w:sz w:val="24"/>
          <w:szCs w:val="24"/>
        </w:rPr>
        <w:t>Cada oración debe contener una idea expresada claramente.</w:t>
      </w:r>
    </w:p>
    <w:tbl>
      <w:tblPr>
        <w:tblStyle w:val="Tablaconcuadrcula4-nfasis4"/>
        <w:tblW w:w="0" w:type="auto"/>
        <w:tblInd w:w="1243" w:type="dxa"/>
        <w:tblLook w:val="04A0" w:firstRow="1" w:lastRow="0" w:firstColumn="1" w:lastColumn="0" w:noHBand="0" w:noVBand="1"/>
      </w:tblPr>
      <w:tblGrid>
        <w:gridCol w:w="5556"/>
      </w:tblGrid>
      <w:tr w:rsidR="00A557AB" w:rsidRPr="0005305C" w:rsidTr="00F1630A">
        <w:trPr>
          <w:cnfStyle w:val="100000000000" w:firstRow="1" w:lastRow="0" w:firstColumn="0" w:lastColumn="0" w:oddVBand="0" w:evenVBand="0" w:oddHBand="0" w:evenHBand="0" w:firstRowFirstColumn="0" w:firstRowLastColumn="0" w:lastRowFirstColumn="0" w:lastRowLastColumn="0"/>
          <w:trHeight w:val="633"/>
        </w:trPr>
        <w:tc>
          <w:tcPr>
            <w:cnfStyle w:val="001000000000" w:firstRow="0" w:lastRow="0" w:firstColumn="1" w:lastColumn="0" w:oddVBand="0" w:evenVBand="0" w:oddHBand="0" w:evenHBand="0" w:firstRowFirstColumn="0" w:firstRowLastColumn="0" w:lastRowFirstColumn="0" w:lastRowLastColumn="0"/>
            <w:tcW w:w="5556" w:type="dxa"/>
            <w:shd w:val="clear" w:color="auto" w:fill="7030A0"/>
          </w:tcPr>
          <w:p w:rsidR="00A557AB" w:rsidRPr="0005305C" w:rsidRDefault="00A557AB" w:rsidP="00F1630A">
            <w:pPr>
              <w:spacing w:line="276" w:lineRule="auto"/>
              <w:jc w:val="center"/>
              <w:rPr>
                <w:rFonts w:cstheme="minorHAnsi"/>
                <w:b w:val="0"/>
                <w:bCs w:val="0"/>
                <w:sz w:val="20"/>
                <w:szCs w:val="20"/>
              </w:rPr>
            </w:pPr>
            <w:r w:rsidRPr="0005305C">
              <w:rPr>
                <w:rFonts w:cstheme="minorHAnsi"/>
                <w:noProof/>
                <w:sz w:val="20"/>
                <w:szCs w:val="20"/>
                <w:lang w:eastAsia="es-MX"/>
              </w:rPr>
              <mc:AlternateContent>
                <mc:Choice Requires="wps">
                  <w:drawing>
                    <wp:anchor distT="0" distB="0" distL="114300" distR="114300" simplePos="0" relativeHeight="251699200" behindDoc="0" locked="0" layoutInCell="1" allowOverlap="1" wp14:anchorId="4632684D" wp14:editId="53E9CF57">
                      <wp:simplePos x="0" y="0"/>
                      <wp:positionH relativeFrom="column">
                        <wp:posOffset>1585613</wp:posOffset>
                      </wp:positionH>
                      <wp:positionV relativeFrom="paragraph">
                        <wp:posOffset>99524</wp:posOffset>
                      </wp:positionV>
                      <wp:extent cx="120922" cy="219644"/>
                      <wp:effectExtent l="76200" t="0" r="88900" b="28575"/>
                      <wp:wrapNone/>
                      <wp:docPr id="11" name="Medio marco 11"/>
                      <wp:cNvGraphicFramePr/>
                      <a:graphic xmlns:a="http://schemas.openxmlformats.org/drawingml/2006/main">
                        <a:graphicData uri="http://schemas.microsoft.com/office/word/2010/wordprocessingShape">
                          <wps:wsp>
                            <wps:cNvSpPr/>
                            <wps:spPr>
                              <a:xfrm rot="13232701">
                                <a:off x="0" y="0"/>
                                <a:ext cx="120922" cy="219644"/>
                              </a:xfrm>
                              <a:prstGeom prst="halfFrame">
                                <a:avLst>
                                  <a:gd name="adj1" fmla="val 14903"/>
                                  <a:gd name="adj2" fmla="val 33333"/>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83DA9" id="Medio marco 11" o:spid="_x0000_s1026" style="position:absolute;margin-left:124.85pt;margin-top:7.85pt;width:9.5pt;height:17.3pt;rotation:-9139322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922,219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" path="m,l120922,r-9921,18021l40307,18021r,128409l,219644,,xe" fillcolor="#f79646 [3209]" strokecolor="#243f60 [1604]" strokeweight="1pt">
                      <v:stroke joinstyle="miter"/>
                      <v:path arrowok="t" o:connecttype="custom" o:connectlocs="0,0;120922,0;111001,18021;40307,18021;40307,146430;0,219644;0,0" o:connectangles="0,0,0,0,0,0,0"/>
                    </v:shape>
                  </w:pict>
                </mc:Fallback>
              </mc:AlternateContent>
            </w:r>
            <w:r w:rsidRPr="0005305C">
              <w:rPr>
                <w:rFonts w:cstheme="minorHAnsi"/>
                <w:sz w:val="20"/>
                <w:szCs w:val="20"/>
              </w:rPr>
              <w:t>Idea clara y sencilla</w:t>
            </w:r>
          </w:p>
          <w:p w:rsidR="00A557AB" w:rsidRPr="0005305C" w:rsidRDefault="00A557AB" w:rsidP="00F1630A">
            <w:pPr>
              <w:spacing w:line="276" w:lineRule="auto"/>
              <w:jc w:val="center"/>
              <w:rPr>
                <w:rFonts w:cstheme="minorHAnsi"/>
                <w:sz w:val="20"/>
                <w:szCs w:val="20"/>
              </w:rPr>
            </w:pPr>
          </w:p>
        </w:tc>
      </w:tr>
      <w:tr w:rsidR="00A557AB" w:rsidRPr="0005305C" w:rsidTr="00F1630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556" w:type="dxa"/>
            <w:shd w:val="clear" w:color="auto" w:fill="FFFFFF" w:themeFill="background1"/>
          </w:tcPr>
          <w:p w:rsidR="00A557AB" w:rsidRPr="0005305C" w:rsidRDefault="00A557AB" w:rsidP="00F1630A">
            <w:pPr>
              <w:spacing w:line="276" w:lineRule="auto"/>
              <w:jc w:val="center"/>
              <w:rPr>
                <w:rFonts w:cstheme="minorHAnsi"/>
                <w:b w:val="0"/>
                <w:sz w:val="20"/>
                <w:szCs w:val="20"/>
              </w:rPr>
            </w:pPr>
            <w:r w:rsidRPr="0005305C">
              <w:rPr>
                <w:rFonts w:cstheme="minorHAnsi"/>
                <w:b w:val="0"/>
                <w:sz w:val="20"/>
                <w:szCs w:val="20"/>
              </w:rPr>
              <w:t>El actuario notifica los emplazamientos</w:t>
            </w:r>
          </w:p>
        </w:tc>
      </w:tr>
    </w:tbl>
    <w:p w:rsidR="00A557AB" w:rsidRPr="00E959EA" w:rsidRDefault="00A557AB" w:rsidP="00A557AB">
      <w:pPr>
        <w:spacing w:after="0" w:line="276" w:lineRule="auto"/>
        <w:jc w:val="both"/>
        <w:rPr>
          <w:rFonts w:cstheme="minorHAnsi"/>
          <w:sz w:val="24"/>
          <w:szCs w:val="24"/>
        </w:rPr>
      </w:pPr>
    </w:p>
    <w:p w:rsidR="00A557AB" w:rsidRDefault="00A557AB" w:rsidP="000154CB">
      <w:pPr>
        <w:pStyle w:val="Prrafodelista"/>
        <w:numPr>
          <w:ilvl w:val="0"/>
          <w:numId w:val="11"/>
        </w:numPr>
        <w:spacing w:line="276" w:lineRule="auto"/>
        <w:ind w:left="284" w:hanging="284"/>
        <w:jc w:val="both"/>
        <w:rPr>
          <w:rFonts w:cstheme="minorHAnsi"/>
          <w:sz w:val="24"/>
          <w:szCs w:val="24"/>
        </w:rPr>
      </w:pPr>
      <w:r>
        <w:rPr>
          <w:rFonts w:cstheme="minorHAnsi"/>
          <w:sz w:val="24"/>
          <w:szCs w:val="24"/>
        </w:rPr>
        <w:t xml:space="preserve">Eliminar palabras innecesarias, es recomendable comunicar una idea completa en cada oración.  </w:t>
      </w:r>
    </w:p>
    <w:tbl>
      <w:tblPr>
        <w:tblStyle w:val="Tablaconcuadrcula4-nfasis4"/>
        <w:tblW w:w="0" w:type="auto"/>
        <w:tblInd w:w="1243" w:type="dxa"/>
        <w:tblLook w:val="04A0" w:firstRow="1" w:lastRow="0" w:firstColumn="1" w:lastColumn="0" w:noHBand="0" w:noVBand="1"/>
      </w:tblPr>
      <w:tblGrid>
        <w:gridCol w:w="5556"/>
      </w:tblGrid>
      <w:tr w:rsidR="00A557AB" w:rsidRPr="0005305C" w:rsidTr="00F1630A">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556" w:type="dxa"/>
            <w:shd w:val="clear" w:color="auto" w:fill="7030A0"/>
          </w:tcPr>
          <w:p w:rsidR="00A557AB" w:rsidRPr="0005305C" w:rsidRDefault="00A557AB" w:rsidP="008549FA">
            <w:pPr>
              <w:jc w:val="center"/>
              <w:rPr>
                <w:rFonts w:cstheme="minorHAnsi"/>
                <w:b w:val="0"/>
                <w:sz w:val="20"/>
                <w:szCs w:val="20"/>
              </w:rPr>
            </w:pPr>
            <w:r w:rsidRPr="0005305C">
              <w:rPr>
                <w:rFonts w:cstheme="minorHAnsi"/>
                <w:b w:val="0"/>
                <w:sz w:val="20"/>
                <w:szCs w:val="20"/>
              </w:rPr>
              <w:t xml:space="preserve">El actuario notifica los emplazamientos, son funcionarios judiciales que están investidos de fe pública y se encargan de comunicar a las partes las resoluciones que han tomado los </w:t>
            </w:r>
            <w:r w:rsidRPr="0005305C">
              <w:rPr>
                <w:rFonts w:cstheme="minorHAnsi"/>
                <w:b w:val="0"/>
                <w:sz w:val="20"/>
                <w:szCs w:val="20"/>
              </w:rPr>
              <w:lastRenderedPageBreak/>
              <w:t xml:space="preserve">órganos jurisdicciones dentro de los procedimientos legales tramitados ante ellos. </w:t>
            </w:r>
          </w:p>
        </w:tc>
      </w:tr>
      <w:tr w:rsidR="00A557AB" w:rsidRPr="0005305C" w:rsidTr="00F1630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556" w:type="dxa"/>
            <w:shd w:val="clear" w:color="auto" w:fill="FFFFFF" w:themeFill="background1"/>
          </w:tcPr>
          <w:p w:rsidR="00A557AB" w:rsidRPr="0005305C" w:rsidRDefault="00A557AB" w:rsidP="00F1630A">
            <w:pPr>
              <w:spacing w:line="276" w:lineRule="auto"/>
              <w:jc w:val="center"/>
              <w:rPr>
                <w:rFonts w:cstheme="minorHAnsi"/>
                <w:sz w:val="20"/>
                <w:szCs w:val="20"/>
              </w:rPr>
            </w:pPr>
            <w:r w:rsidRPr="0005305C">
              <w:rPr>
                <w:rFonts w:cstheme="minorHAnsi"/>
                <w:b w:val="0"/>
                <w:sz w:val="20"/>
                <w:szCs w:val="20"/>
              </w:rPr>
              <w:t xml:space="preserve">El actuario notifica los emplazamientos </w:t>
            </w:r>
            <w:r w:rsidRPr="0005305C">
              <w:rPr>
                <w:rFonts w:cstheme="minorHAnsi"/>
                <w:b w:val="0"/>
                <w:strike/>
                <w:sz w:val="20"/>
                <w:szCs w:val="20"/>
              </w:rPr>
              <w:t>son funcionarios judiciales que están investidos de fe pública y se encargan de comunicar a las partes las resoluciones que han tomado los órganos jurisdicciones dentro de los procedimientos legales tramitados ante ellos.</w:t>
            </w:r>
            <w:r w:rsidRPr="0005305C">
              <w:rPr>
                <w:rFonts w:cstheme="minorHAnsi"/>
                <w:b w:val="0"/>
                <w:sz w:val="20"/>
                <w:szCs w:val="20"/>
              </w:rPr>
              <w:t xml:space="preserve"> </w:t>
            </w:r>
          </w:p>
        </w:tc>
      </w:tr>
    </w:tbl>
    <w:p w:rsidR="00A557AB" w:rsidRPr="00E94727" w:rsidRDefault="00A557AB" w:rsidP="00A557AB">
      <w:pPr>
        <w:pStyle w:val="Prrafodelista"/>
        <w:spacing w:line="276" w:lineRule="auto"/>
        <w:jc w:val="both"/>
        <w:rPr>
          <w:rFonts w:cstheme="minorHAnsi"/>
          <w:sz w:val="24"/>
          <w:szCs w:val="24"/>
        </w:rPr>
      </w:pPr>
    </w:p>
    <w:p w:rsidR="00A557AB" w:rsidRPr="00917E56" w:rsidRDefault="00A557AB" w:rsidP="000154CB">
      <w:pPr>
        <w:pStyle w:val="Prrafodelista"/>
        <w:numPr>
          <w:ilvl w:val="0"/>
          <w:numId w:val="11"/>
        </w:numPr>
        <w:spacing w:line="276" w:lineRule="auto"/>
        <w:ind w:left="284" w:hanging="284"/>
        <w:jc w:val="both"/>
        <w:rPr>
          <w:rFonts w:cstheme="minorHAnsi"/>
          <w:sz w:val="24"/>
          <w:szCs w:val="24"/>
        </w:rPr>
      </w:pPr>
      <w:r w:rsidRPr="00E94727">
        <w:rPr>
          <w:rFonts w:cstheme="minorHAnsi"/>
          <w:sz w:val="24"/>
          <w:szCs w:val="24"/>
        </w:rPr>
        <w:t>Debe preferirse la voz activa sobre la voz pasiva en los documentos públicos.</w:t>
      </w:r>
    </w:p>
    <w:tbl>
      <w:tblPr>
        <w:tblStyle w:val="Tablaconcuadrcula4-nfasis4"/>
        <w:tblW w:w="0" w:type="auto"/>
        <w:tblLook w:val="04A0" w:firstRow="1" w:lastRow="0" w:firstColumn="1" w:lastColumn="0" w:noHBand="0" w:noVBand="1"/>
      </w:tblPr>
      <w:tblGrid>
        <w:gridCol w:w="3823"/>
        <w:gridCol w:w="4819"/>
      </w:tblGrid>
      <w:tr w:rsidR="00A557AB" w:rsidRPr="0005305C" w:rsidTr="00F1630A">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3823" w:type="dxa"/>
            <w:shd w:val="clear" w:color="auto" w:fill="7030A0"/>
          </w:tcPr>
          <w:p w:rsidR="00A557AB" w:rsidRPr="0005305C" w:rsidRDefault="00A557AB" w:rsidP="00795DDB">
            <w:pPr>
              <w:spacing w:line="276" w:lineRule="auto"/>
              <w:jc w:val="center"/>
              <w:rPr>
                <w:rFonts w:cstheme="minorHAnsi"/>
                <w:sz w:val="20"/>
                <w:szCs w:val="20"/>
              </w:rPr>
            </w:pPr>
            <w:r w:rsidRPr="0005305C">
              <w:rPr>
                <w:rFonts w:cstheme="minorHAnsi"/>
                <w:sz w:val="20"/>
                <w:szCs w:val="20"/>
              </w:rPr>
              <w:t>Voz activa</w:t>
            </w:r>
          </w:p>
          <w:p w:rsidR="00A557AB" w:rsidRPr="0005305C" w:rsidRDefault="00A557AB" w:rsidP="00795DDB">
            <w:pPr>
              <w:spacing w:line="276" w:lineRule="auto"/>
              <w:jc w:val="center"/>
              <w:rPr>
                <w:rFonts w:cstheme="minorHAnsi"/>
                <w:sz w:val="20"/>
                <w:szCs w:val="20"/>
              </w:rPr>
            </w:pPr>
            <w:r w:rsidRPr="0005305C">
              <w:rPr>
                <w:rFonts w:cstheme="minorHAnsi"/>
                <w:sz w:val="20"/>
                <w:szCs w:val="20"/>
              </w:rPr>
              <w:t>(El sujeto realiza la acción del verbo)</w:t>
            </w:r>
          </w:p>
        </w:tc>
        <w:tc>
          <w:tcPr>
            <w:tcW w:w="4819" w:type="dxa"/>
            <w:shd w:val="clear" w:color="auto" w:fill="7030A0"/>
          </w:tcPr>
          <w:p w:rsidR="00A557AB" w:rsidRPr="0005305C" w:rsidRDefault="00A557AB" w:rsidP="00795DDB">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5305C">
              <w:rPr>
                <w:rFonts w:cstheme="minorHAnsi"/>
                <w:sz w:val="20"/>
                <w:szCs w:val="20"/>
              </w:rPr>
              <w:t>Voz pasiva</w:t>
            </w:r>
          </w:p>
          <w:p w:rsidR="00A557AB" w:rsidRPr="0005305C" w:rsidRDefault="00A557AB" w:rsidP="00795DDB">
            <w:pPr>
              <w:spacing w:line="276" w:lineRule="auto"/>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05305C">
              <w:rPr>
                <w:rFonts w:cstheme="minorHAnsi"/>
                <w:sz w:val="20"/>
                <w:szCs w:val="20"/>
              </w:rPr>
              <w:t>(El sujeto recibe la acción verbal)</w:t>
            </w:r>
          </w:p>
        </w:tc>
      </w:tr>
      <w:tr w:rsidR="00A557AB" w:rsidRPr="0005305C" w:rsidTr="00F1630A">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3823" w:type="dxa"/>
            <w:shd w:val="clear" w:color="auto" w:fill="FFFFFF" w:themeFill="background1"/>
          </w:tcPr>
          <w:p w:rsidR="00A557AB" w:rsidRPr="0005305C" w:rsidRDefault="00A557AB" w:rsidP="00795DDB">
            <w:pPr>
              <w:spacing w:line="276" w:lineRule="auto"/>
              <w:jc w:val="center"/>
              <w:rPr>
                <w:rFonts w:cstheme="minorHAnsi"/>
                <w:b w:val="0"/>
                <w:sz w:val="20"/>
                <w:szCs w:val="20"/>
              </w:rPr>
            </w:pPr>
            <w:r w:rsidRPr="0005305C">
              <w:rPr>
                <w:rFonts w:cstheme="minorHAnsi"/>
                <w:b w:val="0"/>
                <w:sz w:val="20"/>
                <w:szCs w:val="20"/>
              </w:rPr>
              <w:t>El actuario notifica los emplazamientos</w:t>
            </w:r>
          </w:p>
        </w:tc>
        <w:tc>
          <w:tcPr>
            <w:tcW w:w="4819" w:type="dxa"/>
            <w:shd w:val="clear" w:color="auto" w:fill="FFFFFF" w:themeFill="background1"/>
          </w:tcPr>
          <w:p w:rsidR="00A557AB" w:rsidRPr="0005305C" w:rsidRDefault="00A557AB" w:rsidP="00795DDB">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5305C">
              <w:rPr>
                <w:rFonts w:cstheme="minorHAnsi"/>
                <w:sz w:val="20"/>
                <w:szCs w:val="20"/>
              </w:rPr>
              <w:t>Los emplazamientos son notificados por el actuario</w:t>
            </w:r>
          </w:p>
        </w:tc>
      </w:tr>
      <w:tr w:rsidR="00A557AB" w:rsidRPr="0005305C" w:rsidTr="00F1630A">
        <w:trPr>
          <w:trHeight w:val="418"/>
        </w:trPr>
        <w:tc>
          <w:tcPr>
            <w:cnfStyle w:val="001000000000" w:firstRow="0" w:lastRow="0" w:firstColumn="1" w:lastColumn="0" w:oddVBand="0" w:evenVBand="0" w:oddHBand="0" w:evenHBand="0" w:firstRowFirstColumn="0" w:firstRowLastColumn="0" w:lastRowFirstColumn="0" w:lastRowLastColumn="0"/>
            <w:tcW w:w="3823" w:type="dxa"/>
          </w:tcPr>
          <w:p w:rsidR="00A557AB" w:rsidRPr="0005305C" w:rsidRDefault="00A557AB" w:rsidP="00795DDB">
            <w:pPr>
              <w:spacing w:line="276" w:lineRule="auto"/>
              <w:jc w:val="center"/>
              <w:rPr>
                <w:rFonts w:cstheme="minorHAnsi"/>
                <w:b w:val="0"/>
                <w:sz w:val="20"/>
                <w:szCs w:val="20"/>
              </w:rPr>
            </w:pPr>
            <w:r w:rsidRPr="0005305C">
              <w:rPr>
                <w:rFonts w:cstheme="minorHAnsi"/>
                <w:b w:val="0"/>
                <w:sz w:val="20"/>
                <w:szCs w:val="20"/>
              </w:rPr>
              <w:t>El particular evadió la instrucción</w:t>
            </w:r>
          </w:p>
        </w:tc>
        <w:tc>
          <w:tcPr>
            <w:tcW w:w="4819" w:type="dxa"/>
          </w:tcPr>
          <w:p w:rsidR="00A557AB" w:rsidRPr="0005305C" w:rsidRDefault="00A557AB" w:rsidP="00795DDB">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05305C">
              <w:rPr>
                <w:rFonts w:cstheme="minorHAnsi"/>
                <w:sz w:val="20"/>
                <w:szCs w:val="20"/>
              </w:rPr>
              <w:t>La instrucción fue evadida por el particular</w:t>
            </w:r>
          </w:p>
          <w:p w:rsidR="00A557AB" w:rsidRPr="0005305C" w:rsidRDefault="00A557AB" w:rsidP="00795DDB">
            <w:pPr>
              <w:spacing w:line="276" w:lineRule="auto"/>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r>
    </w:tbl>
    <w:p w:rsidR="00A557AB" w:rsidRDefault="00A557AB" w:rsidP="00A557AB">
      <w:pPr>
        <w:spacing w:line="276" w:lineRule="auto"/>
        <w:rPr>
          <w:rFonts w:cstheme="minorHAnsi"/>
          <w:sz w:val="24"/>
          <w:szCs w:val="24"/>
        </w:rPr>
      </w:pPr>
    </w:p>
    <w:tbl>
      <w:tblPr>
        <w:tblpPr w:leftFromText="141" w:rightFromText="141" w:vertAnchor="text" w:horzAnchor="margin" w:tblpXSpec="center" w:tblpY="1310"/>
        <w:tblW w:w="8633" w:type="dxa"/>
        <w:tblLook w:val="04A0" w:firstRow="1" w:lastRow="0" w:firstColumn="1" w:lastColumn="0" w:noHBand="0" w:noVBand="1"/>
      </w:tblPr>
      <w:tblGrid>
        <w:gridCol w:w="4386"/>
        <w:gridCol w:w="4247"/>
      </w:tblGrid>
      <w:tr w:rsidR="00A557AB" w:rsidRPr="0005305C" w:rsidTr="002D6234">
        <w:trPr>
          <w:trHeight w:val="416"/>
        </w:trPr>
        <w:tc>
          <w:tcPr>
            <w:tcW w:w="438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7030A0"/>
            <w:vAlign w:val="center"/>
          </w:tcPr>
          <w:p w:rsidR="00A557AB" w:rsidRPr="0005305C" w:rsidRDefault="00A557AB" w:rsidP="00F1630A">
            <w:pPr>
              <w:spacing w:line="276" w:lineRule="auto"/>
              <w:jc w:val="center"/>
              <w:rPr>
                <w:rFonts w:cstheme="minorHAnsi"/>
                <w:b/>
                <w:color w:val="FFFFFF" w:themeColor="background1"/>
                <w:sz w:val="20"/>
                <w:szCs w:val="20"/>
              </w:rPr>
            </w:pPr>
            <w:r w:rsidRPr="0005305C">
              <w:rPr>
                <w:rFonts w:cstheme="minorHAnsi"/>
                <w:b/>
                <w:color w:val="FFFFFF" w:themeColor="background1"/>
                <w:sz w:val="20"/>
                <w:szCs w:val="20"/>
              </w:rPr>
              <w:t>No utilizar</w:t>
            </w:r>
          </w:p>
        </w:tc>
        <w:tc>
          <w:tcPr>
            <w:tcW w:w="4247"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7030A0"/>
            <w:vAlign w:val="center"/>
          </w:tcPr>
          <w:p w:rsidR="00A557AB" w:rsidRPr="0005305C" w:rsidRDefault="00A557AB" w:rsidP="00F1630A">
            <w:pPr>
              <w:spacing w:line="276" w:lineRule="auto"/>
              <w:jc w:val="center"/>
              <w:rPr>
                <w:rFonts w:cstheme="minorHAnsi"/>
                <w:b/>
                <w:color w:val="403152" w:themeColor="accent4" w:themeShade="80"/>
                <w:sz w:val="20"/>
                <w:szCs w:val="20"/>
              </w:rPr>
            </w:pPr>
            <w:r w:rsidRPr="0005305C">
              <w:rPr>
                <w:rFonts w:cstheme="minorHAnsi"/>
                <w:b/>
                <w:color w:val="FFFFFF" w:themeColor="background1"/>
                <w:sz w:val="20"/>
                <w:szCs w:val="20"/>
              </w:rPr>
              <w:t>Utilizar</w:t>
            </w:r>
          </w:p>
        </w:tc>
      </w:tr>
      <w:tr w:rsidR="00A557AB" w:rsidRPr="0005305C" w:rsidTr="00795DDB">
        <w:trPr>
          <w:trHeight w:val="615"/>
        </w:trPr>
        <w:tc>
          <w:tcPr>
            <w:tcW w:w="4386"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tcPr>
          <w:p w:rsidR="00A557AB" w:rsidRPr="0005305C" w:rsidRDefault="00A557AB" w:rsidP="00F1630A">
            <w:pPr>
              <w:spacing w:line="276" w:lineRule="auto"/>
              <w:rPr>
                <w:rFonts w:cstheme="minorHAnsi"/>
                <w:sz w:val="20"/>
                <w:szCs w:val="20"/>
              </w:rPr>
            </w:pPr>
            <w:r w:rsidRPr="0005305C">
              <w:rPr>
                <w:rFonts w:cstheme="minorHAnsi"/>
                <w:sz w:val="20"/>
                <w:szCs w:val="20"/>
              </w:rPr>
              <w:t>ESTE SUJETO OBLIGADO NO TIENE INFORMACIÓN QUE SE CONSIDERE DE INTERÉS PÚBLICO…</w:t>
            </w:r>
          </w:p>
        </w:tc>
        <w:tc>
          <w:tcPr>
            <w:tcW w:w="4247"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tcPr>
          <w:p w:rsidR="00A557AB" w:rsidRPr="0005305C" w:rsidRDefault="00A557AB" w:rsidP="00F1630A">
            <w:pPr>
              <w:spacing w:line="276" w:lineRule="auto"/>
              <w:rPr>
                <w:rFonts w:cstheme="minorHAnsi"/>
                <w:sz w:val="20"/>
                <w:szCs w:val="20"/>
              </w:rPr>
            </w:pPr>
            <w:r w:rsidRPr="0005305C">
              <w:rPr>
                <w:rFonts w:cstheme="minorHAnsi"/>
                <w:sz w:val="20"/>
                <w:szCs w:val="20"/>
              </w:rPr>
              <w:t>Este sujeto obligado no tiene información que se considere de interés público…</w:t>
            </w:r>
          </w:p>
        </w:tc>
      </w:tr>
      <w:tr w:rsidR="00A557AB" w:rsidRPr="0005305C" w:rsidTr="00795DDB">
        <w:trPr>
          <w:trHeight w:val="838"/>
        </w:trPr>
        <w:tc>
          <w:tcPr>
            <w:tcW w:w="4386" w:type="dxa"/>
            <w:tcBorders>
              <w:top w:val="single" w:sz="4" w:space="0" w:color="4BACC6" w:themeColor="accent5"/>
              <w:left w:val="single" w:sz="4" w:space="0" w:color="4BACC6" w:themeColor="accent5"/>
              <w:bottom w:val="single" w:sz="4" w:space="0" w:color="4BACC6" w:themeColor="accent5"/>
            </w:tcBorders>
            <w:shd w:val="clear" w:color="auto" w:fill="auto"/>
          </w:tcPr>
          <w:p w:rsidR="00A557AB" w:rsidRPr="0005305C" w:rsidRDefault="00A557AB" w:rsidP="00F1630A">
            <w:pPr>
              <w:spacing w:line="276" w:lineRule="auto"/>
              <w:rPr>
                <w:rFonts w:cstheme="minorHAnsi"/>
                <w:sz w:val="20"/>
                <w:szCs w:val="20"/>
              </w:rPr>
            </w:pPr>
            <w:r w:rsidRPr="0005305C">
              <w:rPr>
                <w:rFonts w:cstheme="minorHAnsi"/>
                <w:sz w:val="20"/>
                <w:szCs w:val="20"/>
              </w:rPr>
              <w:t>EL ÁREA RESPONSABLE ES LA UNIDAD TÉCNICA DE TRANSPARENCIA Y PROTECCION DE DATOS PERSONALES…</w:t>
            </w:r>
          </w:p>
        </w:tc>
        <w:tc>
          <w:tcPr>
            <w:tcW w:w="4247" w:type="dxa"/>
            <w:tcBorders>
              <w:top w:val="single" w:sz="4" w:space="0" w:color="4BACC6" w:themeColor="accent5"/>
              <w:bottom w:val="single" w:sz="4" w:space="0" w:color="4BACC6" w:themeColor="accent5"/>
              <w:right w:val="single" w:sz="4" w:space="0" w:color="4BACC6" w:themeColor="accent5"/>
            </w:tcBorders>
            <w:shd w:val="clear" w:color="auto" w:fill="auto"/>
          </w:tcPr>
          <w:p w:rsidR="00A557AB" w:rsidRPr="0005305C" w:rsidRDefault="00A557AB" w:rsidP="00F1630A">
            <w:pPr>
              <w:spacing w:line="276" w:lineRule="auto"/>
              <w:ind w:right="-625"/>
              <w:rPr>
                <w:rFonts w:cstheme="minorHAnsi"/>
                <w:sz w:val="20"/>
                <w:szCs w:val="20"/>
              </w:rPr>
            </w:pPr>
            <w:r w:rsidRPr="0005305C">
              <w:rPr>
                <w:rFonts w:cstheme="minorHAnsi"/>
                <w:sz w:val="20"/>
                <w:szCs w:val="20"/>
              </w:rPr>
              <w:t>El área responsable es la Unidad Técnica de Transparencia y Protección de Datos Personales…</w:t>
            </w:r>
          </w:p>
        </w:tc>
      </w:tr>
    </w:tbl>
    <w:p w:rsidR="00A557AB" w:rsidRDefault="00A557AB" w:rsidP="000154CB">
      <w:pPr>
        <w:pStyle w:val="Prrafodelista"/>
        <w:numPr>
          <w:ilvl w:val="0"/>
          <w:numId w:val="11"/>
        </w:numPr>
        <w:spacing w:line="276" w:lineRule="auto"/>
        <w:ind w:left="284" w:hanging="284"/>
        <w:jc w:val="both"/>
        <w:rPr>
          <w:rFonts w:cstheme="minorHAnsi"/>
          <w:sz w:val="24"/>
          <w:szCs w:val="24"/>
        </w:rPr>
      </w:pPr>
      <w:r>
        <w:rPr>
          <w:rFonts w:cstheme="minorHAnsi"/>
          <w:sz w:val="24"/>
          <w:szCs w:val="24"/>
        </w:rPr>
        <w:t xml:space="preserve">Respetar </w:t>
      </w:r>
      <w:r w:rsidRPr="008E5369">
        <w:rPr>
          <w:rFonts w:cstheme="minorHAnsi"/>
          <w:sz w:val="24"/>
          <w:szCs w:val="24"/>
        </w:rPr>
        <w:t>las reglas ortográficas convencionales</w:t>
      </w:r>
      <w:r>
        <w:rPr>
          <w:rFonts w:cstheme="minorHAnsi"/>
          <w:sz w:val="24"/>
          <w:szCs w:val="24"/>
        </w:rPr>
        <w:t xml:space="preserve">, escribir con </w:t>
      </w:r>
      <w:r w:rsidRPr="008E5369">
        <w:rPr>
          <w:rFonts w:cstheme="minorHAnsi"/>
          <w:sz w:val="24"/>
          <w:szCs w:val="24"/>
        </w:rPr>
        <w:t xml:space="preserve">mayúsculas y minúsculas para la carga de la información en todo momento. </w:t>
      </w:r>
      <w:r>
        <w:rPr>
          <w:rFonts w:cstheme="minorHAnsi"/>
          <w:sz w:val="24"/>
          <w:szCs w:val="24"/>
        </w:rPr>
        <w:t>No</w:t>
      </w:r>
      <w:r w:rsidRPr="008E5369">
        <w:rPr>
          <w:rFonts w:cstheme="minorHAnsi"/>
          <w:sz w:val="24"/>
          <w:szCs w:val="24"/>
        </w:rPr>
        <w:t xml:space="preserve"> usar sólo mayúsculas en </w:t>
      </w:r>
      <w:r>
        <w:rPr>
          <w:rFonts w:cstheme="minorHAnsi"/>
          <w:sz w:val="24"/>
          <w:szCs w:val="24"/>
        </w:rPr>
        <w:t xml:space="preserve">ningún tipo de </w:t>
      </w:r>
      <w:r w:rsidRPr="008E5369">
        <w:rPr>
          <w:rFonts w:cstheme="minorHAnsi"/>
          <w:sz w:val="24"/>
          <w:szCs w:val="24"/>
        </w:rPr>
        <w:t>textos.</w:t>
      </w:r>
    </w:p>
    <w:p w:rsidR="00A557AB" w:rsidRDefault="00A557AB" w:rsidP="00A557AB">
      <w:pPr>
        <w:pStyle w:val="Prrafodelista"/>
        <w:spacing w:line="276" w:lineRule="auto"/>
        <w:ind w:left="284"/>
        <w:jc w:val="both"/>
        <w:rPr>
          <w:rFonts w:cstheme="minorHAnsi"/>
          <w:sz w:val="24"/>
          <w:szCs w:val="24"/>
        </w:rPr>
      </w:pPr>
    </w:p>
    <w:p w:rsidR="00A557AB" w:rsidRPr="00641D5B" w:rsidRDefault="00A557AB" w:rsidP="000154CB">
      <w:pPr>
        <w:pStyle w:val="Prrafodelista"/>
        <w:numPr>
          <w:ilvl w:val="0"/>
          <w:numId w:val="11"/>
        </w:numPr>
        <w:spacing w:line="276" w:lineRule="auto"/>
        <w:ind w:left="284" w:hanging="284"/>
        <w:jc w:val="both"/>
        <w:rPr>
          <w:rFonts w:cstheme="minorHAnsi"/>
          <w:sz w:val="24"/>
          <w:szCs w:val="24"/>
        </w:rPr>
      </w:pPr>
      <w:r>
        <w:rPr>
          <w:rFonts w:cstheme="minorHAnsi"/>
          <w:sz w:val="24"/>
          <w:szCs w:val="24"/>
        </w:rPr>
        <w:t>Uso de los signos de puntuación.</w:t>
      </w:r>
    </w:p>
    <w:tbl>
      <w:tblPr>
        <w:tblpPr w:leftFromText="141" w:rightFromText="141" w:vertAnchor="text" w:horzAnchor="margin" w:tblpXSpec="center" w:tblpY="74"/>
        <w:tblW w:w="8633"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2405"/>
        <w:gridCol w:w="6228"/>
      </w:tblGrid>
      <w:tr w:rsidR="00A557AB" w:rsidRPr="0005305C" w:rsidTr="00211D26">
        <w:trPr>
          <w:trHeight w:val="530"/>
          <w:tblHeader/>
        </w:trPr>
        <w:tc>
          <w:tcPr>
            <w:tcW w:w="2405" w:type="dxa"/>
            <w:shd w:val="clear" w:color="auto" w:fill="7030A0"/>
            <w:vAlign w:val="center"/>
          </w:tcPr>
          <w:p w:rsidR="00A557AB" w:rsidRPr="0005305C" w:rsidRDefault="00A557AB" w:rsidP="00F1630A">
            <w:pPr>
              <w:spacing w:line="276" w:lineRule="auto"/>
              <w:jc w:val="center"/>
              <w:rPr>
                <w:rFonts w:cstheme="minorHAnsi"/>
                <w:b/>
                <w:color w:val="FFFFFF" w:themeColor="background1"/>
                <w:sz w:val="20"/>
                <w:szCs w:val="20"/>
              </w:rPr>
            </w:pPr>
            <w:r>
              <w:rPr>
                <w:rFonts w:cstheme="minorHAnsi"/>
                <w:b/>
                <w:color w:val="FFFFFF" w:themeColor="background1"/>
                <w:sz w:val="20"/>
                <w:szCs w:val="20"/>
              </w:rPr>
              <w:t>Signo</w:t>
            </w:r>
          </w:p>
        </w:tc>
        <w:tc>
          <w:tcPr>
            <w:tcW w:w="6228" w:type="dxa"/>
            <w:shd w:val="clear" w:color="auto" w:fill="7030A0"/>
            <w:vAlign w:val="center"/>
          </w:tcPr>
          <w:p w:rsidR="00A557AB" w:rsidRPr="0005305C" w:rsidRDefault="00A557AB" w:rsidP="00F1630A">
            <w:pPr>
              <w:spacing w:line="276" w:lineRule="auto"/>
              <w:jc w:val="center"/>
              <w:rPr>
                <w:rFonts w:cstheme="minorHAnsi"/>
                <w:b/>
                <w:color w:val="403152" w:themeColor="accent4" w:themeShade="80"/>
                <w:sz w:val="20"/>
                <w:szCs w:val="20"/>
              </w:rPr>
            </w:pPr>
            <w:r>
              <w:rPr>
                <w:rFonts w:cstheme="minorHAnsi"/>
                <w:b/>
                <w:color w:val="FFFFFF" w:themeColor="background1"/>
                <w:sz w:val="20"/>
                <w:szCs w:val="20"/>
              </w:rPr>
              <w:t>Función</w:t>
            </w:r>
          </w:p>
        </w:tc>
      </w:tr>
      <w:tr w:rsidR="00A557AB" w:rsidRPr="0005305C" w:rsidTr="00211D26">
        <w:trPr>
          <w:trHeight w:val="615"/>
        </w:trPr>
        <w:tc>
          <w:tcPr>
            <w:tcW w:w="2405" w:type="dxa"/>
            <w:shd w:val="clear" w:color="auto" w:fill="FFFFFF" w:themeFill="background1"/>
          </w:tcPr>
          <w:p w:rsidR="00A557AB" w:rsidRPr="0005305C" w:rsidRDefault="00A557AB" w:rsidP="00F1630A">
            <w:pPr>
              <w:spacing w:line="276" w:lineRule="auto"/>
              <w:jc w:val="center"/>
              <w:rPr>
                <w:rFonts w:cstheme="minorHAnsi"/>
                <w:sz w:val="20"/>
                <w:szCs w:val="20"/>
              </w:rPr>
            </w:pPr>
            <w:r>
              <w:rPr>
                <w:rFonts w:cstheme="minorHAnsi"/>
                <w:sz w:val="20"/>
                <w:szCs w:val="20"/>
              </w:rPr>
              <w:t xml:space="preserve">Punto </w:t>
            </w:r>
            <w:r w:rsidRPr="00005F83">
              <w:rPr>
                <w:rFonts w:cstheme="minorHAnsi"/>
                <w:b/>
                <w:sz w:val="20"/>
                <w:szCs w:val="20"/>
              </w:rPr>
              <w:t>(.)</w:t>
            </w:r>
          </w:p>
        </w:tc>
        <w:tc>
          <w:tcPr>
            <w:tcW w:w="6228" w:type="dxa"/>
            <w:shd w:val="clear" w:color="auto" w:fill="FFFFFF" w:themeFill="background1"/>
          </w:tcPr>
          <w:p w:rsidR="00A557AB" w:rsidRDefault="00A557AB" w:rsidP="002D6234">
            <w:pPr>
              <w:spacing w:after="0" w:line="276" w:lineRule="auto"/>
              <w:rPr>
                <w:rFonts w:cstheme="minorHAnsi"/>
                <w:sz w:val="20"/>
                <w:szCs w:val="20"/>
              </w:rPr>
            </w:pPr>
            <w:r>
              <w:rPr>
                <w:rFonts w:cstheme="minorHAnsi"/>
                <w:sz w:val="20"/>
                <w:szCs w:val="20"/>
              </w:rPr>
              <w:t>-Es una pausa larga en un texto.</w:t>
            </w:r>
          </w:p>
          <w:p w:rsidR="00A557AB" w:rsidRDefault="00A557AB" w:rsidP="002D6234">
            <w:pPr>
              <w:spacing w:after="0" w:line="276" w:lineRule="auto"/>
              <w:rPr>
                <w:rFonts w:cstheme="minorHAnsi"/>
                <w:sz w:val="20"/>
                <w:szCs w:val="20"/>
              </w:rPr>
            </w:pPr>
            <w:r>
              <w:rPr>
                <w:rFonts w:cstheme="minorHAnsi"/>
                <w:sz w:val="20"/>
                <w:szCs w:val="20"/>
              </w:rPr>
              <w:t>-Punto y aparta significa el final de un párrafo.</w:t>
            </w:r>
          </w:p>
          <w:p w:rsidR="00A557AB" w:rsidRDefault="00A557AB" w:rsidP="002D6234">
            <w:pPr>
              <w:spacing w:after="0" w:line="276" w:lineRule="auto"/>
              <w:rPr>
                <w:rFonts w:cstheme="minorHAnsi"/>
                <w:sz w:val="20"/>
                <w:szCs w:val="20"/>
              </w:rPr>
            </w:pPr>
            <w:r>
              <w:rPr>
                <w:rFonts w:cstheme="minorHAnsi"/>
                <w:sz w:val="20"/>
                <w:szCs w:val="20"/>
              </w:rPr>
              <w:t>-El punto y seguido significa que, aunque la oración está completa seguimos hablando del mismo tema y continuamos en el mismo renglón.</w:t>
            </w:r>
          </w:p>
          <w:p w:rsidR="00A557AB" w:rsidRPr="0005305C" w:rsidRDefault="00A557AB" w:rsidP="002D6234">
            <w:pPr>
              <w:spacing w:after="0" w:line="276" w:lineRule="auto"/>
              <w:rPr>
                <w:rFonts w:cstheme="minorHAnsi"/>
                <w:sz w:val="20"/>
                <w:szCs w:val="20"/>
              </w:rPr>
            </w:pPr>
            <w:r>
              <w:rPr>
                <w:rFonts w:cstheme="minorHAnsi"/>
                <w:sz w:val="20"/>
                <w:szCs w:val="20"/>
              </w:rPr>
              <w:t>-Punto final significa que hemos terminado el texto.</w:t>
            </w:r>
          </w:p>
        </w:tc>
      </w:tr>
      <w:tr w:rsidR="00A557AB" w:rsidRPr="0005305C" w:rsidTr="00211D26">
        <w:trPr>
          <w:trHeight w:val="423"/>
        </w:trPr>
        <w:tc>
          <w:tcPr>
            <w:tcW w:w="2405" w:type="dxa"/>
            <w:shd w:val="clear" w:color="auto" w:fill="auto"/>
          </w:tcPr>
          <w:p w:rsidR="00A557AB" w:rsidRPr="0005305C" w:rsidRDefault="00A557AB" w:rsidP="00F1630A">
            <w:pPr>
              <w:spacing w:line="276" w:lineRule="auto"/>
              <w:jc w:val="center"/>
              <w:rPr>
                <w:rFonts w:cstheme="minorHAnsi"/>
                <w:sz w:val="20"/>
                <w:szCs w:val="20"/>
              </w:rPr>
            </w:pPr>
            <w:r>
              <w:rPr>
                <w:rFonts w:cstheme="minorHAnsi"/>
                <w:sz w:val="20"/>
                <w:szCs w:val="20"/>
              </w:rPr>
              <w:t xml:space="preserve">Coma </w:t>
            </w:r>
            <w:r w:rsidRPr="00005F83">
              <w:rPr>
                <w:rFonts w:cstheme="minorHAnsi"/>
                <w:b/>
                <w:sz w:val="20"/>
                <w:szCs w:val="20"/>
              </w:rPr>
              <w:t>(</w:t>
            </w:r>
            <w:r>
              <w:rPr>
                <w:rFonts w:cstheme="minorHAnsi"/>
                <w:b/>
                <w:sz w:val="20"/>
                <w:szCs w:val="20"/>
              </w:rPr>
              <w:t>,</w:t>
            </w:r>
            <w:r w:rsidRPr="00005F83">
              <w:rPr>
                <w:rFonts w:cstheme="minorHAnsi"/>
                <w:b/>
                <w:sz w:val="20"/>
                <w:szCs w:val="20"/>
              </w:rPr>
              <w:t>)</w:t>
            </w:r>
          </w:p>
        </w:tc>
        <w:tc>
          <w:tcPr>
            <w:tcW w:w="6228" w:type="dxa"/>
            <w:shd w:val="clear" w:color="auto" w:fill="auto"/>
          </w:tcPr>
          <w:p w:rsidR="00A557AB" w:rsidRDefault="00A557AB" w:rsidP="002D6234">
            <w:pPr>
              <w:spacing w:after="0" w:line="276" w:lineRule="auto"/>
              <w:ind w:right="-624"/>
              <w:rPr>
                <w:rFonts w:cstheme="minorHAnsi"/>
                <w:sz w:val="20"/>
                <w:szCs w:val="20"/>
              </w:rPr>
            </w:pPr>
            <w:r>
              <w:rPr>
                <w:rFonts w:cstheme="minorHAnsi"/>
                <w:sz w:val="20"/>
                <w:szCs w:val="20"/>
              </w:rPr>
              <w:t>-Es una pausa corta.</w:t>
            </w:r>
          </w:p>
          <w:p w:rsidR="00A557AB" w:rsidRDefault="00A557AB" w:rsidP="002D6234">
            <w:pPr>
              <w:spacing w:after="0" w:line="276" w:lineRule="auto"/>
              <w:ind w:right="-624"/>
              <w:rPr>
                <w:rFonts w:cstheme="minorHAnsi"/>
                <w:sz w:val="20"/>
                <w:szCs w:val="20"/>
              </w:rPr>
            </w:pPr>
            <w:r>
              <w:rPr>
                <w:rFonts w:cstheme="minorHAnsi"/>
                <w:sz w:val="20"/>
                <w:szCs w:val="20"/>
              </w:rPr>
              <w:t>-Se usa como conjunción, cuando estamos enlistando varios sustantivos o proposiciones.</w:t>
            </w:r>
          </w:p>
          <w:p w:rsidR="00A557AB" w:rsidRDefault="00A557AB" w:rsidP="002D6234">
            <w:pPr>
              <w:spacing w:after="0" w:line="276" w:lineRule="auto"/>
              <w:ind w:right="-624"/>
              <w:rPr>
                <w:rFonts w:cstheme="minorHAnsi"/>
                <w:sz w:val="20"/>
                <w:szCs w:val="20"/>
              </w:rPr>
            </w:pPr>
            <w:r>
              <w:rPr>
                <w:rFonts w:cstheme="minorHAnsi"/>
                <w:sz w:val="20"/>
                <w:szCs w:val="20"/>
              </w:rPr>
              <w:t>-Cunado unimos dos oraciones y la segunda depende de la primera.</w:t>
            </w:r>
          </w:p>
          <w:p w:rsidR="00A557AB" w:rsidRDefault="00A557AB" w:rsidP="002D6234">
            <w:pPr>
              <w:spacing w:after="0" w:line="276" w:lineRule="auto"/>
              <w:ind w:right="-624"/>
              <w:rPr>
                <w:rFonts w:cstheme="minorHAnsi"/>
                <w:sz w:val="20"/>
                <w:szCs w:val="20"/>
              </w:rPr>
            </w:pPr>
            <w:r>
              <w:rPr>
                <w:rFonts w:cstheme="minorHAnsi"/>
                <w:sz w:val="20"/>
                <w:szCs w:val="20"/>
              </w:rPr>
              <w:t xml:space="preserve">-Después de las conjunciones (más, entonces, es decir, por último, </w:t>
            </w:r>
          </w:p>
          <w:p w:rsidR="00A557AB" w:rsidRPr="0005305C" w:rsidRDefault="00A557AB" w:rsidP="002D6234">
            <w:pPr>
              <w:spacing w:after="0" w:line="276" w:lineRule="auto"/>
              <w:ind w:right="-624"/>
              <w:rPr>
                <w:rFonts w:cstheme="minorHAnsi"/>
                <w:sz w:val="20"/>
                <w:szCs w:val="20"/>
              </w:rPr>
            </w:pPr>
            <w:r>
              <w:rPr>
                <w:rFonts w:cstheme="minorHAnsi"/>
                <w:sz w:val="20"/>
                <w:szCs w:val="20"/>
              </w:rPr>
              <w:t xml:space="preserve">asimismo). </w:t>
            </w:r>
          </w:p>
        </w:tc>
      </w:tr>
      <w:tr w:rsidR="00A557AB" w:rsidRPr="0005305C" w:rsidTr="00211D26">
        <w:trPr>
          <w:trHeight w:val="838"/>
        </w:trPr>
        <w:tc>
          <w:tcPr>
            <w:tcW w:w="2405" w:type="dxa"/>
            <w:shd w:val="clear" w:color="auto" w:fill="auto"/>
          </w:tcPr>
          <w:p w:rsidR="00A557AB" w:rsidRDefault="00A557AB" w:rsidP="00F1630A">
            <w:pPr>
              <w:spacing w:line="276" w:lineRule="auto"/>
              <w:jc w:val="center"/>
              <w:rPr>
                <w:rFonts w:cstheme="minorHAnsi"/>
                <w:sz w:val="20"/>
                <w:szCs w:val="20"/>
              </w:rPr>
            </w:pPr>
            <w:r>
              <w:rPr>
                <w:rFonts w:cstheme="minorHAnsi"/>
                <w:sz w:val="20"/>
                <w:szCs w:val="20"/>
              </w:rPr>
              <w:lastRenderedPageBreak/>
              <w:t xml:space="preserve">Punto y coma </w:t>
            </w:r>
            <w:r w:rsidRPr="00005F83">
              <w:rPr>
                <w:rFonts w:cstheme="minorHAnsi"/>
                <w:b/>
                <w:sz w:val="20"/>
                <w:szCs w:val="20"/>
              </w:rPr>
              <w:t>(</w:t>
            </w:r>
            <w:r>
              <w:rPr>
                <w:rFonts w:cstheme="minorHAnsi"/>
                <w:b/>
                <w:sz w:val="20"/>
                <w:szCs w:val="20"/>
              </w:rPr>
              <w:t>;</w:t>
            </w:r>
            <w:r w:rsidRPr="00005F83">
              <w:rPr>
                <w:rFonts w:cstheme="minorHAnsi"/>
                <w:b/>
                <w:sz w:val="20"/>
                <w:szCs w:val="20"/>
              </w:rPr>
              <w:t>)</w:t>
            </w:r>
          </w:p>
        </w:tc>
        <w:tc>
          <w:tcPr>
            <w:tcW w:w="6228" w:type="dxa"/>
            <w:shd w:val="clear" w:color="auto" w:fill="auto"/>
          </w:tcPr>
          <w:p w:rsidR="00A557AB" w:rsidRDefault="00A557AB" w:rsidP="00211D26">
            <w:pPr>
              <w:spacing w:after="0" w:line="276" w:lineRule="auto"/>
              <w:ind w:right="-624"/>
              <w:rPr>
                <w:rFonts w:cstheme="minorHAnsi"/>
                <w:sz w:val="20"/>
                <w:szCs w:val="20"/>
              </w:rPr>
            </w:pPr>
            <w:r>
              <w:rPr>
                <w:rFonts w:cstheme="minorHAnsi"/>
                <w:sz w:val="20"/>
                <w:szCs w:val="20"/>
              </w:rPr>
              <w:t>-Es una pausa media.</w:t>
            </w:r>
          </w:p>
          <w:p w:rsidR="00A557AB" w:rsidRDefault="00A557AB" w:rsidP="00211D26">
            <w:pPr>
              <w:spacing w:after="0" w:line="276" w:lineRule="auto"/>
              <w:ind w:right="-624"/>
              <w:rPr>
                <w:rFonts w:cstheme="minorHAnsi"/>
                <w:sz w:val="20"/>
                <w:szCs w:val="20"/>
              </w:rPr>
            </w:pPr>
            <w:r>
              <w:rPr>
                <w:rFonts w:cstheme="minorHAnsi"/>
                <w:sz w:val="20"/>
                <w:szCs w:val="20"/>
              </w:rPr>
              <w:t>-Se usa en oraciones largas donde ya se ha empleado una coma.</w:t>
            </w:r>
          </w:p>
          <w:p w:rsidR="00A557AB" w:rsidRDefault="00A557AB" w:rsidP="00211D26">
            <w:pPr>
              <w:spacing w:after="0" w:line="276" w:lineRule="auto"/>
              <w:ind w:right="-624"/>
              <w:rPr>
                <w:rFonts w:cstheme="minorHAnsi"/>
                <w:sz w:val="20"/>
                <w:szCs w:val="20"/>
              </w:rPr>
            </w:pPr>
            <w:r>
              <w:rPr>
                <w:rFonts w:cstheme="minorHAnsi"/>
                <w:sz w:val="20"/>
                <w:szCs w:val="20"/>
              </w:rPr>
              <w:t>-Entre dos frases que presentan aspectos diferentes de la misma idea.</w:t>
            </w:r>
          </w:p>
          <w:p w:rsidR="00A557AB" w:rsidRDefault="00A557AB" w:rsidP="00211D26">
            <w:pPr>
              <w:spacing w:after="0" w:line="276" w:lineRule="auto"/>
              <w:ind w:right="-624"/>
              <w:rPr>
                <w:rFonts w:cstheme="minorHAnsi"/>
                <w:sz w:val="20"/>
                <w:szCs w:val="20"/>
              </w:rPr>
            </w:pPr>
            <w:r>
              <w:rPr>
                <w:rFonts w:cstheme="minorHAnsi"/>
                <w:sz w:val="20"/>
                <w:szCs w:val="20"/>
              </w:rPr>
              <w:t>-Entre frases que indican una acción y su consecuencia.</w:t>
            </w:r>
          </w:p>
        </w:tc>
      </w:tr>
      <w:tr w:rsidR="00A557AB" w:rsidRPr="0005305C" w:rsidTr="00211D26">
        <w:trPr>
          <w:trHeight w:val="586"/>
        </w:trPr>
        <w:tc>
          <w:tcPr>
            <w:tcW w:w="2405" w:type="dxa"/>
            <w:shd w:val="clear" w:color="auto" w:fill="auto"/>
          </w:tcPr>
          <w:p w:rsidR="00A557AB" w:rsidRDefault="00A557AB" w:rsidP="00F1630A">
            <w:pPr>
              <w:spacing w:line="276" w:lineRule="auto"/>
              <w:jc w:val="center"/>
              <w:rPr>
                <w:rFonts w:cstheme="minorHAnsi"/>
                <w:sz w:val="20"/>
                <w:szCs w:val="20"/>
              </w:rPr>
            </w:pPr>
            <w:r>
              <w:rPr>
                <w:rFonts w:cstheme="minorHAnsi"/>
                <w:sz w:val="20"/>
                <w:szCs w:val="20"/>
              </w:rPr>
              <w:t xml:space="preserve">Dos puntos </w:t>
            </w:r>
            <w:r w:rsidRPr="00005F83">
              <w:rPr>
                <w:rFonts w:cstheme="minorHAnsi"/>
                <w:b/>
                <w:sz w:val="20"/>
                <w:szCs w:val="20"/>
              </w:rPr>
              <w:t>(</w:t>
            </w:r>
            <w:r>
              <w:rPr>
                <w:rFonts w:cstheme="minorHAnsi"/>
                <w:b/>
                <w:sz w:val="20"/>
                <w:szCs w:val="20"/>
              </w:rPr>
              <w:t>:</w:t>
            </w:r>
            <w:r w:rsidRPr="00005F83">
              <w:rPr>
                <w:rFonts w:cstheme="minorHAnsi"/>
                <w:b/>
                <w:sz w:val="20"/>
                <w:szCs w:val="20"/>
              </w:rPr>
              <w:t>)</w:t>
            </w:r>
          </w:p>
        </w:tc>
        <w:tc>
          <w:tcPr>
            <w:tcW w:w="6228" w:type="dxa"/>
            <w:shd w:val="clear" w:color="auto" w:fill="auto"/>
          </w:tcPr>
          <w:p w:rsidR="00A557AB" w:rsidRDefault="00A557AB" w:rsidP="00211D26">
            <w:pPr>
              <w:spacing w:after="0" w:line="276" w:lineRule="auto"/>
              <w:ind w:right="-624"/>
              <w:rPr>
                <w:rFonts w:cstheme="minorHAnsi"/>
                <w:sz w:val="20"/>
                <w:szCs w:val="20"/>
              </w:rPr>
            </w:pPr>
            <w:r>
              <w:rPr>
                <w:rFonts w:cstheme="minorHAnsi"/>
                <w:sz w:val="20"/>
                <w:szCs w:val="20"/>
              </w:rPr>
              <w:t>-Se usan antes de una cita textual.</w:t>
            </w:r>
          </w:p>
          <w:p w:rsidR="00A557AB" w:rsidRDefault="00A557AB" w:rsidP="00211D26">
            <w:pPr>
              <w:spacing w:after="0" w:line="276" w:lineRule="auto"/>
              <w:ind w:right="-624"/>
              <w:rPr>
                <w:rFonts w:cstheme="minorHAnsi"/>
                <w:sz w:val="20"/>
                <w:szCs w:val="20"/>
              </w:rPr>
            </w:pPr>
            <w:r>
              <w:rPr>
                <w:rFonts w:cstheme="minorHAnsi"/>
                <w:sz w:val="20"/>
                <w:szCs w:val="20"/>
              </w:rPr>
              <w:t xml:space="preserve">-Antes de poner ejemplos. </w:t>
            </w:r>
          </w:p>
        </w:tc>
      </w:tr>
      <w:tr w:rsidR="00A557AB" w:rsidRPr="0005305C" w:rsidTr="00211D26">
        <w:trPr>
          <w:trHeight w:val="390"/>
        </w:trPr>
        <w:tc>
          <w:tcPr>
            <w:tcW w:w="2405" w:type="dxa"/>
            <w:shd w:val="clear" w:color="auto" w:fill="auto"/>
          </w:tcPr>
          <w:p w:rsidR="00A557AB" w:rsidRDefault="00A557AB" w:rsidP="00F1630A">
            <w:pPr>
              <w:spacing w:line="276" w:lineRule="auto"/>
              <w:jc w:val="center"/>
              <w:rPr>
                <w:rFonts w:cstheme="minorHAnsi"/>
                <w:sz w:val="20"/>
                <w:szCs w:val="20"/>
              </w:rPr>
            </w:pPr>
            <w:r>
              <w:rPr>
                <w:rFonts w:cstheme="minorHAnsi"/>
                <w:sz w:val="20"/>
                <w:szCs w:val="20"/>
              </w:rPr>
              <w:t xml:space="preserve">Comillas </w:t>
            </w:r>
            <w:proofErr w:type="gramStart"/>
            <w:r w:rsidRPr="00005F83">
              <w:rPr>
                <w:rFonts w:cstheme="minorHAnsi"/>
                <w:b/>
                <w:sz w:val="20"/>
                <w:szCs w:val="20"/>
              </w:rPr>
              <w:t>(</w:t>
            </w:r>
            <w:r>
              <w:rPr>
                <w:rFonts w:cstheme="minorHAnsi"/>
                <w:b/>
                <w:sz w:val="20"/>
                <w:szCs w:val="20"/>
              </w:rPr>
              <w:t>“ “</w:t>
            </w:r>
            <w:proofErr w:type="gramEnd"/>
            <w:r w:rsidRPr="00005F83">
              <w:rPr>
                <w:rFonts w:cstheme="minorHAnsi"/>
                <w:b/>
                <w:sz w:val="20"/>
                <w:szCs w:val="20"/>
              </w:rPr>
              <w:t>)</w:t>
            </w:r>
          </w:p>
        </w:tc>
        <w:tc>
          <w:tcPr>
            <w:tcW w:w="6228" w:type="dxa"/>
            <w:shd w:val="clear" w:color="auto" w:fill="auto"/>
          </w:tcPr>
          <w:p w:rsidR="00A557AB" w:rsidRDefault="00A557AB" w:rsidP="00211D26">
            <w:pPr>
              <w:spacing w:after="0" w:line="276" w:lineRule="auto"/>
              <w:ind w:right="-624"/>
              <w:rPr>
                <w:rFonts w:cstheme="minorHAnsi"/>
                <w:sz w:val="20"/>
                <w:szCs w:val="20"/>
              </w:rPr>
            </w:pPr>
            <w:r>
              <w:rPr>
                <w:rFonts w:cstheme="minorHAnsi"/>
                <w:sz w:val="20"/>
                <w:szCs w:val="20"/>
              </w:rPr>
              <w:t>-Sirven para hacer una cita textual.</w:t>
            </w:r>
          </w:p>
        </w:tc>
      </w:tr>
      <w:tr w:rsidR="00A557AB" w:rsidRPr="0005305C" w:rsidTr="00211D26">
        <w:trPr>
          <w:trHeight w:val="529"/>
        </w:trPr>
        <w:tc>
          <w:tcPr>
            <w:tcW w:w="2405" w:type="dxa"/>
            <w:shd w:val="clear" w:color="auto" w:fill="auto"/>
          </w:tcPr>
          <w:p w:rsidR="00A557AB" w:rsidRDefault="00A557AB" w:rsidP="00F1630A">
            <w:pPr>
              <w:spacing w:line="276" w:lineRule="auto"/>
              <w:jc w:val="center"/>
              <w:rPr>
                <w:rFonts w:cstheme="minorHAnsi"/>
                <w:sz w:val="20"/>
                <w:szCs w:val="20"/>
              </w:rPr>
            </w:pPr>
            <w:r>
              <w:rPr>
                <w:rFonts w:cstheme="minorHAnsi"/>
                <w:sz w:val="20"/>
                <w:szCs w:val="20"/>
              </w:rPr>
              <w:t xml:space="preserve">Paréntesis </w:t>
            </w:r>
            <w:proofErr w:type="gramStart"/>
            <w:r w:rsidRPr="00005F83">
              <w:rPr>
                <w:rFonts w:cstheme="minorHAnsi"/>
                <w:b/>
                <w:sz w:val="20"/>
                <w:szCs w:val="20"/>
              </w:rPr>
              <w:t>(</w:t>
            </w:r>
            <w:r>
              <w:rPr>
                <w:rFonts w:cstheme="minorHAnsi"/>
                <w:b/>
                <w:sz w:val="20"/>
                <w:szCs w:val="20"/>
              </w:rPr>
              <w:t xml:space="preserve"> </w:t>
            </w:r>
            <w:r w:rsidRPr="00005F83">
              <w:rPr>
                <w:rFonts w:cstheme="minorHAnsi"/>
                <w:b/>
                <w:sz w:val="20"/>
                <w:szCs w:val="20"/>
              </w:rPr>
              <w:t>)</w:t>
            </w:r>
            <w:proofErr w:type="gramEnd"/>
          </w:p>
        </w:tc>
        <w:tc>
          <w:tcPr>
            <w:tcW w:w="6228" w:type="dxa"/>
            <w:shd w:val="clear" w:color="auto" w:fill="auto"/>
          </w:tcPr>
          <w:p w:rsidR="00A557AB" w:rsidRDefault="00A557AB" w:rsidP="00211D26">
            <w:pPr>
              <w:spacing w:after="0" w:line="276" w:lineRule="auto"/>
              <w:ind w:right="-624"/>
              <w:rPr>
                <w:rFonts w:cstheme="minorHAnsi"/>
                <w:sz w:val="20"/>
                <w:szCs w:val="20"/>
              </w:rPr>
            </w:pPr>
            <w:r>
              <w:rPr>
                <w:rFonts w:cstheme="minorHAnsi"/>
                <w:sz w:val="20"/>
                <w:szCs w:val="20"/>
              </w:rPr>
              <w:t>-Se usan en las aclaraciones.</w:t>
            </w:r>
          </w:p>
          <w:p w:rsidR="00A557AB" w:rsidRDefault="00A557AB" w:rsidP="00211D26">
            <w:pPr>
              <w:spacing w:after="0" w:line="276" w:lineRule="auto"/>
              <w:ind w:right="-624"/>
              <w:rPr>
                <w:rFonts w:cstheme="minorHAnsi"/>
                <w:sz w:val="20"/>
                <w:szCs w:val="20"/>
              </w:rPr>
            </w:pPr>
            <w:r>
              <w:rPr>
                <w:rFonts w:cstheme="minorHAnsi"/>
                <w:sz w:val="20"/>
                <w:szCs w:val="20"/>
              </w:rPr>
              <w:t>-Para encerrar datos que complementan un texto.</w:t>
            </w:r>
          </w:p>
        </w:tc>
      </w:tr>
    </w:tbl>
    <w:p w:rsidR="00A557AB" w:rsidRPr="00F81C93" w:rsidRDefault="00A557AB" w:rsidP="00A557AB">
      <w:pPr>
        <w:spacing w:line="276" w:lineRule="auto"/>
        <w:jc w:val="both"/>
        <w:rPr>
          <w:rFonts w:cstheme="minorHAnsi"/>
          <w:sz w:val="24"/>
          <w:szCs w:val="24"/>
        </w:rPr>
      </w:pPr>
    </w:p>
    <w:p w:rsidR="00A557AB" w:rsidRPr="00FA750E" w:rsidRDefault="00A557AB" w:rsidP="007006F5">
      <w:pPr>
        <w:pStyle w:val="Prrafodelista"/>
        <w:numPr>
          <w:ilvl w:val="0"/>
          <w:numId w:val="4"/>
        </w:numPr>
        <w:spacing w:line="276" w:lineRule="auto"/>
        <w:ind w:left="284" w:hanging="284"/>
        <w:jc w:val="both"/>
        <w:rPr>
          <w:rFonts w:cstheme="minorHAnsi"/>
          <w:sz w:val="24"/>
          <w:szCs w:val="24"/>
        </w:rPr>
      </w:pPr>
      <w:r w:rsidRPr="00FA750E">
        <w:rPr>
          <w:rFonts w:cstheme="minorHAnsi"/>
          <w:sz w:val="24"/>
          <w:szCs w:val="24"/>
        </w:rPr>
        <w:t xml:space="preserve">Para la generación de información en un lenguaje sencillo </w:t>
      </w:r>
      <w:r>
        <w:rPr>
          <w:rFonts w:cstheme="minorHAnsi"/>
          <w:sz w:val="24"/>
          <w:szCs w:val="24"/>
        </w:rPr>
        <w:t xml:space="preserve">es necesario </w:t>
      </w:r>
      <w:r w:rsidRPr="00FA750E">
        <w:rPr>
          <w:rFonts w:cstheme="minorHAnsi"/>
          <w:sz w:val="24"/>
          <w:szCs w:val="24"/>
        </w:rPr>
        <w:t xml:space="preserve">evitar el abuso del gerundio. </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4414"/>
        <w:gridCol w:w="4414"/>
      </w:tblGrid>
      <w:tr w:rsidR="00A557AB" w:rsidRPr="0005305C" w:rsidTr="00795DDB">
        <w:trPr>
          <w:trHeight w:val="557"/>
          <w:tblHeader/>
          <w:jc w:val="center"/>
        </w:trPr>
        <w:tc>
          <w:tcPr>
            <w:tcW w:w="4414" w:type="dxa"/>
            <w:shd w:val="clear" w:color="auto" w:fill="7030A0"/>
            <w:vAlign w:val="center"/>
          </w:tcPr>
          <w:p w:rsidR="00A557AB" w:rsidRPr="0005305C" w:rsidRDefault="00A557AB" w:rsidP="00F1630A">
            <w:pPr>
              <w:spacing w:line="276" w:lineRule="auto"/>
              <w:ind w:right="333"/>
              <w:jc w:val="center"/>
              <w:rPr>
                <w:rFonts w:cstheme="minorHAnsi"/>
                <w:b/>
                <w:color w:val="FFFFFF" w:themeColor="background1"/>
                <w:sz w:val="20"/>
                <w:szCs w:val="20"/>
              </w:rPr>
            </w:pPr>
            <w:r w:rsidRPr="0005305C">
              <w:rPr>
                <w:rFonts w:cstheme="minorHAnsi"/>
                <w:b/>
                <w:color w:val="FFFFFF" w:themeColor="background1"/>
                <w:sz w:val="20"/>
                <w:szCs w:val="20"/>
              </w:rPr>
              <w:t>Frase con uso incorrecto del gerundio</w:t>
            </w:r>
          </w:p>
        </w:tc>
        <w:tc>
          <w:tcPr>
            <w:tcW w:w="4414" w:type="dxa"/>
            <w:shd w:val="clear" w:color="auto" w:fill="7030A0"/>
            <w:vAlign w:val="center"/>
          </w:tcPr>
          <w:p w:rsidR="00A557AB" w:rsidRPr="0005305C" w:rsidRDefault="00A557AB" w:rsidP="00F1630A">
            <w:pPr>
              <w:spacing w:line="276" w:lineRule="auto"/>
              <w:ind w:left="567" w:right="333"/>
              <w:jc w:val="center"/>
              <w:rPr>
                <w:rFonts w:cstheme="minorHAnsi"/>
                <w:b/>
                <w:color w:val="FFFFFF" w:themeColor="background1"/>
                <w:sz w:val="20"/>
                <w:szCs w:val="20"/>
              </w:rPr>
            </w:pPr>
            <w:r w:rsidRPr="0005305C">
              <w:rPr>
                <w:rFonts w:cstheme="minorHAnsi"/>
                <w:b/>
                <w:color w:val="FFFFFF" w:themeColor="background1"/>
                <w:sz w:val="20"/>
                <w:szCs w:val="20"/>
              </w:rPr>
              <w:t>Frase sin emplear el gerundio</w:t>
            </w:r>
          </w:p>
        </w:tc>
      </w:tr>
      <w:tr w:rsidR="00A557AB" w:rsidRPr="0005305C" w:rsidTr="00795DDB">
        <w:trPr>
          <w:jc w:val="center"/>
        </w:trPr>
        <w:tc>
          <w:tcPr>
            <w:tcW w:w="4414" w:type="dxa"/>
          </w:tcPr>
          <w:p w:rsidR="00A557AB" w:rsidRPr="0005305C" w:rsidRDefault="00A557AB" w:rsidP="00F1630A">
            <w:pPr>
              <w:spacing w:line="276" w:lineRule="auto"/>
              <w:ind w:right="333"/>
              <w:jc w:val="both"/>
              <w:rPr>
                <w:rFonts w:cstheme="minorHAnsi"/>
                <w:b/>
                <w:color w:val="000000" w:themeColor="text1"/>
                <w:sz w:val="20"/>
                <w:szCs w:val="20"/>
              </w:rPr>
            </w:pPr>
            <w:r w:rsidRPr="0005305C">
              <w:rPr>
                <w:rFonts w:cstheme="minorHAnsi"/>
                <w:color w:val="000000" w:themeColor="text1"/>
                <w:sz w:val="20"/>
                <w:szCs w:val="20"/>
              </w:rPr>
              <w:t xml:space="preserve">La consulta excede las competencias de dicho órgano, ya que la solución debería venir de la Secretaría de Salud, </w:t>
            </w:r>
            <w:r w:rsidRPr="0005305C">
              <w:rPr>
                <w:rFonts w:cstheme="minorHAnsi"/>
                <w:b/>
                <w:color w:val="000000" w:themeColor="text1"/>
                <w:sz w:val="20"/>
                <w:szCs w:val="20"/>
              </w:rPr>
              <w:t>afectando</w:t>
            </w:r>
            <w:r w:rsidRPr="0005305C">
              <w:rPr>
                <w:rFonts w:cstheme="minorHAnsi"/>
                <w:color w:val="000000" w:themeColor="text1"/>
                <w:sz w:val="20"/>
                <w:szCs w:val="20"/>
              </w:rPr>
              <w:t xml:space="preserve"> a más de treinta y tres mil médicos de atención primaria y atención especializada que...</w:t>
            </w:r>
          </w:p>
        </w:tc>
        <w:tc>
          <w:tcPr>
            <w:tcW w:w="4414" w:type="dxa"/>
          </w:tcPr>
          <w:p w:rsidR="00A557AB" w:rsidRPr="0005305C" w:rsidRDefault="00A557AB" w:rsidP="00F1630A">
            <w:pPr>
              <w:spacing w:line="276" w:lineRule="auto"/>
              <w:ind w:left="11" w:right="356"/>
              <w:jc w:val="both"/>
              <w:rPr>
                <w:rFonts w:cstheme="minorHAnsi"/>
                <w:color w:val="000000" w:themeColor="text1"/>
                <w:sz w:val="20"/>
                <w:szCs w:val="20"/>
              </w:rPr>
            </w:pPr>
            <w:r w:rsidRPr="0005305C">
              <w:rPr>
                <w:rFonts w:cstheme="minorHAnsi"/>
                <w:color w:val="000000" w:themeColor="text1"/>
                <w:sz w:val="20"/>
                <w:szCs w:val="20"/>
              </w:rPr>
              <w:t xml:space="preserve">La consulta excede las competencias de dicho órgano, ya que la solución debería venir de la Secretaría de Salud, toda vez </w:t>
            </w:r>
            <w:r w:rsidRPr="0005305C">
              <w:rPr>
                <w:rFonts w:cstheme="minorHAnsi"/>
                <w:b/>
                <w:color w:val="000000" w:themeColor="text1"/>
                <w:sz w:val="20"/>
                <w:szCs w:val="20"/>
              </w:rPr>
              <w:t>que afectaba</w:t>
            </w:r>
            <w:r w:rsidRPr="0005305C">
              <w:rPr>
                <w:rFonts w:cstheme="minorHAnsi"/>
                <w:color w:val="000000" w:themeColor="text1"/>
                <w:sz w:val="20"/>
                <w:szCs w:val="20"/>
              </w:rPr>
              <w:t xml:space="preserve"> a más de treinta y tres mil médicos de atención primaria y atención especializada que...</w:t>
            </w:r>
          </w:p>
        </w:tc>
      </w:tr>
      <w:tr w:rsidR="00A557AB" w:rsidRPr="0005305C" w:rsidTr="00795DDB">
        <w:trPr>
          <w:trHeight w:val="1985"/>
          <w:jc w:val="center"/>
        </w:trPr>
        <w:tc>
          <w:tcPr>
            <w:tcW w:w="4414" w:type="dxa"/>
          </w:tcPr>
          <w:p w:rsidR="00A557AB" w:rsidRPr="0005305C" w:rsidRDefault="00A557AB" w:rsidP="00F1630A">
            <w:pPr>
              <w:spacing w:line="276" w:lineRule="auto"/>
              <w:ind w:right="333"/>
              <w:jc w:val="both"/>
              <w:rPr>
                <w:rFonts w:cstheme="minorHAnsi"/>
                <w:b/>
                <w:color w:val="000000" w:themeColor="text1"/>
                <w:sz w:val="20"/>
                <w:szCs w:val="20"/>
              </w:rPr>
            </w:pPr>
            <w:r w:rsidRPr="0005305C">
              <w:rPr>
                <w:rFonts w:cstheme="minorHAnsi"/>
                <w:color w:val="000000" w:themeColor="text1"/>
                <w:sz w:val="20"/>
                <w:szCs w:val="20"/>
              </w:rPr>
              <w:t xml:space="preserve">Al margen de ello, sigue manifestando el reclamante, en el tratamiento informativo dado al suceso no se adoptaron las medidas suficientes para que la identidad del inculpado quedara protegida, </w:t>
            </w:r>
            <w:r w:rsidRPr="0005305C">
              <w:rPr>
                <w:rFonts w:cstheme="minorHAnsi"/>
                <w:b/>
                <w:color w:val="000000" w:themeColor="text1"/>
                <w:sz w:val="20"/>
                <w:szCs w:val="20"/>
              </w:rPr>
              <w:t>tomando</w:t>
            </w:r>
            <w:r w:rsidRPr="0005305C">
              <w:rPr>
                <w:rFonts w:cstheme="minorHAnsi"/>
                <w:color w:val="000000" w:themeColor="text1"/>
                <w:sz w:val="20"/>
                <w:szCs w:val="20"/>
              </w:rPr>
              <w:t xml:space="preserve"> las cámaras su imagen el día en que fue detenido y </w:t>
            </w:r>
            <w:r w:rsidRPr="0005305C">
              <w:rPr>
                <w:rFonts w:cstheme="minorHAnsi"/>
                <w:b/>
                <w:color w:val="000000" w:themeColor="text1"/>
                <w:sz w:val="20"/>
                <w:szCs w:val="20"/>
              </w:rPr>
              <w:t>emitiéndola</w:t>
            </w:r>
            <w:r w:rsidRPr="0005305C">
              <w:rPr>
                <w:rFonts w:cstheme="minorHAnsi"/>
                <w:color w:val="000000" w:themeColor="text1"/>
                <w:sz w:val="20"/>
                <w:szCs w:val="20"/>
              </w:rPr>
              <w:t xml:space="preserve"> seguidamente en los informativos locales...</w:t>
            </w:r>
          </w:p>
        </w:tc>
        <w:tc>
          <w:tcPr>
            <w:tcW w:w="4414" w:type="dxa"/>
          </w:tcPr>
          <w:p w:rsidR="00A557AB" w:rsidRPr="0005305C" w:rsidRDefault="00A557AB" w:rsidP="00F1630A">
            <w:pPr>
              <w:spacing w:line="276" w:lineRule="auto"/>
              <w:ind w:right="333"/>
              <w:jc w:val="both"/>
              <w:rPr>
                <w:rFonts w:cstheme="minorHAnsi"/>
                <w:color w:val="000000" w:themeColor="text1"/>
                <w:sz w:val="20"/>
                <w:szCs w:val="20"/>
              </w:rPr>
            </w:pPr>
            <w:r w:rsidRPr="0005305C">
              <w:rPr>
                <w:rFonts w:cstheme="minorHAnsi"/>
                <w:color w:val="000000" w:themeColor="text1"/>
                <w:sz w:val="20"/>
                <w:szCs w:val="20"/>
              </w:rPr>
              <w:t xml:space="preserve">Al margen de ello, sigue manifestando el reclamante, en el tratamiento informativo dado al suceso no se adoptaron las medidas suficientes para que la identidad del inculpado quedara protegida, </w:t>
            </w:r>
            <w:r w:rsidRPr="0005305C">
              <w:rPr>
                <w:rFonts w:cstheme="minorHAnsi"/>
                <w:b/>
                <w:color w:val="000000" w:themeColor="text1"/>
                <w:sz w:val="20"/>
                <w:szCs w:val="20"/>
              </w:rPr>
              <w:t>puesto que</w:t>
            </w:r>
            <w:r w:rsidRPr="0005305C">
              <w:rPr>
                <w:rFonts w:cstheme="minorHAnsi"/>
                <w:color w:val="000000" w:themeColor="text1"/>
                <w:sz w:val="20"/>
                <w:szCs w:val="20"/>
              </w:rPr>
              <w:t xml:space="preserve"> las cámaras </w:t>
            </w:r>
            <w:r w:rsidRPr="0005305C">
              <w:rPr>
                <w:rFonts w:cstheme="minorHAnsi"/>
                <w:b/>
                <w:color w:val="000000" w:themeColor="text1"/>
                <w:sz w:val="20"/>
                <w:szCs w:val="20"/>
              </w:rPr>
              <w:t>tomaron</w:t>
            </w:r>
            <w:r w:rsidRPr="0005305C">
              <w:rPr>
                <w:rFonts w:cstheme="minorHAnsi"/>
                <w:color w:val="000000" w:themeColor="text1"/>
                <w:sz w:val="20"/>
                <w:szCs w:val="20"/>
              </w:rPr>
              <w:t xml:space="preserve"> su imagen el día en que fue detenido y </w:t>
            </w:r>
            <w:r w:rsidRPr="0005305C">
              <w:rPr>
                <w:rFonts w:cstheme="minorHAnsi"/>
                <w:b/>
                <w:color w:val="000000" w:themeColor="text1"/>
                <w:sz w:val="20"/>
                <w:szCs w:val="20"/>
              </w:rPr>
              <w:t>la emitieron</w:t>
            </w:r>
            <w:r w:rsidRPr="0005305C">
              <w:rPr>
                <w:rFonts w:cstheme="minorHAnsi"/>
                <w:color w:val="000000" w:themeColor="text1"/>
                <w:sz w:val="20"/>
                <w:szCs w:val="20"/>
              </w:rPr>
              <w:t xml:space="preserve"> seguidamente en los informativos locales…</w:t>
            </w:r>
          </w:p>
        </w:tc>
      </w:tr>
      <w:tr w:rsidR="00A557AB" w:rsidRPr="0005305C" w:rsidTr="00795DDB">
        <w:trPr>
          <w:jc w:val="center"/>
        </w:trPr>
        <w:tc>
          <w:tcPr>
            <w:tcW w:w="4414" w:type="dxa"/>
          </w:tcPr>
          <w:p w:rsidR="00A557AB" w:rsidRPr="0005305C" w:rsidRDefault="00A557AB" w:rsidP="00F1630A">
            <w:pPr>
              <w:spacing w:line="276" w:lineRule="auto"/>
              <w:ind w:right="199"/>
              <w:jc w:val="both"/>
              <w:rPr>
                <w:rFonts w:cstheme="minorHAnsi"/>
                <w:color w:val="000000" w:themeColor="text1"/>
                <w:sz w:val="20"/>
                <w:szCs w:val="20"/>
              </w:rPr>
            </w:pPr>
            <w:r w:rsidRPr="0005305C">
              <w:rPr>
                <w:rFonts w:cstheme="minorHAnsi"/>
                <w:color w:val="000000" w:themeColor="text1"/>
                <w:sz w:val="20"/>
                <w:szCs w:val="20"/>
              </w:rPr>
              <w:t xml:space="preserve">Ante la insistencia del paciente, la enfermera sale de la habitación, </w:t>
            </w:r>
            <w:r w:rsidRPr="0005305C">
              <w:rPr>
                <w:rFonts w:cstheme="minorHAnsi"/>
                <w:b/>
                <w:color w:val="000000" w:themeColor="text1"/>
                <w:sz w:val="20"/>
                <w:szCs w:val="20"/>
              </w:rPr>
              <w:t xml:space="preserve">regresando </w:t>
            </w:r>
            <w:r w:rsidRPr="0005305C">
              <w:rPr>
                <w:rFonts w:cstheme="minorHAnsi"/>
                <w:color w:val="000000" w:themeColor="text1"/>
                <w:sz w:val="20"/>
                <w:szCs w:val="20"/>
              </w:rPr>
              <w:t xml:space="preserve">al poco tiempo, </w:t>
            </w:r>
            <w:r w:rsidRPr="0005305C">
              <w:rPr>
                <w:rFonts w:cstheme="minorHAnsi"/>
                <w:b/>
                <w:color w:val="000000" w:themeColor="text1"/>
                <w:sz w:val="20"/>
                <w:szCs w:val="20"/>
              </w:rPr>
              <w:t>retirando</w:t>
            </w:r>
            <w:r w:rsidRPr="0005305C">
              <w:rPr>
                <w:rFonts w:cstheme="minorHAnsi"/>
                <w:color w:val="000000" w:themeColor="text1"/>
                <w:sz w:val="20"/>
                <w:szCs w:val="20"/>
              </w:rPr>
              <w:t xml:space="preserve"> tanto la pastilla del compañero de habitación, como el antibiótico que le habían prescrito por error...</w:t>
            </w:r>
          </w:p>
        </w:tc>
        <w:tc>
          <w:tcPr>
            <w:tcW w:w="4414" w:type="dxa"/>
          </w:tcPr>
          <w:p w:rsidR="00A557AB" w:rsidRPr="0005305C" w:rsidRDefault="00A557AB" w:rsidP="00F1630A">
            <w:pPr>
              <w:spacing w:line="276" w:lineRule="auto"/>
              <w:ind w:right="215"/>
              <w:jc w:val="both"/>
              <w:rPr>
                <w:rFonts w:cstheme="minorHAnsi"/>
                <w:b/>
                <w:color w:val="000000" w:themeColor="text1"/>
                <w:sz w:val="20"/>
                <w:szCs w:val="20"/>
              </w:rPr>
            </w:pPr>
            <w:r w:rsidRPr="0005305C">
              <w:rPr>
                <w:rFonts w:cstheme="minorHAnsi"/>
                <w:color w:val="000000" w:themeColor="text1"/>
                <w:sz w:val="20"/>
                <w:szCs w:val="20"/>
              </w:rPr>
              <w:t xml:space="preserve">Ante la insistencia del paciente, la enfermera sale de la habitación y </w:t>
            </w:r>
            <w:r w:rsidRPr="0005305C">
              <w:rPr>
                <w:rFonts w:cstheme="minorHAnsi"/>
                <w:b/>
                <w:color w:val="000000" w:themeColor="text1"/>
                <w:sz w:val="20"/>
                <w:szCs w:val="20"/>
              </w:rPr>
              <w:t>regresa</w:t>
            </w:r>
            <w:r w:rsidRPr="0005305C">
              <w:rPr>
                <w:rFonts w:cstheme="minorHAnsi"/>
                <w:color w:val="000000" w:themeColor="text1"/>
                <w:sz w:val="20"/>
                <w:szCs w:val="20"/>
              </w:rPr>
              <w:t xml:space="preserve"> al poco tiempo </w:t>
            </w:r>
            <w:r w:rsidRPr="0005305C">
              <w:rPr>
                <w:rFonts w:cstheme="minorHAnsi"/>
                <w:b/>
                <w:color w:val="000000" w:themeColor="text1"/>
                <w:sz w:val="20"/>
                <w:szCs w:val="20"/>
              </w:rPr>
              <w:t>para retirar</w:t>
            </w:r>
            <w:r w:rsidRPr="0005305C">
              <w:rPr>
                <w:rFonts w:cstheme="minorHAnsi"/>
                <w:color w:val="000000" w:themeColor="text1"/>
                <w:sz w:val="20"/>
                <w:szCs w:val="20"/>
              </w:rPr>
              <w:t xml:space="preserve"> tanto la pastilla del compañero de habitación, como el antibiótico que le habían prescrito por error...</w:t>
            </w:r>
          </w:p>
        </w:tc>
      </w:tr>
    </w:tbl>
    <w:p w:rsidR="00A557AB" w:rsidRDefault="00A557AB" w:rsidP="00A557AB">
      <w:pPr>
        <w:pStyle w:val="Prrafodelista"/>
        <w:spacing w:line="276" w:lineRule="auto"/>
        <w:ind w:left="426"/>
        <w:rPr>
          <w:rFonts w:cstheme="minorHAnsi"/>
          <w:sz w:val="24"/>
          <w:szCs w:val="24"/>
        </w:rPr>
      </w:pPr>
    </w:p>
    <w:p w:rsidR="00A557AB" w:rsidRDefault="00A557AB" w:rsidP="007006F5">
      <w:pPr>
        <w:pStyle w:val="Prrafodelista"/>
        <w:numPr>
          <w:ilvl w:val="0"/>
          <w:numId w:val="4"/>
        </w:numPr>
        <w:spacing w:line="276" w:lineRule="auto"/>
        <w:ind w:left="284" w:hanging="284"/>
        <w:rPr>
          <w:rFonts w:cstheme="minorHAnsi"/>
          <w:sz w:val="24"/>
          <w:szCs w:val="24"/>
        </w:rPr>
      </w:pPr>
      <w:r w:rsidRPr="008E5369">
        <w:rPr>
          <w:rFonts w:cstheme="minorHAnsi"/>
          <w:sz w:val="24"/>
          <w:szCs w:val="24"/>
        </w:rPr>
        <w:t>Debe eliminarse el uso del gerundio cuando complementa con valor especificativo a nombres inanimados. En estos casos el gerundio debe sustituirse por una oración de relativo:</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4106"/>
        <w:gridCol w:w="4722"/>
      </w:tblGrid>
      <w:tr w:rsidR="00A557AB" w:rsidRPr="0005305C" w:rsidTr="00795DDB">
        <w:trPr>
          <w:trHeight w:val="557"/>
          <w:tblHeader/>
          <w:jc w:val="center"/>
        </w:trPr>
        <w:tc>
          <w:tcPr>
            <w:tcW w:w="4106" w:type="dxa"/>
            <w:shd w:val="clear" w:color="auto" w:fill="7030A0"/>
            <w:vAlign w:val="center"/>
          </w:tcPr>
          <w:p w:rsidR="00A557AB" w:rsidRPr="0005305C" w:rsidRDefault="00A557AB" w:rsidP="00F1630A">
            <w:pPr>
              <w:spacing w:line="276" w:lineRule="auto"/>
              <w:ind w:right="333"/>
              <w:jc w:val="center"/>
              <w:rPr>
                <w:rFonts w:cstheme="minorHAnsi"/>
                <w:b/>
                <w:color w:val="FFFFFF" w:themeColor="background1"/>
                <w:sz w:val="20"/>
                <w:szCs w:val="20"/>
              </w:rPr>
            </w:pPr>
            <w:r w:rsidRPr="0005305C">
              <w:rPr>
                <w:rFonts w:cstheme="minorHAnsi"/>
                <w:b/>
                <w:color w:val="FFFFFF" w:themeColor="background1"/>
                <w:sz w:val="20"/>
                <w:szCs w:val="20"/>
              </w:rPr>
              <w:lastRenderedPageBreak/>
              <w:t>Frase con uso incorrecto del gerundio</w:t>
            </w:r>
          </w:p>
        </w:tc>
        <w:tc>
          <w:tcPr>
            <w:tcW w:w="4722" w:type="dxa"/>
            <w:shd w:val="clear" w:color="auto" w:fill="7030A0"/>
            <w:vAlign w:val="center"/>
          </w:tcPr>
          <w:p w:rsidR="00A557AB" w:rsidRPr="0005305C" w:rsidRDefault="00A557AB" w:rsidP="00F1630A">
            <w:pPr>
              <w:spacing w:line="276" w:lineRule="auto"/>
              <w:ind w:left="567" w:right="333"/>
              <w:jc w:val="center"/>
              <w:rPr>
                <w:rFonts w:cstheme="minorHAnsi"/>
                <w:b/>
                <w:color w:val="FFFFFF" w:themeColor="background1"/>
                <w:sz w:val="20"/>
                <w:szCs w:val="20"/>
              </w:rPr>
            </w:pPr>
            <w:r w:rsidRPr="0005305C">
              <w:rPr>
                <w:rFonts w:cstheme="minorHAnsi"/>
                <w:b/>
                <w:color w:val="FFFFFF" w:themeColor="background1"/>
                <w:sz w:val="20"/>
                <w:szCs w:val="20"/>
              </w:rPr>
              <w:t>Frase sin emplear el gerundio</w:t>
            </w:r>
          </w:p>
        </w:tc>
      </w:tr>
      <w:tr w:rsidR="00A557AB" w:rsidRPr="0005305C" w:rsidTr="00795DDB">
        <w:trPr>
          <w:jc w:val="center"/>
        </w:trPr>
        <w:tc>
          <w:tcPr>
            <w:tcW w:w="4106" w:type="dxa"/>
          </w:tcPr>
          <w:p w:rsidR="00A557AB" w:rsidRPr="0005305C" w:rsidRDefault="00A557AB" w:rsidP="00F1630A">
            <w:pPr>
              <w:spacing w:line="276" w:lineRule="auto"/>
              <w:ind w:right="333"/>
              <w:jc w:val="both"/>
              <w:rPr>
                <w:rFonts w:cstheme="minorHAnsi"/>
                <w:b/>
                <w:color w:val="000000" w:themeColor="text1"/>
                <w:sz w:val="20"/>
                <w:szCs w:val="20"/>
              </w:rPr>
            </w:pPr>
            <w:r w:rsidRPr="0005305C">
              <w:rPr>
                <w:rFonts w:cstheme="minorHAnsi"/>
                <w:color w:val="000000" w:themeColor="text1"/>
                <w:sz w:val="20"/>
                <w:szCs w:val="20"/>
              </w:rPr>
              <w:t xml:space="preserve">Se recomienda entregar un sobre </w:t>
            </w:r>
            <w:r w:rsidRPr="0005305C">
              <w:rPr>
                <w:rFonts w:cstheme="minorHAnsi"/>
                <w:b/>
                <w:color w:val="000000" w:themeColor="text1"/>
                <w:sz w:val="20"/>
                <w:szCs w:val="20"/>
              </w:rPr>
              <w:t>conteniendo</w:t>
            </w:r>
            <w:r w:rsidRPr="0005305C">
              <w:rPr>
                <w:rFonts w:cstheme="minorHAnsi"/>
                <w:color w:val="000000" w:themeColor="text1"/>
                <w:sz w:val="20"/>
                <w:szCs w:val="20"/>
              </w:rPr>
              <w:t xml:space="preserve"> la documentación...</w:t>
            </w:r>
          </w:p>
        </w:tc>
        <w:tc>
          <w:tcPr>
            <w:tcW w:w="4722" w:type="dxa"/>
          </w:tcPr>
          <w:p w:rsidR="00A557AB" w:rsidRPr="0005305C" w:rsidRDefault="00211D26" w:rsidP="00211D26">
            <w:pPr>
              <w:spacing w:after="0" w:line="276" w:lineRule="auto"/>
              <w:ind w:left="11" w:right="335"/>
              <w:jc w:val="both"/>
              <w:rPr>
                <w:rFonts w:cstheme="minorHAnsi"/>
                <w:color w:val="000000" w:themeColor="text1"/>
                <w:sz w:val="20"/>
                <w:szCs w:val="20"/>
              </w:rPr>
            </w:pPr>
            <w:r>
              <w:rPr>
                <w:rFonts w:cstheme="minorHAnsi"/>
                <w:color w:val="000000" w:themeColor="text1"/>
                <w:sz w:val="20"/>
                <w:szCs w:val="20"/>
              </w:rPr>
              <w:t xml:space="preserve">- </w:t>
            </w:r>
            <w:r w:rsidR="00A557AB" w:rsidRPr="0005305C">
              <w:rPr>
                <w:rFonts w:cstheme="minorHAnsi"/>
                <w:color w:val="000000" w:themeColor="text1"/>
                <w:sz w:val="20"/>
                <w:szCs w:val="20"/>
              </w:rPr>
              <w:t xml:space="preserve">Se recomienda entregar un sobre </w:t>
            </w:r>
            <w:r w:rsidR="00A557AB" w:rsidRPr="0005305C">
              <w:rPr>
                <w:rFonts w:cstheme="minorHAnsi"/>
                <w:b/>
                <w:color w:val="000000" w:themeColor="text1"/>
                <w:sz w:val="20"/>
                <w:szCs w:val="20"/>
              </w:rPr>
              <w:t>que contenga</w:t>
            </w:r>
            <w:r w:rsidR="00A557AB" w:rsidRPr="0005305C">
              <w:rPr>
                <w:rFonts w:cstheme="minorHAnsi"/>
                <w:color w:val="000000" w:themeColor="text1"/>
                <w:sz w:val="20"/>
                <w:szCs w:val="20"/>
              </w:rPr>
              <w:t xml:space="preserve"> la documentación...</w:t>
            </w:r>
          </w:p>
          <w:p w:rsidR="00A557AB" w:rsidRPr="0005305C" w:rsidRDefault="00795DDB" w:rsidP="00211D26">
            <w:pPr>
              <w:spacing w:after="0" w:line="276" w:lineRule="auto"/>
              <w:ind w:left="11" w:right="335"/>
              <w:jc w:val="both"/>
              <w:rPr>
                <w:rFonts w:cstheme="minorHAnsi"/>
                <w:color w:val="000000" w:themeColor="text1"/>
                <w:sz w:val="20"/>
                <w:szCs w:val="20"/>
              </w:rPr>
            </w:pPr>
            <w:r>
              <w:rPr>
                <w:rFonts w:cstheme="minorHAnsi"/>
                <w:color w:val="000000" w:themeColor="text1"/>
                <w:sz w:val="20"/>
                <w:szCs w:val="20"/>
              </w:rPr>
              <w:t>o de forma más sencilla:</w:t>
            </w:r>
          </w:p>
          <w:p w:rsidR="00A557AB" w:rsidRPr="0005305C" w:rsidRDefault="00211D26" w:rsidP="00211D26">
            <w:pPr>
              <w:spacing w:after="0" w:line="276" w:lineRule="auto"/>
              <w:ind w:left="11" w:right="335"/>
              <w:jc w:val="both"/>
              <w:rPr>
                <w:rFonts w:cstheme="minorHAnsi"/>
                <w:color w:val="000000" w:themeColor="text1"/>
                <w:sz w:val="20"/>
                <w:szCs w:val="20"/>
              </w:rPr>
            </w:pPr>
            <w:r>
              <w:rPr>
                <w:rFonts w:cstheme="minorHAnsi"/>
                <w:color w:val="000000" w:themeColor="text1"/>
                <w:sz w:val="20"/>
                <w:szCs w:val="20"/>
              </w:rPr>
              <w:t xml:space="preserve">- </w:t>
            </w:r>
            <w:r w:rsidR="00A557AB" w:rsidRPr="0005305C">
              <w:rPr>
                <w:rFonts w:cstheme="minorHAnsi"/>
                <w:color w:val="000000" w:themeColor="text1"/>
                <w:sz w:val="20"/>
                <w:szCs w:val="20"/>
              </w:rPr>
              <w:t xml:space="preserve">Se recomienda entregar un sobre </w:t>
            </w:r>
            <w:r w:rsidR="00A557AB" w:rsidRPr="0005305C">
              <w:rPr>
                <w:rFonts w:cstheme="minorHAnsi"/>
                <w:b/>
                <w:color w:val="000000" w:themeColor="text1"/>
                <w:sz w:val="20"/>
                <w:szCs w:val="20"/>
              </w:rPr>
              <w:t>con</w:t>
            </w:r>
            <w:r w:rsidR="00A557AB" w:rsidRPr="0005305C">
              <w:rPr>
                <w:rFonts w:cstheme="minorHAnsi"/>
                <w:color w:val="000000" w:themeColor="text1"/>
                <w:sz w:val="20"/>
                <w:szCs w:val="20"/>
              </w:rPr>
              <w:t xml:space="preserve"> la documentación...</w:t>
            </w:r>
          </w:p>
        </w:tc>
      </w:tr>
    </w:tbl>
    <w:p w:rsidR="00A557AB" w:rsidRPr="003561F2" w:rsidRDefault="00A557AB" w:rsidP="00A557AB">
      <w:pPr>
        <w:spacing w:after="0" w:line="276" w:lineRule="auto"/>
        <w:rPr>
          <w:rFonts w:cstheme="minorHAnsi"/>
          <w:sz w:val="24"/>
          <w:szCs w:val="24"/>
        </w:rPr>
      </w:pPr>
    </w:p>
    <w:p w:rsidR="00A557AB" w:rsidRDefault="00A557AB" w:rsidP="007006F5">
      <w:pPr>
        <w:pStyle w:val="Prrafodelista"/>
        <w:numPr>
          <w:ilvl w:val="0"/>
          <w:numId w:val="4"/>
        </w:numPr>
        <w:spacing w:line="276" w:lineRule="auto"/>
        <w:ind w:left="284" w:hanging="284"/>
        <w:rPr>
          <w:rFonts w:cstheme="minorHAnsi"/>
          <w:sz w:val="24"/>
          <w:szCs w:val="24"/>
        </w:rPr>
      </w:pPr>
      <w:r>
        <w:rPr>
          <w:rFonts w:cstheme="minorHAnsi"/>
          <w:sz w:val="24"/>
          <w:szCs w:val="24"/>
        </w:rPr>
        <w:t>E</w:t>
      </w:r>
      <w:r w:rsidRPr="008E5369">
        <w:rPr>
          <w:rFonts w:cstheme="minorHAnsi"/>
          <w:sz w:val="24"/>
          <w:szCs w:val="24"/>
        </w:rPr>
        <w:t>vitar el exceso de adjetivación. Es frecuente la presencia de adjetivos alrededor del nombre sin ningún elemento de enlace:</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4106"/>
        <w:gridCol w:w="4722"/>
      </w:tblGrid>
      <w:tr w:rsidR="00A557AB" w:rsidRPr="0005305C" w:rsidTr="00795DDB">
        <w:trPr>
          <w:trHeight w:val="557"/>
          <w:tblHeader/>
          <w:jc w:val="center"/>
        </w:trPr>
        <w:tc>
          <w:tcPr>
            <w:tcW w:w="4106" w:type="dxa"/>
            <w:shd w:val="clear" w:color="auto" w:fill="7030A0"/>
            <w:vAlign w:val="center"/>
          </w:tcPr>
          <w:p w:rsidR="00A557AB" w:rsidRPr="0005305C" w:rsidRDefault="00A557AB" w:rsidP="00F1630A">
            <w:pPr>
              <w:spacing w:line="276" w:lineRule="auto"/>
              <w:ind w:right="333"/>
              <w:jc w:val="center"/>
              <w:rPr>
                <w:rFonts w:cstheme="minorHAnsi"/>
                <w:b/>
                <w:color w:val="FFFFFF" w:themeColor="background1"/>
                <w:sz w:val="20"/>
                <w:szCs w:val="20"/>
              </w:rPr>
            </w:pPr>
            <w:r w:rsidRPr="0005305C">
              <w:rPr>
                <w:rFonts w:cstheme="minorHAnsi"/>
                <w:b/>
                <w:color w:val="FFFFFF" w:themeColor="background1"/>
                <w:sz w:val="20"/>
                <w:szCs w:val="20"/>
              </w:rPr>
              <w:t>Exceso de adjetivación sin elementos de enlace</w:t>
            </w:r>
          </w:p>
        </w:tc>
        <w:tc>
          <w:tcPr>
            <w:tcW w:w="4722" w:type="dxa"/>
            <w:shd w:val="clear" w:color="auto" w:fill="7030A0"/>
            <w:vAlign w:val="center"/>
          </w:tcPr>
          <w:p w:rsidR="00A557AB" w:rsidRPr="0005305C" w:rsidRDefault="00A557AB" w:rsidP="00F1630A">
            <w:pPr>
              <w:spacing w:line="276" w:lineRule="auto"/>
              <w:ind w:left="567" w:right="333"/>
              <w:jc w:val="center"/>
              <w:rPr>
                <w:rFonts w:cstheme="minorHAnsi"/>
                <w:b/>
                <w:color w:val="FFFFFF" w:themeColor="background1"/>
                <w:sz w:val="20"/>
                <w:szCs w:val="20"/>
              </w:rPr>
            </w:pPr>
            <w:r w:rsidRPr="0005305C">
              <w:rPr>
                <w:rFonts w:cstheme="minorHAnsi"/>
                <w:b/>
                <w:color w:val="FFFFFF" w:themeColor="background1"/>
                <w:sz w:val="20"/>
                <w:szCs w:val="20"/>
              </w:rPr>
              <w:t>Adjetivación con elementos de enlace</w:t>
            </w:r>
          </w:p>
        </w:tc>
      </w:tr>
      <w:tr w:rsidR="00A557AB" w:rsidRPr="0005305C" w:rsidTr="00795DDB">
        <w:trPr>
          <w:jc w:val="center"/>
        </w:trPr>
        <w:tc>
          <w:tcPr>
            <w:tcW w:w="4106" w:type="dxa"/>
          </w:tcPr>
          <w:p w:rsidR="00A557AB" w:rsidRPr="0005305C" w:rsidRDefault="00A557AB" w:rsidP="00211D26">
            <w:pPr>
              <w:spacing w:line="276" w:lineRule="auto"/>
              <w:rPr>
                <w:rFonts w:cstheme="minorHAnsi"/>
                <w:b/>
                <w:color w:val="000000" w:themeColor="text1"/>
                <w:sz w:val="20"/>
                <w:szCs w:val="20"/>
              </w:rPr>
            </w:pPr>
            <w:r w:rsidRPr="0005305C">
              <w:rPr>
                <w:rFonts w:cstheme="minorHAnsi"/>
                <w:color w:val="000000" w:themeColor="text1"/>
                <w:sz w:val="20"/>
                <w:szCs w:val="20"/>
              </w:rPr>
              <w:t>Domicilio</w:t>
            </w:r>
            <w:r w:rsidRPr="0005305C">
              <w:rPr>
                <w:rFonts w:cstheme="minorHAnsi"/>
                <w:b/>
                <w:color w:val="000000" w:themeColor="text1"/>
                <w:sz w:val="20"/>
                <w:szCs w:val="20"/>
              </w:rPr>
              <w:t xml:space="preserve"> particular legal...</w:t>
            </w:r>
          </w:p>
        </w:tc>
        <w:tc>
          <w:tcPr>
            <w:tcW w:w="4722" w:type="dxa"/>
          </w:tcPr>
          <w:p w:rsidR="00A557AB" w:rsidRPr="0005305C" w:rsidRDefault="00A557AB" w:rsidP="00F1630A">
            <w:pPr>
              <w:spacing w:line="276" w:lineRule="auto"/>
              <w:ind w:left="11" w:right="333"/>
              <w:rPr>
                <w:rFonts w:cstheme="minorHAnsi"/>
                <w:b/>
                <w:color w:val="000000" w:themeColor="text1"/>
                <w:sz w:val="20"/>
                <w:szCs w:val="20"/>
              </w:rPr>
            </w:pPr>
            <w:r w:rsidRPr="0005305C">
              <w:rPr>
                <w:rFonts w:cstheme="minorHAnsi"/>
                <w:color w:val="000000" w:themeColor="text1"/>
                <w:sz w:val="20"/>
                <w:szCs w:val="20"/>
              </w:rPr>
              <w:t>Domicilio particular</w:t>
            </w:r>
            <w:r w:rsidRPr="0005305C">
              <w:rPr>
                <w:rFonts w:cstheme="minorHAnsi"/>
                <w:b/>
                <w:color w:val="000000" w:themeColor="text1"/>
                <w:sz w:val="20"/>
                <w:szCs w:val="20"/>
              </w:rPr>
              <w:t xml:space="preserve"> y </w:t>
            </w:r>
            <w:r w:rsidRPr="0005305C">
              <w:rPr>
                <w:rFonts w:cstheme="minorHAnsi"/>
                <w:color w:val="000000" w:themeColor="text1"/>
                <w:sz w:val="20"/>
                <w:szCs w:val="20"/>
              </w:rPr>
              <w:t>legal...</w:t>
            </w:r>
          </w:p>
        </w:tc>
      </w:tr>
    </w:tbl>
    <w:p w:rsidR="00A557AB" w:rsidRDefault="00A557AB" w:rsidP="00795DDB">
      <w:pPr>
        <w:spacing w:line="276" w:lineRule="auto"/>
        <w:rPr>
          <w:rFonts w:cstheme="minorHAnsi"/>
          <w:sz w:val="24"/>
          <w:szCs w:val="24"/>
        </w:rPr>
      </w:pPr>
    </w:p>
    <w:p w:rsidR="00A557AB" w:rsidRDefault="00A557AB" w:rsidP="007006F5">
      <w:pPr>
        <w:pStyle w:val="Prrafodelista"/>
        <w:numPr>
          <w:ilvl w:val="0"/>
          <w:numId w:val="4"/>
        </w:numPr>
        <w:spacing w:line="276" w:lineRule="auto"/>
        <w:ind w:left="284" w:hanging="284"/>
        <w:rPr>
          <w:rFonts w:cstheme="minorHAnsi"/>
          <w:sz w:val="24"/>
          <w:szCs w:val="24"/>
        </w:rPr>
      </w:pPr>
      <w:r>
        <w:rPr>
          <w:rFonts w:cstheme="minorHAnsi"/>
          <w:sz w:val="24"/>
          <w:szCs w:val="24"/>
        </w:rPr>
        <w:t>E</w:t>
      </w:r>
      <w:r w:rsidRPr="008E5369">
        <w:rPr>
          <w:rFonts w:cstheme="minorHAnsi"/>
          <w:sz w:val="24"/>
          <w:szCs w:val="24"/>
        </w:rPr>
        <w:t>vitar la anteposición de adjetivos:</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3964"/>
        <w:gridCol w:w="4864"/>
      </w:tblGrid>
      <w:tr w:rsidR="00A557AB" w:rsidRPr="0005305C" w:rsidTr="00795DDB">
        <w:trPr>
          <w:trHeight w:val="557"/>
          <w:tblHeader/>
          <w:jc w:val="center"/>
        </w:trPr>
        <w:tc>
          <w:tcPr>
            <w:tcW w:w="3964" w:type="dxa"/>
            <w:shd w:val="clear" w:color="auto" w:fill="7030A0"/>
            <w:vAlign w:val="center"/>
          </w:tcPr>
          <w:p w:rsidR="00A557AB" w:rsidRPr="0005305C" w:rsidRDefault="00A557AB" w:rsidP="00F1630A">
            <w:pPr>
              <w:spacing w:line="276" w:lineRule="auto"/>
              <w:ind w:right="333"/>
              <w:jc w:val="center"/>
              <w:rPr>
                <w:rFonts w:cstheme="minorHAnsi"/>
                <w:b/>
                <w:color w:val="FFFFFF" w:themeColor="background1"/>
                <w:sz w:val="20"/>
                <w:szCs w:val="20"/>
              </w:rPr>
            </w:pPr>
            <w:r w:rsidRPr="0005305C">
              <w:rPr>
                <w:rFonts w:cstheme="minorHAnsi"/>
                <w:b/>
                <w:color w:val="FFFFFF" w:themeColor="background1"/>
                <w:sz w:val="20"/>
                <w:szCs w:val="20"/>
              </w:rPr>
              <w:t>Frase con anteposición de adjetivo</w:t>
            </w:r>
          </w:p>
        </w:tc>
        <w:tc>
          <w:tcPr>
            <w:tcW w:w="4864" w:type="dxa"/>
            <w:shd w:val="clear" w:color="auto" w:fill="7030A0"/>
            <w:vAlign w:val="center"/>
          </w:tcPr>
          <w:p w:rsidR="00A557AB" w:rsidRPr="0005305C" w:rsidRDefault="00A557AB" w:rsidP="00F1630A">
            <w:pPr>
              <w:spacing w:line="276" w:lineRule="auto"/>
              <w:ind w:left="567" w:right="333"/>
              <w:jc w:val="center"/>
              <w:rPr>
                <w:rFonts w:cstheme="minorHAnsi"/>
                <w:b/>
                <w:color w:val="FFFFFF" w:themeColor="background1"/>
                <w:sz w:val="20"/>
                <w:szCs w:val="20"/>
              </w:rPr>
            </w:pPr>
            <w:r w:rsidRPr="0005305C">
              <w:rPr>
                <w:rFonts w:cstheme="minorHAnsi"/>
                <w:b/>
                <w:color w:val="FFFFFF" w:themeColor="background1"/>
                <w:sz w:val="20"/>
                <w:szCs w:val="20"/>
              </w:rPr>
              <w:t>Frase con adjetivo en posición correcta</w:t>
            </w:r>
          </w:p>
        </w:tc>
      </w:tr>
      <w:tr w:rsidR="00A557AB" w:rsidRPr="0005305C" w:rsidTr="00795DDB">
        <w:trPr>
          <w:trHeight w:val="551"/>
          <w:jc w:val="center"/>
        </w:trPr>
        <w:tc>
          <w:tcPr>
            <w:tcW w:w="3964" w:type="dxa"/>
          </w:tcPr>
          <w:p w:rsidR="00A557AB" w:rsidRPr="0005305C" w:rsidRDefault="00A557AB" w:rsidP="00795DDB">
            <w:pPr>
              <w:spacing w:line="276" w:lineRule="auto"/>
              <w:jc w:val="both"/>
              <w:rPr>
                <w:rFonts w:cstheme="minorHAnsi"/>
                <w:b/>
                <w:color w:val="17365D" w:themeColor="text2" w:themeShade="BF"/>
                <w:sz w:val="20"/>
                <w:szCs w:val="20"/>
              </w:rPr>
            </w:pPr>
            <w:r w:rsidRPr="0005305C">
              <w:rPr>
                <w:rFonts w:cstheme="minorHAnsi"/>
                <w:color w:val="0F243E" w:themeColor="text2" w:themeShade="80"/>
                <w:sz w:val="20"/>
                <w:szCs w:val="20"/>
              </w:rPr>
              <w:t>y para que conste, se extiende este contrato en</w:t>
            </w:r>
            <w:r w:rsidRPr="0005305C">
              <w:rPr>
                <w:rFonts w:cstheme="minorHAnsi"/>
                <w:b/>
                <w:color w:val="0F243E" w:themeColor="text2" w:themeShade="80"/>
                <w:sz w:val="20"/>
                <w:szCs w:val="20"/>
              </w:rPr>
              <w:t xml:space="preserve"> cuadruplicado ejemplar...</w:t>
            </w:r>
          </w:p>
        </w:tc>
        <w:tc>
          <w:tcPr>
            <w:tcW w:w="4864" w:type="dxa"/>
          </w:tcPr>
          <w:p w:rsidR="00A557AB" w:rsidRPr="0005305C" w:rsidRDefault="00A557AB" w:rsidP="00F1630A">
            <w:pPr>
              <w:spacing w:line="276" w:lineRule="auto"/>
              <w:ind w:left="11" w:right="333"/>
              <w:jc w:val="both"/>
              <w:rPr>
                <w:rFonts w:cstheme="minorHAnsi"/>
                <w:b/>
                <w:color w:val="632423" w:themeColor="accent2" w:themeShade="80"/>
                <w:sz w:val="20"/>
                <w:szCs w:val="20"/>
              </w:rPr>
            </w:pPr>
            <w:r w:rsidRPr="0005305C">
              <w:rPr>
                <w:rFonts w:cstheme="minorHAnsi"/>
                <w:color w:val="4F6228" w:themeColor="accent3" w:themeShade="80"/>
                <w:sz w:val="20"/>
                <w:szCs w:val="20"/>
              </w:rPr>
              <w:t xml:space="preserve">y para que conste, se extiende este contrato en </w:t>
            </w:r>
            <w:r w:rsidRPr="0005305C">
              <w:rPr>
                <w:rFonts w:cstheme="minorHAnsi"/>
                <w:b/>
                <w:color w:val="4F6228" w:themeColor="accent3" w:themeShade="80"/>
                <w:sz w:val="20"/>
                <w:szCs w:val="20"/>
              </w:rPr>
              <w:t>ejemplar cuadruplicado...</w:t>
            </w:r>
          </w:p>
        </w:tc>
      </w:tr>
    </w:tbl>
    <w:p w:rsidR="00A557AB" w:rsidRPr="008E5369" w:rsidRDefault="00A557AB" w:rsidP="007006F5">
      <w:pPr>
        <w:pStyle w:val="Prrafodelista"/>
        <w:numPr>
          <w:ilvl w:val="0"/>
          <w:numId w:val="4"/>
        </w:numPr>
        <w:spacing w:line="276" w:lineRule="auto"/>
        <w:ind w:left="284" w:hanging="284"/>
        <w:rPr>
          <w:rFonts w:cstheme="minorHAnsi"/>
          <w:sz w:val="24"/>
          <w:szCs w:val="24"/>
        </w:rPr>
      </w:pPr>
      <w:r w:rsidRPr="008E5369">
        <w:rPr>
          <w:rFonts w:cstheme="minorHAnsi"/>
          <w:sz w:val="24"/>
          <w:szCs w:val="24"/>
        </w:rPr>
        <w:t>El adjetivo "presente" ha de ir siempre antepuesto:</w:t>
      </w:r>
    </w:p>
    <w:p w:rsidR="00A557AB" w:rsidRPr="00A54DA9" w:rsidRDefault="00A557AB" w:rsidP="008549FA">
      <w:pPr>
        <w:spacing w:after="0" w:line="240" w:lineRule="auto"/>
        <w:ind w:left="1134"/>
        <w:rPr>
          <w:rFonts w:cstheme="minorHAnsi"/>
          <w:i/>
          <w:color w:val="000000" w:themeColor="text1"/>
          <w:sz w:val="24"/>
          <w:szCs w:val="24"/>
        </w:rPr>
      </w:pPr>
      <w:r w:rsidRPr="00A54DA9">
        <w:rPr>
          <w:rFonts w:cstheme="minorHAnsi"/>
          <w:i/>
          <w:color w:val="000000" w:themeColor="text1"/>
          <w:sz w:val="24"/>
          <w:szCs w:val="24"/>
        </w:rPr>
        <w:t>Las</w:t>
      </w:r>
      <w:r w:rsidRPr="00A54DA9">
        <w:rPr>
          <w:rFonts w:cstheme="minorHAnsi"/>
          <w:b/>
          <w:i/>
          <w:color w:val="000000" w:themeColor="text1"/>
          <w:sz w:val="24"/>
          <w:szCs w:val="24"/>
        </w:rPr>
        <w:t xml:space="preserve"> presentes</w:t>
      </w:r>
      <w:r w:rsidRPr="00A54DA9">
        <w:rPr>
          <w:rFonts w:cstheme="minorHAnsi"/>
          <w:i/>
          <w:color w:val="000000" w:themeColor="text1"/>
          <w:sz w:val="24"/>
          <w:szCs w:val="24"/>
        </w:rPr>
        <w:t xml:space="preserve"> solicitudes...</w:t>
      </w:r>
    </w:p>
    <w:p w:rsidR="00A557AB" w:rsidRPr="00A54DA9" w:rsidRDefault="00A557AB" w:rsidP="008549FA">
      <w:pPr>
        <w:spacing w:after="0" w:line="240" w:lineRule="auto"/>
        <w:ind w:left="1134"/>
        <w:rPr>
          <w:rFonts w:cstheme="minorHAnsi"/>
          <w:i/>
          <w:color w:val="000000" w:themeColor="text1"/>
          <w:sz w:val="24"/>
          <w:szCs w:val="24"/>
        </w:rPr>
      </w:pPr>
      <w:r w:rsidRPr="00A54DA9">
        <w:rPr>
          <w:rFonts w:cstheme="minorHAnsi"/>
          <w:i/>
          <w:color w:val="000000" w:themeColor="text1"/>
          <w:sz w:val="24"/>
          <w:szCs w:val="24"/>
        </w:rPr>
        <w:t xml:space="preserve">El </w:t>
      </w:r>
      <w:r w:rsidRPr="00A54DA9">
        <w:rPr>
          <w:rFonts w:cstheme="minorHAnsi"/>
          <w:b/>
          <w:i/>
          <w:color w:val="000000" w:themeColor="text1"/>
          <w:sz w:val="24"/>
          <w:szCs w:val="24"/>
        </w:rPr>
        <w:t>presente</w:t>
      </w:r>
      <w:r w:rsidRPr="00A54DA9">
        <w:rPr>
          <w:rFonts w:cstheme="minorHAnsi"/>
          <w:i/>
          <w:color w:val="000000" w:themeColor="text1"/>
          <w:sz w:val="24"/>
          <w:szCs w:val="24"/>
        </w:rPr>
        <w:t xml:space="preserve"> permiso...</w:t>
      </w:r>
    </w:p>
    <w:p w:rsidR="00A557AB" w:rsidRDefault="00A557AB" w:rsidP="008549FA">
      <w:pPr>
        <w:spacing w:after="0" w:line="240" w:lineRule="auto"/>
        <w:ind w:left="1134"/>
        <w:rPr>
          <w:rFonts w:cstheme="minorHAnsi"/>
          <w:i/>
          <w:color w:val="000000" w:themeColor="text1"/>
          <w:sz w:val="24"/>
          <w:szCs w:val="24"/>
        </w:rPr>
      </w:pPr>
      <w:r w:rsidRPr="00A54DA9">
        <w:rPr>
          <w:rFonts w:cstheme="minorHAnsi"/>
          <w:i/>
          <w:color w:val="000000" w:themeColor="text1"/>
          <w:sz w:val="24"/>
          <w:szCs w:val="24"/>
        </w:rPr>
        <w:t xml:space="preserve">La </w:t>
      </w:r>
      <w:r w:rsidRPr="00A54DA9">
        <w:rPr>
          <w:rFonts w:cstheme="minorHAnsi"/>
          <w:b/>
          <w:i/>
          <w:color w:val="000000" w:themeColor="text1"/>
          <w:sz w:val="24"/>
          <w:szCs w:val="24"/>
        </w:rPr>
        <w:t>presente</w:t>
      </w:r>
      <w:r w:rsidRPr="00A54DA9">
        <w:rPr>
          <w:rFonts w:cstheme="minorHAnsi"/>
          <w:i/>
          <w:color w:val="000000" w:themeColor="text1"/>
          <w:sz w:val="24"/>
          <w:szCs w:val="24"/>
        </w:rPr>
        <w:t xml:space="preserve"> documentación...</w:t>
      </w:r>
    </w:p>
    <w:p w:rsidR="008549FA" w:rsidRPr="00A54DA9" w:rsidRDefault="008549FA" w:rsidP="008549FA">
      <w:pPr>
        <w:spacing w:after="0" w:line="240" w:lineRule="auto"/>
        <w:ind w:left="1134"/>
        <w:rPr>
          <w:rFonts w:cstheme="minorHAnsi"/>
          <w:i/>
          <w:color w:val="000000" w:themeColor="text1"/>
          <w:sz w:val="24"/>
          <w:szCs w:val="24"/>
        </w:rPr>
      </w:pPr>
    </w:p>
    <w:p w:rsidR="00A557AB" w:rsidRPr="008E5369" w:rsidRDefault="00A557AB" w:rsidP="007006F5">
      <w:pPr>
        <w:pStyle w:val="Prrafodelista"/>
        <w:numPr>
          <w:ilvl w:val="0"/>
          <w:numId w:val="4"/>
        </w:numPr>
        <w:spacing w:line="276" w:lineRule="auto"/>
        <w:ind w:left="284" w:hanging="284"/>
        <w:rPr>
          <w:rFonts w:cstheme="minorHAnsi"/>
          <w:sz w:val="24"/>
          <w:szCs w:val="24"/>
        </w:rPr>
      </w:pPr>
      <w:r w:rsidRPr="008E5369">
        <w:rPr>
          <w:rFonts w:cstheme="minorHAnsi"/>
          <w:sz w:val="24"/>
          <w:szCs w:val="24"/>
        </w:rPr>
        <w:t>El uso del adjetivo sin el nombre expreso es gramaticalmente incorrecto:</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3883"/>
        <w:gridCol w:w="4017"/>
      </w:tblGrid>
      <w:tr w:rsidR="00A557AB" w:rsidRPr="0005305C" w:rsidTr="00795DDB">
        <w:trPr>
          <w:trHeight w:val="432"/>
          <w:jc w:val="center"/>
        </w:trPr>
        <w:tc>
          <w:tcPr>
            <w:tcW w:w="3883" w:type="dxa"/>
            <w:shd w:val="clear" w:color="auto" w:fill="7030A0"/>
            <w:vAlign w:val="center"/>
          </w:tcPr>
          <w:p w:rsidR="00A557AB" w:rsidRPr="0005305C" w:rsidRDefault="00A557AB" w:rsidP="00F1630A">
            <w:pPr>
              <w:spacing w:line="276" w:lineRule="auto"/>
              <w:jc w:val="center"/>
              <w:rPr>
                <w:rFonts w:cstheme="minorHAnsi"/>
                <w:b/>
                <w:color w:val="FFFFFF" w:themeColor="background1"/>
                <w:sz w:val="20"/>
                <w:szCs w:val="20"/>
              </w:rPr>
            </w:pPr>
            <w:r w:rsidRPr="0005305C">
              <w:rPr>
                <w:rFonts w:cstheme="minorHAnsi"/>
                <w:b/>
                <w:color w:val="FFFFFF" w:themeColor="background1"/>
                <w:sz w:val="20"/>
                <w:szCs w:val="20"/>
              </w:rPr>
              <w:t>Uso incorrecto de adjetivo</w:t>
            </w:r>
          </w:p>
        </w:tc>
        <w:tc>
          <w:tcPr>
            <w:tcW w:w="4017" w:type="dxa"/>
            <w:shd w:val="clear" w:color="auto" w:fill="7030A0"/>
            <w:vAlign w:val="center"/>
          </w:tcPr>
          <w:p w:rsidR="00A557AB" w:rsidRPr="0005305C" w:rsidRDefault="00A557AB" w:rsidP="00F1630A">
            <w:pPr>
              <w:spacing w:line="276" w:lineRule="auto"/>
              <w:jc w:val="center"/>
              <w:rPr>
                <w:rFonts w:cstheme="minorHAnsi"/>
                <w:b/>
                <w:i/>
                <w:color w:val="FFFFFF" w:themeColor="background1"/>
                <w:sz w:val="20"/>
                <w:szCs w:val="20"/>
              </w:rPr>
            </w:pPr>
            <w:r w:rsidRPr="0005305C">
              <w:rPr>
                <w:rFonts w:cstheme="minorHAnsi"/>
                <w:b/>
                <w:color w:val="FFFFFF" w:themeColor="background1"/>
                <w:sz w:val="20"/>
                <w:szCs w:val="20"/>
              </w:rPr>
              <w:t>Uso correcto de adjetivo</w:t>
            </w:r>
          </w:p>
        </w:tc>
      </w:tr>
      <w:tr w:rsidR="00A557AB" w:rsidRPr="0005305C" w:rsidTr="00795DDB">
        <w:trPr>
          <w:trHeight w:val="428"/>
          <w:jc w:val="center"/>
        </w:trPr>
        <w:tc>
          <w:tcPr>
            <w:tcW w:w="3883" w:type="dxa"/>
          </w:tcPr>
          <w:p w:rsidR="00A557AB" w:rsidRPr="0005305C" w:rsidRDefault="00A557AB" w:rsidP="00211D26">
            <w:pPr>
              <w:spacing w:line="276" w:lineRule="auto"/>
              <w:ind w:left="284"/>
              <w:jc w:val="both"/>
              <w:rPr>
                <w:rFonts w:cstheme="minorHAnsi"/>
                <w:color w:val="000000" w:themeColor="text1"/>
                <w:sz w:val="20"/>
                <w:szCs w:val="20"/>
              </w:rPr>
            </w:pPr>
            <w:r w:rsidRPr="0005305C">
              <w:rPr>
                <w:rFonts w:cstheme="minorHAnsi"/>
                <w:color w:val="000000" w:themeColor="text1"/>
                <w:sz w:val="20"/>
                <w:szCs w:val="20"/>
              </w:rPr>
              <w:t xml:space="preserve">para que se autorice la </w:t>
            </w:r>
            <w:r w:rsidRPr="0005305C">
              <w:rPr>
                <w:rFonts w:cstheme="minorHAnsi"/>
                <w:b/>
                <w:color w:val="000000" w:themeColor="text1"/>
                <w:sz w:val="20"/>
                <w:szCs w:val="20"/>
              </w:rPr>
              <w:t>presente</w:t>
            </w:r>
            <w:r w:rsidRPr="0005305C">
              <w:rPr>
                <w:rFonts w:cstheme="minorHAnsi"/>
                <w:color w:val="000000" w:themeColor="text1"/>
                <w:sz w:val="20"/>
                <w:szCs w:val="20"/>
              </w:rPr>
              <w:t>...</w:t>
            </w:r>
          </w:p>
        </w:tc>
        <w:tc>
          <w:tcPr>
            <w:tcW w:w="4017" w:type="dxa"/>
          </w:tcPr>
          <w:p w:rsidR="00A557AB" w:rsidRPr="0005305C" w:rsidRDefault="00A557AB" w:rsidP="00F1630A">
            <w:pPr>
              <w:spacing w:line="276" w:lineRule="auto"/>
              <w:ind w:left="284"/>
              <w:jc w:val="both"/>
              <w:rPr>
                <w:rFonts w:cstheme="minorHAnsi"/>
                <w:color w:val="000000" w:themeColor="text1"/>
                <w:sz w:val="20"/>
                <w:szCs w:val="20"/>
              </w:rPr>
            </w:pPr>
            <w:r w:rsidRPr="0005305C">
              <w:rPr>
                <w:rFonts w:cstheme="minorHAnsi"/>
                <w:color w:val="000000" w:themeColor="text1"/>
                <w:sz w:val="20"/>
                <w:szCs w:val="20"/>
              </w:rPr>
              <w:t xml:space="preserve">para que se autorice la </w:t>
            </w:r>
            <w:r w:rsidRPr="0005305C">
              <w:rPr>
                <w:rFonts w:cstheme="minorHAnsi"/>
                <w:b/>
                <w:color w:val="000000" w:themeColor="text1"/>
                <w:sz w:val="20"/>
                <w:szCs w:val="20"/>
              </w:rPr>
              <w:t>presente solicitud</w:t>
            </w:r>
            <w:r w:rsidRPr="0005305C">
              <w:rPr>
                <w:rFonts w:cstheme="minorHAnsi"/>
                <w:color w:val="000000" w:themeColor="text1"/>
                <w:sz w:val="20"/>
                <w:szCs w:val="20"/>
              </w:rPr>
              <w:t>...</w:t>
            </w:r>
          </w:p>
        </w:tc>
      </w:tr>
    </w:tbl>
    <w:p w:rsidR="00A557AB" w:rsidRDefault="00A557AB" w:rsidP="00A557AB">
      <w:pPr>
        <w:pStyle w:val="Prrafodelista"/>
        <w:spacing w:line="276" w:lineRule="auto"/>
        <w:ind w:left="284"/>
        <w:rPr>
          <w:rFonts w:cstheme="minorHAnsi"/>
          <w:sz w:val="24"/>
          <w:szCs w:val="24"/>
        </w:rPr>
      </w:pPr>
    </w:p>
    <w:p w:rsidR="00A557AB" w:rsidRPr="008E5369" w:rsidRDefault="00A557AB" w:rsidP="007006F5">
      <w:pPr>
        <w:pStyle w:val="Prrafodelista"/>
        <w:numPr>
          <w:ilvl w:val="0"/>
          <w:numId w:val="4"/>
        </w:numPr>
        <w:spacing w:line="276" w:lineRule="auto"/>
        <w:ind w:left="284" w:hanging="284"/>
        <w:jc w:val="both"/>
        <w:rPr>
          <w:rFonts w:cstheme="minorHAnsi"/>
          <w:sz w:val="24"/>
          <w:szCs w:val="24"/>
        </w:rPr>
      </w:pPr>
      <w:r w:rsidRPr="008E5369">
        <w:rPr>
          <w:rFonts w:cstheme="minorHAnsi"/>
          <w:sz w:val="24"/>
          <w:szCs w:val="24"/>
        </w:rPr>
        <w:t>Es preferible utilizar un verbo simple y no la construcción verbo + sustantivo acción:</w:t>
      </w:r>
    </w:p>
    <w:tbl>
      <w:tblPr>
        <w:tblW w:w="0" w:type="auto"/>
        <w:tblInd w:w="421"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3931"/>
        <w:gridCol w:w="4066"/>
      </w:tblGrid>
      <w:tr w:rsidR="00A557AB" w:rsidRPr="0005305C" w:rsidTr="008549FA">
        <w:trPr>
          <w:trHeight w:val="420"/>
        </w:trPr>
        <w:tc>
          <w:tcPr>
            <w:tcW w:w="3931" w:type="dxa"/>
            <w:shd w:val="clear" w:color="auto" w:fill="7030A0"/>
            <w:vAlign w:val="center"/>
          </w:tcPr>
          <w:p w:rsidR="00A557AB" w:rsidRPr="0005305C" w:rsidRDefault="00A557AB" w:rsidP="00F1630A">
            <w:pPr>
              <w:spacing w:line="276" w:lineRule="auto"/>
              <w:jc w:val="center"/>
              <w:rPr>
                <w:rFonts w:cstheme="minorHAnsi"/>
                <w:b/>
                <w:color w:val="FFFFFF" w:themeColor="background1"/>
                <w:sz w:val="20"/>
                <w:szCs w:val="20"/>
              </w:rPr>
            </w:pPr>
            <w:r w:rsidRPr="0005305C">
              <w:rPr>
                <w:rFonts w:cstheme="minorHAnsi"/>
                <w:b/>
                <w:color w:val="FFFFFF" w:themeColor="background1"/>
                <w:sz w:val="20"/>
                <w:szCs w:val="20"/>
              </w:rPr>
              <w:t>Verbo + sustantivo acción</w:t>
            </w:r>
          </w:p>
        </w:tc>
        <w:tc>
          <w:tcPr>
            <w:tcW w:w="4066" w:type="dxa"/>
            <w:shd w:val="clear" w:color="auto" w:fill="7030A0"/>
            <w:vAlign w:val="center"/>
          </w:tcPr>
          <w:p w:rsidR="00A557AB" w:rsidRPr="0005305C" w:rsidRDefault="00A557AB" w:rsidP="00F1630A">
            <w:pPr>
              <w:spacing w:line="276" w:lineRule="auto"/>
              <w:jc w:val="center"/>
              <w:rPr>
                <w:rFonts w:cstheme="minorHAnsi"/>
                <w:b/>
                <w:i/>
                <w:color w:val="FFFFFF" w:themeColor="background1"/>
                <w:sz w:val="20"/>
                <w:szCs w:val="20"/>
              </w:rPr>
            </w:pPr>
            <w:r w:rsidRPr="0005305C">
              <w:rPr>
                <w:rFonts w:cstheme="minorHAnsi"/>
                <w:b/>
                <w:color w:val="FFFFFF" w:themeColor="background1"/>
                <w:sz w:val="20"/>
                <w:szCs w:val="20"/>
              </w:rPr>
              <w:t>Verbo simple</w:t>
            </w:r>
          </w:p>
        </w:tc>
      </w:tr>
      <w:tr w:rsidR="00A557AB" w:rsidRPr="0005305C" w:rsidTr="00795DDB">
        <w:trPr>
          <w:trHeight w:val="249"/>
        </w:trPr>
        <w:tc>
          <w:tcPr>
            <w:tcW w:w="3931" w:type="dxa"/>
          </w:tcPr>
          <w:p w:rsidR="00A557AB" w:rsidRPr="0005305C" w:rsidRDefault="00A557AB" w:rsidP="00F1630A">
            <w:pPr>
              <w:spacing w:line="276" w:lineRule="auto"/>
              <w:rPr>
                <w:rFonts w:cstheme="minorHAnsi"/>
                <w:color w:val="000000" w:themeColor="text1"/>
                <w:sz w:val="20"/>
                <w:szCs w:val="20"/>
              </w:rPr>
            </w:pPr>
            <w:r w:rsidRPr="0005305C">
              <w:rPr>
                <w:rFonts w:cstheme="minorHAnsi"/>
                <w:color w:val="000000" w:themeColor="text1"/>
                <w:sz w:val="20"/>
                <w:szCs w:val="20"/>
              </w:rPr>
              <w:t>Dar aviso, dar curso, hacer uso...</w:t>
            </w:r>
          </w:p>
        </w:tc>
        <w:tc>
          <w:tcPr>
            <w:tcW w:w="4066" w:type="dxa"/>
          </w:tcPr>
          <w:p w:rsidR="00A557AB" w:rsidRPr="0005305C" w:rsidRDefault="00A557AB" w:rsidP="00F1630A">
            <w:pPr>
              <w:spacing w:line="276" w:lineRule="auto"/>
              <w:ind w:left="284"/>
              <w:rPr>
                <w:rFonts w:cstheme="minorHAnsi"/>
                <w:color w:val="000000" w:themeColor="text1"/>
                <w:sz w:val="20"/>
                <w:szCs w:val="20"/>
              </w:rPr>
            </w:pPr>
            <w:r w:rsidRPr="0005305C">
              <w:rPr>
                <w:rFonts w:cstheme="minorHAnsi"/>
                <w:color w:val="000000" w:themeColor="text1"/>
                <w:sz w:val="20"/>
                <w:szCs w:val="20"/>
              </w:rPr>
              <w:t>Avisar, cursar, usar...</w:t>
            </w:r>
          </w:p>
        </w:tc>
      </w:tr>
    </w:tbl>
    <w:p w:rsidR="00211D26" w:rsidRDefault="00211D26" w:rsidP="00795DDB">
      <w:pPr>
        <w:spacing w:line="276" w:lineRule="auto"/>
        <w:rPr>
          <w:rFonts w:cstheme="minorHAnsi"/>
          <w:i/>
          <w:color w:val="215868" w:themeColor="accent5" w:themeShade="80"/>
          <w:sz w:val="24"/>
          <w:szCs w:val="24"/>
        </w:rPr>
      </w:pPr>
    </w:p>
    <w:p w:rsidR="00211D26" w:rsidRDefault="00211D26">
      <w:pPr>
        <w:rPr>
          <w:rFonts w:cstheme="minorHAnsi"/>
          <w:i/>
          <w:color w:val="215868" w:themeColor="accent5" w:themeShade="80"/>
          <w:sz w:val="24"/>
          <w:szCs w:val="24"/>
        </w:rPr>
      </w:pPr>
      <w:r>
        <w:rPr>
          <w:rFonts w:cstheme="minorHAnsi"/>
          <w:i/>
          <w:color w:val="215868" w:themeColor="accent5" w:themeShade="80"/>
          <w:sz w:val="24"/>
          <w:szCs w:val="24"/>
        </w:rPr>
        <w:br w:type="page"/>
      </w:r>
    </w:p>
    <w:p w:rsidR="00A557AB" w:rsidRPr="008E5369" w:rsidRDefault="00A557AB" w:rsidP="007006F5">
      <w:pPr>
        <w:pStyle w:val="Prrafodelista"/>
        <w:numPr>
          <w:ilvl w:val="0"/>
          <w:numId w:val="4"/>
        </w:numPr>
        <w:spacing w:line="276" w:lineRule="auto"/>
        <w:ind w:left="284" w:hanging="284"/>
        <w:jc w:val="both"/>
        <w:rPr>
          <w:rFonts w:cstheme="minorHAnsi"/>
          <w:sz w:val="24"/>
          <w:szCs w:val="24"/>
        </w:rPr>
      </w:pPr>
      <w:r w:rsidRPr="008E5369">
        <w:rPr>
          <w:rFonts w:cstheme="minorHAnsi"/>
          <w:sz w:val="24"/>
          <w:szCs w:val="24"/>
        </w:rPr>
        <w:lastRenderedPageBreak/>
        <w:t>Debe restringirse el uso de las locuciones prepositivas o conjuntivas, que casi siempre pueden sustituirse por nexos más sencillos.</w:t>
      </w:r>
    </w:p>
    <w:p w:rsidR="00A557AB" w:rsidRPr="00746E45" w:rsidRDefault="00A557AB" w:rsidP="008549FA">
      <w:pPr>
        <w:spacing w:after="0" w:line="240" w:lineRule="auto"/>
        <w:ind w:left="1134"/>
        <w:rPr>
          <w:rFonts w:cstheme="minorHAnsi"/>
          <w:i/>
          <w:color w:val="000000" w:themeColor="text1"/>
          <w:sz w:val="24"/>
          <w:szCs w:val="24"/>
        </w:rPr>
      </w:pPr>
      <w:r w:rsidRPr="00746E45">
        <w:rPr>
          <w:rFonts w:cstheme="minorHAnsi"/>
          <w:i/>
          <w:color w:val="000000" w:themeColor="text1"/>
          <w:sz w:val="24"/>
          <w:szCs w:val="24"/>
        </w:rPr>
        <w:t xml:space="preserve">con objeto de... = </w:t>
      </w:r>
      <w:r w:rsidRPr="00746E45">
        <w:rPr>
          <w:rFonts w:cstheme="minorHAnsi"/>
          <w:b/>
          <w:i/>
          <w:color w:val="000000" w:themeColor="text1"/>
          <w:sz w:val="24"/>
          <w:szCs w:val="24"/>
        </w:rPr>
        <w:t>para…</w:t>
      </w:r>
    </w:p>
    <w:p w:rsidR="00A557AB" w:rsidRPr="00746E45" w:rsidRDefault="00A557AB" w:rsidP="008549FA">
      <w:pPr>
        <w:spacing w:after="0" w:line="240" w:lineRule="auto"/>
        <w:ind w:left="1134"/>
        <w:rPr>
          <w:rFonts w:cstheme="minorHAnsi"/>
          <w:i/>
          <w:color w:val="000000" w:themeColor="text1"/>
          <w:sz w:val="24"/>
          <w:szCs w:val="24"/>
        </w:rPr>
      </w:pPr>
      <w:r w:rsidRPr="00746E45">
        <w:rPr>
          <w:rFonts w:cstheme="minorHAnsi"/>
          <w:i/>
          <w:color w:val="000000" w:themeColor="text1"/>
          <w:sz w:val="24"/>
          <w:szCs w:val="24"/>
        </w:rPr>
        <w:t xml:space="preserve">a tenor de... = </w:t>
      </w:r>
      <w:r w:rsidRPr="00746E45">
        <w:rPr>
          <w:rFonts w:cstheme="minorHAnsi"/>
          <w:b/>
          <w:i/>
          <w:color w:val="000000" w:themeColor="text1"/>
          <w:sz w:val="24"/>
          <w:szCs w:val="24"/>
        </w:rPr>
        <w:t>según…</w:t>
      </w:r>
    </w:p>
    <w:p w:rsidR="00A557AB" w:rsidRDefault="00A557AB" w:rsidP="008549FA">
      <w:pPr>
        <w:spacing w:after="0" w:line="240" w:lineRule="auto"/>
        <w:ind w:left="1134"/>
        <w:rPr>
          <w:rFonts w:cstheme="minorHAnsi"/>
          <w:b/>
          <w:i/>
          <w:color w:val="000000" w:themeColor="text1"/>
          <w:sz w:val="24"/>
          <w:szCs w:val="24"/>
        </w:rPr>
      </w:pPr>
      <w:r w:rsidRPr="00746E45">
        <w:rPr>
          <w:rFonts w:cstheme="minorHAnsi"/>
          <w:i/>
          <w:color w:val="000000" w:themeColor="text1"/>
          <w:sz w:val="24"/>
          <w:szCs w:val="24"/>
        </w:rPr>
        <w:t xml:space="preserve">a solicitud de...= </w:t>
      </w:r>
      <w:r w:rsidRPr="00746E45">
        <w:rPr>
          <w:rFonts w:cstheme="minorHAnsi"/>
          <w:b/>
          <w:i/>
          <w:color w:val="000000" w:themeColor="text1"/>
          <w:sz w:val="24"/>
          <w:szCs w:val="24"/>
        </w:rPr>
        <w:t>por…</w:t>
      </w:r>
    </w:p>
    <w:p w:rsidR="008549FA" w:rsidRPr="00746E45" w:rsidRDefault="008549FA" w:rsidP="008549FA">
      <w:pPr>
        <w:spacing w:after="0" w:line="240" w:lineRule="auto"/>
        <w:ind w:left="1134"/>
        <w:rPr>
          <w:rFonts w:cstheme="minorHAnsi"/>
          <w:i/>
          <w:color w:val="000000" w:themeColor="text1"/>
          <w:sz w:val="24"/>
          <w:szCs w:val="24"/>
        </w:rPr>
      </w:pPr>
    </w:p>
    <w:p w:rsidR="00A557AB" w:rsidRDefault="00A557AB" w:rsidP="007006F5">
      <w:pPr>
        <w:pStyle w:val="Prrafodelista"/>
        <w:numPr>
          <w:ilvl w:val="0"/>
          <w:numId w:val="4"/>
        </w:numPr>
        <w:spacing w:line="276" w:lineRule="auto"/>
        <w:ind w:left="284" w:hanging="284"/>
        <w:jc w:val="both"/>
        <w:rPr>
          <w:rFonts w:cstheme="minorHAnsi"/>
          <w:sz w:val="24"/>
          <w:szCs w:val="24"/>
        </w:rPr>
      </w:pPr>
      <w:r>
        <w:rPr>
          <w:rFonts w:cstheme="minorHAnsi"/>
          <w:sz w:val="24"/>
          <w:szCs w:val="24"/>
        </w:rPr>
        <w:t>Ideas sencillas, de preferencia en una sola oración de menos de 25 palabras</w:t>
      </w:r>
      <w:r w:rsidRPr="008E5369">
        <w:rPr>
          <w:rFonts w:cstheme="minorHAnsi"/>
          <w:sz w:val="24"/>
          <w:szCs w:val="24"/>
        </w:rPr>
        <w:t>.</w:t>
      </w:r>
      <w:r>
        <w:rPr>
          <w:rFonts w:cstheme="minorHAnsi"/>
          <w:sz w:val="24"/>
          <w:szCs w:val="24"/>
        </w:rPr>
        <w:t xml:space="preserve"> </w:t>
      </w:r>
    </w:p>
    <w:p w:rsidR="00A557AB" w:rsidRDefault="00A557AB" w:rsidP="007006F5">
      <w:pPr>
        <w:pStyle w:val="Prrafodelista"/>
        <w:numPr>
          <w:ilvl w:val="0"/>
          <w:numId w:val="4"/>
        </w:numPr>
        <w:spacing w:line="276" w:lineRule="auto"/>
        <w:ind w:left="284" w:hanging="284"/>
        <w:jc w:val="both"/>
        <w:rPr>
          <w:rFonts w:cstheme="minorHAnsi"/>
          <w:sz w:val="24"/>
          <w:szCs w:val="24"/>
        </w:rPr>
      </w:pPr>
      <w:r>
        <w:rPr>
          <w:rFonts w:cstheme="minorHAnsi"/>
          <w:sz w:val="24"/>
          <w:szCs w:val="24"/>
        </w:rPr>
        <w:t xml:space="preserve">Palabras completas, no siglas ni abreviaciones. </w:t>
      </w:r>
    </w:p>
    <w:p w:rsidR="00A557AB" w:rsidRPr="00000CED" w:rsidRDefault="00A557AB" w:rsidP="00A557AB">
      <w:pPr>
        <w:pStyle w:val="Prrafodelista"/>
        <w:spacing w:line="276" w:lineRule="auto"/>
        <w:ind w:left="1134"/>
        <w:rPr>
          <w:rFonts w:cstheme="minorHAnsi"/>
          <w:i/>
          <w:color w:val="000000" w:themeColor="text1"/>
          <w:sz w:val="24"/>
          <w:szCs w:val="24"/>
        </w:rPr>
      </w:pPr>
      <w:r>
        <w:rPr>
          <w:rFonts w:cstheme="minorHAnsi"/>
          <w:noProof/>
          <w:sz w:val="24"/>
          <w:szCs w:val="24"/>
          <w:lang w:eastAsia="es-MX"/>
        </w:rPr>
        <mc:AlternateContent>
          <mc:Choice Requires="wps">
            <w:drawing>
              <wp:anchor distT="0" distB="0" distL="114300" distR="114300" simplePos="0" relativeHeight="251700224" behindDoc="0" locked="0" layoutInCell="1" allowOverlap="1" wp14:anchorId="7BC576DF" wp14:editId="4BC42D26">
                <wp:simplePos x="0" y="0"/>
                <wp:positionH relativeFrom="column">
                  <wp:posOffset>3093339</wp:posOffset>
                </wp:positionH>
                <wp:positionV relativeFrom="paragraph">
                  <wp:posOffset>172134</wp:posOffset>
                </wp:positionV>
                <wp:extent cx="56458" cy="170519"/>
                <wp:effectExtent l="76200" t="19050" r="96520" b="20320"/>
                <wp:wrapNone/>
                <wp:docPr id="16" name="Medio marco 16"/>
                <wp:cNvGraphicFramePr/>
                <a:graphic xmlns:a="http://schemas.openxmlformats.org/drawingml/2006/main">
                  <a:graphicData uri="http://schemas.microsoft.com/office/word/2010/wordprocessingShape">
                    <wps:wsp>
                      <wps:cNvSpPr/>
                      <wps:spPr>
                        <a:xfrm rot="13232701">
                          <a:off x="0" y="0"/>
                          <a:ext cx="56458" cy="170519"/>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09E7F" id="Medio marco 16" o:spid="_x0000_s1026" style="position:absolute;margin-left:243.55pt;margin-top:13.55pt;width:4.45pt;height:13.45pt;rotation:-9139322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58,17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" path="m,l56458,,53672,8414r-47785,l5887,152739,,170519,,xe" fillcolor="#f79646 [3209]" strokecolor="#243f60 [1604]" strokeweight="1pt">
                <v:stroke joinstyle="miter"/>
                <v:path arrowok="t" o:connecttype="custom" o:connectlocs="0,0;56458,0;53672,8414;5887,8414;5887,152739;0,170519;0,0" o:connectangles="0,0,0,0,0,0,0"/>
              </v:shape>
            </w:pict>
          </mc:Fallback>
        </mc:AlternateContent>
      </w:r>
      <w:r>
        <w:rPr>
          <w:rFonts w:cstheme="minorHAnsi"/>
          <w:i/>
          <w:color w:val="000000" w:themeColor="text1"/>
          <w:sz w:val="24"/>
          <w:szCs w:val="24"/>
        </w:rPr>
        <w:t>DGA</w:t>
      </w:r>
    </w:p>
    <w:p w:rsidR="00A557AB" w:rsidRDefault="00A557AB" w:rsidP="00A557AB">
      <w:pPr>
        <w:pStyle w:val="Prrafodelista"/>
        <w:spacing w:line="276" w:lineRule="auto"/>
        <w:ind w:left="1134"/>
        <w:rPr>
          <w:rFonts w:cstheme="minorHAnsi"/>
          <w:i/>
          <w:color w:val="000000" w:themeColor="text1"/>
          <w:sz w:val="24"/>
          <w:szCs w:val="24"/>
        </w:rPr>
      </w:pPr>
      <w:r>
        <w:rPr>
          <w:rFonts w:cstheme="minorHAnsi"/>
          <w:i/>
          <w:color w:val="000000" w:themeColor="text1"/>
          <w:sz w:val="24"/>
          <w:szCs w:val="24"/>
        </w:rPr>
        <w:t>Dirección General de Administración</w:t>
      </w:r>
    </w:p>
    <w:p w:rsidR="00A557AB" w:rsidRPr="00000CED" w:rsidRDefault="00A557AB" w:rsidP="00A557AB">
      <w:pPr>
        <w:pStyle w:val="Prrafodelista"/>
        <w:spacing w:line="276" w:lineRule="auto"/>
        <w:ind w:left="1134"/>
        <w:rPr>
          <w:rFonts w:cstheme="minorHAnsi"/>
          <w:i/>
          <w:color w:val="000000" w:themeColor="text1"/>
          <w:sz w:val="24"/>
          <w:szCs w:val="24"/>
        </w:rPr>
      </w:pPr>
    </w:p>
    <w:p w:rsidR="00A557AB" w:rsidRDefault="00A557AB" w:rsidP="000154CB">
      <w:pPr>
        <w:pStyle w:val="Prrafodelista"/>
        <w:numPr>
          <w:ilvl w:val="0"/>
          <w:numId w:val="12"/>
        </w:numPr>
        <w:spacing w:line="276" w:lineRule="auto"/>
        <w:ind w:left="284" w:hanging="284"/>
        <w:jc w:val="both"/>
        <w:rPr>
          <w:rFonts w:cstheme="minorHAnsi"/>
          <w:sz w:val="24"/>
          <w:szCs w:val="24"/>
        </w:rPr>
      </w:pPr>
      <w:r w:rsidRPr="008E5369">
        <w:rPr>
          <w:rFonts w:cstheme="minorHAnsi"/>
          <w:sz w:val="24"/>
          <w:szCs w:val="24"/>
        </w:rPr>
        <w:t>Cuando los cargos y puestos administrativos estén ocupados por mujeres, la mención a sus titulares debe hacerse en femenino. Son correctos los términos</w:t>
      </w:r>
      <w:r>
        <w:rPr>
          <w:rFonts w:cstheme="minorHAnsi"/>
          <w:sz w:val="24"/>
          <w:szCs w:val="24"/>
        </w:rPr>
        <w:t>:</w:t>
      </w:r>
    </w:p>
    <w:tbl>
      <w:tblPr>
        <w:tblW w:w="0" w:type="auto"/>
        <w:tblInd w:w="1134" w:type="dxa"/>
        <w:tblLook w:val="04A0" w:firstRow="1" w:lastRow="0" w:firstColumn="1" w:lastColumn="0" w:noHBand="0" w:noVBand="1"/>
      </w:tblPr>
      <w:tblGrid>
        <w:gridCol w:w="3874"/>
        <w:gridCol w:w="3830"/>
      </w:tblGrid>
      <w:tr w:rsidR="008549FA" w:rsidTr="008549FA">
        <w:tc>
          <w:tcPr>
            <w:tcW w:w="4414" w:type="dxa"/>
          </w:tcPr>
          <w:p w:rsidR="008549FA" w:rsidRDefault="008549FA" w:rsidP="008549FA">
            <w:pPr>
              <w:spacing w:line="276" w:lineRule="auto"/>
              <w:jc w:val="center"/>
              <w:rPr>
                <w:rFonts w:cstheme="minorHAnsi"/>
                <w:i/>
                <w:color w:val="000000" w:themeColor="text1"/>
                <w:sz w:val="24"/>
                <w:szCs w:val="24"/>
              </w:rPr>
            </w:pPr>
            <w:r>
              <w:rPr>
                <w:noProof/>
                <w:lang w:eastAsia="es-MX"/>
              </w:rPr>
              <mc:AlternateContent>
                <mc:Choice Requires="wps">
                  <w:drawing>
                    <wp:anchor distT="0" distB="0" distL="114300" distR="114300" simplePos="0" relativeHeight="251734016" behindDoc="0" locked="0" layoutInCell="1" allowOverlap="1" wp14:anchorId="5D0EEF85" wp14:editId="4004DDE7">
                      <wp:simplePos x="0" y="0"/>
                      <wp:positionH relativeFrom="column">
                        <wp:posOffset>1630883</wp:posOffset>
                      </wp:positionH>
                      <wp:positionV relativeFrom="paragraph">
                        <wp:posOffset>-6071</wp:posOffset>
                      </wp:positionV>
                      <wp:extent cx="56458" cy="170519"/>
                      <wp:effectExtent l="76200" t="19050" r="96520" b="20320"/>
                      <wp:wrapNone/>
                      <wp:docPr id="18" name="Medio marco 18"/>
                      <wp:cNvGraphicFramePr/>
                      <a:graphic xmlns:a="http://schemas.openxmlformats.org/drawingml/2006/main">
                        <a:graphicData uri="http://schemas.microsoft.com/office/word/2010/wordprocessingShape">
                          <wps:wsp>
                            <wps:cNvSpPr/>
                            <wps:spPr>
                              <a:xfrm rot="13232701">
                                <a:off x="0" y="0"/>
                                <a:ext cx="56458" cy="170519"/>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D9A69" id="Medio marco 18" o:spid="_x0000_s1026" style="position:absolute;margin-left:128.4pt;margin-top:-.5pt;width:4.45pt;height:13.45pt;rotation:-9139322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58,17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" path="m,l56458,,53672,8414r-47785,l5887,152739,,170519,,xe" fillcolor="#f79646 [3209]" strokecolor="#243f60 [1604]" strokeweight="1pt">
                      <v:stroke joinstyle="miter"/>
                      <v:path arrowok="t" o:connecttype="custom" o:connectlocs="0,0;56458,0;53672,8414;5887,8414;5887,152739;0,170519;0,0" o:connectangles="0,0,0,0,0,0,0"/>
                    </v:shape>
                  </w:pict>
                </mc:Fallback>
              </mc:AlternateContent>
            </w:r>
            <w:r w:rsidRPr="008549FA">
              <w:rPr>
                <w:rFonts w:cstheme="minorHAnsi"/>
                <w:i/>
                <w:color w:val="000000" w:themeColor="text1"/>
                <w:sz w:val="24"/>
                <w:szCs w:val="24"/>
              </w:rPr>
              <w:t>Presidenta</w:t>
            </w:r>
          </w:p>
        </w:tc>
        <w:tc>
          <w:tcPr>
            <w:tcW w:w="4414" w:type="dxa"/>
          </w:tcPr>
          <w:p w:rsidR="008549FA" w:rsidRDefault="008549FA" w:rsidP="008549FA">
            <w:pPr>
              <w:pStyle w:val="Prrafodelista"/>
              <w:spacing w:line="276" w:lineRule="auto"/>
              <w:ind w:left="1134"/>
              <w:jc w:val="both"/>
              <w:rPr>
                <w:rFonts w:cstheme="minorHAnsi"/>
                <w:i/>
                <w:color w:val="000000" w:themeColor="text1"/>
                <w:sz w:val="24"/>
                <w:szCs w:val="24"/>
              </w:rPr>
            </w:pPr>
            <w:r>
              <w:rPr>
                <w:rFonts w:cstheme="minorHAnsi"/>
                <w:noProof/>
                <w:sz w:val="24"/>
                <w:szCs w:val="24"/>
                <w:lang w:eastAsia="es-MX"/>
              </w:rPr>
              <mc:AlternateContent>
                <mc:Choice Requires="wps">
                  <w:drawing>
                    <wp:anchor distT="0" distB="0" distL="114300" distR="114300" simplePos="0" relativeHeight="251736064" behindDoc="0" locked="0" layoutInCell="1" allowOverlap="1" wp14:anchorId="51266022" wp14:editId="15C1AB41">
                      <wp:simplePos x="0" y="0"/>
                      <wp:positionH relativeFrom="column">
                        <wp:posOffset>1184454</wp:posOffset>
                      </wp:positionH>
                      <wp:positionV relativeFrom="paragraph">
                        <wp:posOffset>-7646</wp:posOffset>
                      </wp:positionV>
                      <wp:extent cx="56458" cy="170519"/>
                      <wp:effectExtent l="76200" t="19050" r="96520" b="20320"/>
                      <wp:wrapNone/>
                      <wp:docPr id="21" name="Medio marco 21"/>
                      <wp:cNvGraphicFramePr/>
                      <a:graphic xmlns:a="http://schemas.openxmlformats.org/drawingml/2006/main">
                        <a:graphicData uri="http://schemas.microsoft.com/office/word/2010/wordprocessingShape">
                          <wps:wsp>
                            <wps:cNvSpPr/>
                            <wps:spPr>
                              <a:xfrm rot="13232701">
                                <a:off x="0" y="0"/>
                                <a:ext cx="56458" cy="170519"/>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7EC03" id="Medio marco 21" o:spid="_x0000_s1026" style="position:absolute;margin-left:93.25pt;margin-top:-.6pt;width:4.45pt;height:13.45pt;rotation:-9139322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58,17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" path="m,l56458,,53672,8414r-47785,l5887,152739,,170519,,xe" fillcolor="#f79646 [3209]" strokecolor="#243f60 [1604]" strokeweight="1pt">
                      <v:stroke joinstyle="miter"/>
                      <v:path arrowok="t" o:connecttype="custom" o:connectlocs="0,0;56458,0;53672,8414;5887,8414;5887,152739;0,170519;0,0" o:connectangles="0,0,0,0,0,0,0"/>
                    </v:shape>
                  </w:pict>
                </mc:Fallback>
              </mc:AlternateContent>
            </w:r>
            <w:r>
              <w:rPr>
                <w:rFonts w:cstheme="minorHAnsi"/>
                <w:i/>
                <w:color w:val="000000" w:themeColor="text1"/>
                <w:sz w:val="24"/>
                <w:szCs w:val="24"/>
              </w:rPr>
              <w:t>J</w:t>
            </w:r>
            <w:r w:rsidRPr="001203D4">
              <w:rPr>
                <w:rFonts w:cstheme="minorHAnsi"/>
                <w:i/>
                <w:color w:val="000000" w:themeColor="text1"/>
                <w:sz w:val="24"/>
                <w:szCs w:val="24"/>
              </w:rPr>
              <w:t>efa</w:t>
            </w:r>
          </w:p>
        </w:tc>
      </w:tr>
      <w:tr w:rsidR="008549FA" w:rsidTr="008549FA">
        <w:trPr>
          <w:trHeight w:val="420"/>
        </w:trPr>
        <w:tc>
          <w:tcPr>
            <w:tcW w:w="4414" w:type="dxa"/>
          </w:tcPr>
          <w:p w:rsidR="008549FA" w:rsidRDefault="008549FA" w:rsidP="008549FA">
            <w:pPr>
              <w:spacing w:line="276" w:lineRule="auto"/>
              <w:jc w:val="center"/>
              <w:rPr>
                <w:noProof/>
                <w:lang w:eastAsia="es-MX"/>
              </w:rPr>
            </w:pPr>
            <w:r>
              <w:rPr>
                <w:rFonts w:cstheme="minorHAnsi"/>
                <w:noProof/>
                <w:sz w:val="24"/>
                <w:szCs w:val="24"/>
                <w:lang w:eastAsia="es-MX"/>
              </w:rPr>
              <mc:AlternateContent>
                <mc:Choice Requires="wps">
                  <w:drawing>
                    <wp:anchor distT="0" distB="0" distL="114300" distR="114300" simplePos="0" relativeHeight="251742208" behindDoc="0" locked="0" layoutInCell="1" allowOverlap="1" wp14:anchorId="037931C1" wp14:editId="41D3A944">
                      <wp:simplePos x="0" y="0"/>
                      <wp:positionH relativeFrom="column">
                        <wp:posOffset>1635735</wp:posOffset>
                      </wp:positionH>
                      <wp:positionV relativeFrom="paragraph">
                        <wp:posOffset>-20752</wp:posOffset>
                      </wp:positionV>
                      <wp:extent cx="56458" cy="170519"/>
                      <wp:effectExtent l="76200" t="19050" r="96520" b="20320"/>
                      <wp:wrapNone/>
                      <wp:docPr id="22" name="Medio marco 22"/>
                      <wp:cNvGraphicFramePr/>
                      <a:graphic xmlns:a="http://schemas.openxmlformats.org/drawingml/2006/main">
                        <a:graphicData uri="http://schemas.microsoft.com/office/word/2010/wordprocessingShape">
                          <wps:wsp>
                            <wps:cNvSpPr/>
                            <wps:spPr>
                              <a:xfrm rot="13232701">
                                <a:off x="0" y="0"/>
                                <a:ext cx="56458" cy="170519"/>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FB282" id="Medio marco 22" o:spid="_x0000_s1026" style="position:absolute;margin-left:128.8pt;margin-top:-1.65pt;width:4.45pt;height:13.45pt;rotation:-9139322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58,17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" path="m,l56458,,53672,8414r-47785,l5887,152739,,170519,,xe" fillcolor="#f79646 [3209]" strokecolor="#243f60 [1604]" strokeweight="1pt">
                      <v:stroke joinstyle="miter"/>
                      <v:path arrowok="t" o:connecttype="custom" o:connectlocs="0,0;56458,0;53672,8414;5887,8414;5887,152739;0,170519;0,0" o:connectangles="0,0,0,0,0,0,0"/>
                    </v:shape>
                  </w:pict>
                </mc:Fallback>
              </mc:AlternateContent>
            </w:r>
            <w:r>
              <w:rPr>
                <w:rFonts w:cstheme="minorHAnsi"/>
                <w:i/>
                <w:color w:val="000000" w:themeColor="text1"/>
                <w:sz w:val="24"/>
                <w:szCs w:val="24"/>
              </w:rPr>
              <w:t>I</w:t>
            </w:r>
            <w:r w:rsidRPr="001203D4">
              <w:rPr>
                <w:rFonts w:cstheme="minorHAnsi"/>
                <w:i/>
                <w:color w:val="000000" w:themeColor="text1"/>
                <w:sz w:val="24"/>
                <w:szCs w:val="24"/>
              </w:rPr>
              <w:t>ngeniera</w:t>
            </w:r>
          </w:p>
        </w:tc>
        <w:tc>
          <w:tcPr>
            <w:tcW w:w="4414" w:type="dxa"/>
          </w:tcPr>
          <w:p w:rsidR="008549FA" w:rsidRDefault="008549FA" w:rsidP="008549FA">
            <w:pPr>
              <w:pStyle w:val="Prrafodelista"/>
              <w:spacing w:line="276" w:lineRule="auto"/>
              <w:ind w:left="1134"/>
              <w:jc w:val="both"/>
              <w:rPr>
                <w:rFonts w:cstheme="minorHAnsi"/>
                <w:noProof/>
                <w:sz w:val="24"/>
                <w:szCs w:val="24"/>
                <w:lang w:eastAsia="es-MX"/>
              </w:rPr>
            </w:pPr>
            <w:r>
              <w:rPr>
                <w:rFonts w:cstheme="minorHAnsi"/>
                <w:noProof/>
                <w:sz w:val="24"/>
                <w:szCs w:val="24"/>
                <w:lang w:eastAsia="es-MX"/>
              </w:rPr>
              <mc:AlternateContent>
                <mc:Choice Requires="wps">
                  <w:drawing>
                    <wp:anchor distT="0" distB="0" distL="114300" distR="114300" simplePos="0" relativeHeight="251740160" behindDoc="0" locked="0" layoutInCell="1" allowOverlap="1" wp14:anchorId="4787B88F" wp14:editId="70116892">
                      <wp:simplePos x="0" y="0"/>
                      <wp:positionH relativeFrom="column">
                        <wp:posOffset>1243102</wp:posOffset>
                      </wp:positionH>
                      <wp:positionV relativeFrom="paragraph">
                        <wp:posOffset>3454</wp:posOffset>
                      </wp:positionV>
                      <wp:extent cx="56458" cy="170519"/>
                      <wp:effectExtent l="76200" t="19050" r="96520" b="20320"/>
                      <wp:wrapNone/>
                      <wp:docPr id="23" name="Medio marco 23"/>
                      <wp:cNvGraphicFramePr/>
                      <a:graphic xmlns:a="http://schemas.openxmlformats.org/drawingml/2006/main">
                        <a:graphicData uri="http://schemas.microsoft.com/office/word/2010/wordprocessingShape">
                          <wps:wsp>
                            <wps:cNvSpPr/>
                            <wps:spPr>
                              <a:xfrm rot="13232701">
                                <a:off x="0" y="0"/>
                                <a:ext cx="56458" cy="170519"/>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D4606" id="Medio marco 23" o:spid="_x0000_s1026" style="position:absolute;margin-left:97.9pt;margin-top:.25pt;width:4.45pt;height:13.45pt;rotation:-9139322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458,170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" path="m,l56458,,53672,8414r-47785,l5887,152739,,170519,,xe" fillcolor="#f79646 [3209]" strokecolor="#243f60 [1604]" strokeweight="1pt">
                      <v:stroke joinstyle="miter"/>
                      <v:path arrowok="t" o:connecttype="custom" o:connectlocs="0,0;56458,0;53672,8414;5887,8414;5887,152739;0,170519;0,0" o:connectangles="0,0,0,0,0,0,0"/>
                    </v:shape>
                  </w:pict>
                </mc:Fallback>
              </mc:AlternateContent>
            </w:r>
            <w:r>
              <w:rPr>
                <w:rFonts w:cstheme="minorHAnsi"/>
                <w:i/>
                <w:color w:val="000000" w:themeColor="text1"/>
                <w:sz w:val="24"/>
                <w:szCs w:val="24"/>
              </w:rPr>
              <w:t>J</w:t>
            </w:r>
            <w:r w:rsidRPr="001203D4">
              <w:rPr>
                <w:rFonts w:cstheme="minorHAnsi"/>
                <w:i/>
                <w:color w:val="000000" w:themeColor="text1"/>
                <w:sz w:val="24"/>
                <w:szCs w:val="24"/>
              </w:rPr>
              <w:t>ueza</w:t>
            </w:r>
          </w:p>
        </w:tc>
      </w:tr>
      <w:tr w:rsidR="008549FA" w:rsidTr="008549FA">
        <w:tc>
          <w:tcPr>
            <w:tcW w:w="4414" w:type="dxa"/>
          </w:tcPr>
          <w:p w:rsidR="008549FA" w:rsidRDefault="008549FA" w:rsidP="008549FA">
            <w:pPr>
              <w:pStyle w:val="Prrafodelista"/>
              <w:spacing w:line="276" w:lineRule="auto"/>
              <w:ind w:left="1134"/>
              <w:rPr>
                <w:rFonts w:cstheme="minorHAnsi"/>
                <w:i/>
                <w:color w:val="000000" w:themeColor="text1"/>
                <w:sz w:val="24"/>
                <w:szCs w:val="24"/>
              </w:rPr>
            </w:pPr>
            <w:r>
              <w:rPr>
                <w:rFonts w:cstheme="minorHAnsi"/>
                <w:noProof/>
                <w:sz w:val="24"/>
                <w:szCs w:val="24"/>
                <w:lang w:eastAsia="es-MX"/>
              </w:rPr>
              <mc:AlternateContent>
                <mc:Choice Requires="wps">
                  <w:drawing>
                    <wp:anchor distT="0" distB="0" distL="114300" distR="114300" simplePos="0" relativeHeight="251739136" behindDoc="0" locked="0" layoutInCell="1" allowOverlap="1" wp14:anchorId="646504B4" wp14:editId="66E5A531">
                      <wp:simplePos x="0" y="0"/>
                      <wp:positionH relativeFrom="column">
                        <wp:posOffset>1608480</wp:posOffset>
                      </wp:positionH>
                      <wp:positionV relativeFrom="paragraph">
                        <wp:posOffset>-17500</wp:posOffset>
                      </wp:positionV>
                      <wp:extent cx="55880" cy="170180"/>
                      <wp:effectExtent l="76200" t="19050" r="96520" b="20320"/>
                      <wp:wrapNone/>
                      <wp:docPr id="20" name="Medio marco 20"/>
                      <wp:cNvGraphicFramePr/>
                      <a:graphic xmlns:a="http://schemas.openxmlformats.org/drawingml/2006/main">
                        <a:graphicData uri="http://schemas.microsoft.com/office/word/2010/wordprocessingShape">
                          <wps:wsp>
                            <wps:cNvSpPr/>
                            <wps:spPr>
                              <a:xfrm rot="13232701">
                                <a:off x="0" y="0"/>
                                <a:ext cx="55880" cy="170180"/>
                              </a:xfrm>
                              <a:prstGeom prst="halfFrame">
                                <a:avLst>
                                  <a:gd name="adj1" fmla="val 14903"/>
                                  <a:gd name="adj2" fmla="val 10427"/>
                                </a:avLst>
                              </a:prstGeom>
                              <a:solidFill>
                                <a:schemeClr val="accent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77EF9" id="Medio marco 20" o:spid="_x0000_s1026" style="position:absolute;margin-left:126.65pt;margin-top:-1.4pt;width:4.4pt;height:13.4pt;rotation:-9139322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880,17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" path="m,l55880,,53145,8328r-47318,l5827,152435,,170180,,xe" fillcolor="#f79646 [3209]" strokecolor="#243f60 [1604]" strokeweight="1pt">
                      <v:stroke joinstyle="miter"/>
                      <v:path arrowok="t" o:connecttype="custom" o:connectlocs="0,0;55880,0;53145,8328;5827,8328;5827,152435;0,170180;0,0" o:connectangles="0,0,0,0,0,0,0"/>
                    </v:shape>
                  </w:pict>
                </mc:Fallback>
              </mc:AlternateContent>
            </w:r>
            <w:r>
              <w:rPr>
                <w:rFonts w:cstheme="minorHAnsi"/>
                <w:i/>
                <w:color w:val="000000" w:themeColor="text1"/>
                <w:sz w:val="24"/>
                <w:szCs w:val="24"/>
              </w:rPr>
              <w:t xml:space="preserve">    M</w:t>
            </w:r>
            <w:r w:rsidRPr="001203D4">
              <w:rPr>
                <w:rFonts w:cstheme="minorHAnsi"/>
                <w:i/>
                <w:color w:val="000000" w:themeColor="text1"/>
                <w:sz w:val="24"/>
                <w:szCs w:val="24"/>
              </w:rPr>
              <w:t>édica</w:t>
            </w:r>
          </w:p>
        </w:tc>
        <w:tc>
          <w:tcPr>
            <w:tcW w:w="4414" w:type="dxa"/>
          </w:tcPr>
          <w:p w:rsidR="008549FA" w:rsidRDefault="008549FA" w:rsidP="008549FA">
            <w:pPr>
              <w:pStyle w:val="Prrafodelista"/>
              <w:spacing w:line="276" w:lineRule="auto"/>
              <w:ind w:left="1134"/>
              <w:jc w:val="both"/>
              <w:rPr>
                <w:rFonts w:cstheme="minorHAnsi"/>
                <w:i/>
                <w:color w:val="000000" w:themeColor="text1"/>
                <w:sz w:val="24"/>
                <w:szCs w:val="24"/>
              </w:rPr>
            </w:pPr>
          </w:p>
        </w:tc>
      </w:tr>
    </w:tbl>
    <w:p w:rsidR="00A557AB" w:rsidRPr="008E5369" w:rsidRDefault="00A557AB" w:rsidP="007006F5">
      <w:pPr>
        <w:pStyle w:val="Prrafodelista"/>
        <w:numPr>
          <w:ilvl w:val="0"/>
          <w:numId w:val="4"/>
        </w:numPr>
        <w:spacing w:line="276" w:lineRule="auto"/>
        <w:ind w:left="284" w:hanging="284"/>
        <w:rPr>
          <w:rFonts w:cstheme="minorHAnsi"/>
          <w:sz w:val="24"/>
          <w:szCs w:val="24"/>
        </w:rPr>
      </w:pPr>
      <w:r w:rsidRPr="008E5369">
        <w:rPr>
          <w:rFonts w:cstheme="minorHAnsi"/>
          <w:sz w:val="24"/>
          <w:szCs w:val="24"/>
        </w:rPr>
        <w:t>Si se desconoce a la persona a la que está dirigido un documento, se pueden emplear formas abiertas como las siguientes:</w:t>
      </w:r>
    </w:p>
    <w:p w:rsidR="00A557AB" w:rsidRPr="00727177" w:rsidRDefault="00A557AB" w:rsidP="008549FA">
      <w:pPr>
        <w:spacing w:after="0" w:line="240" w:lineRule="auto"/>
        <w:ind w:left="1134"/>
        <w:jc w:val="both"/>
        <w:rPr>
          <w:rFonts w:cstheme="minorHAnsi"/>
          <w:i/>
          <w:color w:val="000000" w:themeColor="text1"/>
        </w:rPr>
      </w:pPr>
      <w:r w:rsidRPr="00727177">
        <w:rPr>
          <w:rFonts w:cstheme="minorHAnsi"/>
          <w:i/>
          <w:color w:val="000000" w:themeColor="text1"/>
        </w:rPr>
        <w:t>A la Jefatura del servicio / A la Dirección del servicio / A la asesoría del departamento /</w:t>
      </w:r>
    </w:p>
    <w:p w:rsidR="00A557AB" w:rsidRPr="00727177" w:rsidRDefault="00A557AB" w:rsidP="008549FA">
      <w:pPr>
        <w:spacing w:after="0" w:line="240" w:lineRule="auto"/>
        <w:ind w:left="1134"/>
        <w:jc w:val="both"/>
        <w:rPr>
          <w:rFonts w:cstheme="minorHAnsi"/>
          <w:i/>
          <w:color w:val="000000" w:themeColor="text1"/>
        </w:rPr>
      </w:pPr>
      <w:r w:rsidRPr="00727177">
        <w:rPr>
          <w:rFonts w:cstheme="minorHAnsi"/>
          <w:i/>
          <w:color w:val="000000" w:themeColor="text1"/>
        </w:rPr>
        <w:t>A la Secretaría del Tribunal/ A la Coordinación...</w:t>
      </w:r>
    </w:p>
    <w:p w:rsidR="00A557AB" w:rsidRDefault="00A557AB" w:rsidP="008549FA">
      <w:pPr>
        <w:spacing w:after="0" w:line="240" w:lineRule="auto"/>
        <w:ind w:left="1134"/>
        <w:jc w:val="both"/>
        <w:rPr>
          <w:rFonts w:cstheme="minorHAnsi"/>
          <w:i/>
          <w:color w:val="000000" w:themeColor="text1"/>
        </w:rPr>
      </w:pPr>
      <w:r w:rsidRPr="00727177">
        <w:rPr>
          <w:rFonts w:cstheme="minorHAnsi"/>
          <w:i/>
          <w:color w:val="000000" w:themeColor="text1"/>
        </w:rPr>
        <w:t>A El/La Jefe/</w:t>
      </w:r>
      <w:proofErr w:type="gramStart"/>
      <w:r w:rsidRPr="00727177">
        <w:rPr>
          <w:rFonts w:cstheme="minorHAnsi"/>
          <w:i/>
          <w:color w:val="000000" w:themeColor="text1"/>
        </w:rPr>
        <w:t>Jefa</w:t>
      </w:r>
      <w:proofErr w:type="gramEnd"/>
      <w:r w:rsidRPr="00727177">
        <w:rPr>
          <w:rFonts w:cstheme="minorHAnsi"/>
          <w:i/>
          <w:color w:val="000000" w:themeColor="text1"/>
        </w:rPr>
        <w:t xml:space="preserve"> del servicio / A La/El Directora/Director del servicio...</w:t>
      </w:r>
    </w:p>
    <w:p w:rsidR="008549FA" w:rsidRPr="00727177" w:rsidRDefault="008549FA" w:rsidP="008549FA">
      <w:pPr>
        <w:spacing w:after="0" w:line="240" w:lineRule="auto"/>
        <w:ind w:left="1134"/>
        <w:jc w:val="both"/>
        <w:rPr>
          <w:rFonts w:cstheme="minorHAnsi"/>
          <w:i/>
          <w:color w:val="000000" w:themeColor="text1"/>
        </w:rPr>
      </w:pPr>
    </w:p>
    <w:p w:rsidR="00A557AB" w:rsidRPr="00E959EA" w:rsidRDefault="00A557AB" w:rsidP="007006F5">
      <w:pPr>
        <w:pStyle w:val="Prrafodelista"/>
        <w:numPr>
          <w:ilvl w:val="0"/>
          <w:numId w:val="4"/>
        </w:numPr>
        <w:spacing w:line="276" w:lineRule="auto"/>
        <w:ind w:left="284" w:hanging="284"/>
        <w:jc w:val="both"/>
        <w:rPr>
          <w:rFonts w:cstheme="minorHAnsi"/>
          <w:sz w:val="24"/>
          <w:szCs w:val="24"/>
        </w:rPr>
      </w:pPr>
      <w:r w:rsidRPr="008E5369">
        <w:rPr>
          <w:rFonts w:cstheme="minorHAnsi"/>
          <w:sz w:val="24"/>
          <w:szCs w:val="24"/>
        </w:rPr>
        <w:t>Existen diferentes opciones que se pueden utilizar para hablar o referirse a colectivos, grupos o plurales formados por mujeres y hombres sin incurrir en un uso sexista o discriminatorio; por ejemplo, utilizar sustantivos colectivos no sexuados, como las palabras "personas" o "personal" o sustituir el grupo representado por sus funciones.</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3643"/>
        <w:gridCol w:w="3626"/>
      </w:tblGrid>
      <w:tr w:rsidR="00A557AB" w:rsidRPr="00E83FE7" w:rsidTr="00211D26">
        <w:trPr>
          <w:trHeight w:val="488"/>
          <w:jc w:val="center"/>
        </w:trPr>
        <w:tc>
          <w:tcPr>
            <w:tcW w:w="3643" w:type="dxa"/>
            <w:shd w:val="clear" w:color="auto" w:fill="7030A0"/>
            <w:vAlign w:val="center"/>
          </w:tcPr>
          <w:p w:rsidR="00A557AB" w:rsidRPr="00E83FE7" w:rsidRDefault="00A557AB" w:rsidP="00F1630A">
            <w:pPr>
              <w:spacing w:line="276" w:lineRule="auto"/>
              <w:jc w:val="center"/>
              <w:rPr>
                <w:rFonts w:cstheme="minorHAnsi"/>
                <w:b/>
                <w:color w:val="FFFFFF" w:themeColor="background1"/>
                <w:sz w:val="20"/>
                <w:szCs w:val="20"/>
              </w:rPr>
            </w:pPr>
            <w:r w:rsidRPr="00E83FE7">
              <w:rPr>
                <w:rFonts w:cstheme="minorHAnsi"/>
                <w:b/>
                <w:color w:val="FFFFFF" w:themeColor="background1"/>
                <w:sz w:val="20"/>
                <w:szCs w:val="20"/>
              </w:rPr>
              <w:t>No utilizar</w:t>
            </w:r>
          </w:p>
        </w:tc>
        <w:tc>
          <w:tcPr>
            <w:tcW w:w="3626" w:type="dxa"/>
            <w:shd w:val="clear" w:color="auto" w:fill="7030A0"/>
            <w:vAlign w:val="center"/>
          </w:tcPr>
          <w:p w:rsidR="00A557AB" w:rsidRPr="00E83FE7" w:rsidRDefault="00A557AB" w:rsidP="00F1630A">
            <w:pPr>
              <w:spacing w:line="276" w:lineRule="auto"/>
              <w:jc w:val="center"/>
              <w:rPr>
                <w:rFonts w:cstheme="minorHAnsi"/>
                <w:b/>
                <w:color w:val="FFFFFF" w:themeColor="background1"/>
                <w:sz w:val="20"/>
                <w:szCs w:val="20"/>
              </w:rPr>
            </w:pPr>
            <w:r w:rsidRPr="00E83FE7">
              <w:rPr>
                <w:rFonts w:cstheme="minorHAnsi"/>
                <w:b/>
                <w:color w:val="FFFFFF" w:themeColor="background1"/>
                <w:sz w:val="20"/>
                <w:szCs w:val="20"/>
              </w:rPr>
              <w:t>Utilizar</w:t>
            </w:r>
          </w:p>
        </w:tc>
      </w:tr>
      <w:tr w:rsidR="00A557AB" w:rsidRPr="00E83FE7" w:rsidTr="00F1630A">
        <w:trPr>
          <w:trHeight w:val="341"/>
          <w:jc w:val="center"/>
        </w:trPr>
        <w:tc>
          <w:tcPr>
            <w:tcW w:w="3643"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El hombre ha creado...</w:t>
            </w:r>
          </w:p>
        </w:tc>
        <w:tc>
          <w:tcPr>
            <w:tcW w:w="3626"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La humanidad ha creado...</w:t>
            </w:r>
          </w:p>
        </w:tc>
      </w:tr>
      <w:tr w:rsidR="00A557AB" w:rsidRPr="00E83FE7" w:rsidTr="00F1630A">
        <w:trPr>
          <w:trHeight w:val="358"/>
          <w:jc w:val="center"/>
        </w:trPr>
        <w:tc>
          <w:tcPr>
            <w:tcW w:w="3643"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Los derechos del hombre...</w:t>
            </w:r>
          </w:p>
        </w:tc>
        <w:tc>
          <w:tcPr>
            <w:tcW w:w="3626"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Los derechos humanos...</w:t>
            </w:r>
          </w:p>
        </w:tc>
      </w:tr>
      <w:tr w:rsidR="00A557AB" w:rsidRPr="00E83FE7" w:rsidTr="00F1630A">
        <w:trPr>
          <w:trHeight w:val="341"/>
          <w:jc w:val="center"/>
        </w:trPr>
        <w:tc>
          <w:tcPr>
            <w:tcW w:w="3643"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Niños de la calle...</w:t>
            </w:r>
          </w:p>
        </w:tc>
        <w:tc>
          <w:tcPr>
            <w:tcW w:w="3626"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La gente en situación de calle...</w:t>
            </w:r>
          </w:p>
        </w:tc>
      </w:tr>
      <w:tr w:rsidR="00A557AB" w:rsidRPr="00E83FE7" w:rsidTr="00F1630A">
        <w:trPr>
          <w:trHeight w:val="341"/>
          <w:jc w:val="center"/>
        </w:trPr>
        <w:tc>
          <w:tcPr>
            <w:tcW w:w="3643"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Los trabajadores...</w:t>
            </w:r>
          </w:p>
        </w:tc>
        <w:tc>
          <w:tcPr>
            <w:tcW w:w="3626" w:type="dxa"/>
            <w:shd w:val="clear" w:color="auto" w:fill="auto"/>
          </w:tcPr>
          <w:p w:rsidR="00A557AB" w:rsidRPr="00E83FE7" w:rsidRDefault="00A557AB" w:rsidP="00F1630A">
            <w:pPr>
              <w:spacing w:line="276" w:lineRule="auto"/>
              <w:jc w:val="both"/>
              <w:rPr>
                <w:rFonts w:cstheme="minorHAnsi"/>
                <w:sz w:val="20"/>
                <w:szCs w:val="20"/>
              </w:rPr>
            </w:pPr>
            <w:r w:rsidRPr="00E83FE7">
              <w:rPr>
                <w:rFonts w:cstheme="minorHAnsi"/>
                <w:sz w:val="20"/>
                <w:szCs w:val="20"/>
              </w:rPr>
              <w:t>El personal...</w:t>
            </w:r>
          </w:p>
        </w:tc>
      </w:tr>
    </w:tbl>
    <w:p w:rsidR="00A557AB" w:rsidRDefault="00A557AB" w:rsidP="00A557AB">
      <w:pPr>
        <w:pStyle w:val="Prrafodelista"/>
        <w:spacing w:line="276" w:lineRule="auto"/>
        <w:ind w:left="426"/>
        <w:rPr>
          <w:rFonts w:cstheme="minorHAnsi"/>
          <w:sz w:val="24"/>
          <w:szCs w:val="24"/>
        </w:rPr>
      </w:pPr>
    </w:p>
    <w:p w:rsidR="00A557AB" w:rsidRPr="008E5369" w:rsidRDefault="00A557AB" w:rsidP="007006F5">
      <w:pPr>
        <w:pStyle w:val="Prrafodelista"/>
        <w:numPr>
          <w:ilvl w:val="0"/>
          <w:numId w:val="4"/>
        </w:numPr>
        <w:spacing w:line="276" w:lineRule="auto"/>
        <w:ind w:left="284" w:hanging="284"/>
        <w:jc w:val="both"/>
        <w:rPr>
          <w:rFonts w:cstheme="minorHAnsi"/>
          <w:sz w:val="24"/>
          <w:szCs w:val="24"/>
        </w:rPr>
      </w:pPr>
      <w:r w:rsidRPr="008E5369">
        <w:rPr>
          <w:rFonts w:cstheme="minorHAnsi"/>
          <w:sz w:val="24"/>
          <w:szCs w:val="24"/>
        </w:rPr>
        <w:lastRenderedPageBreak/>
        <w:t>Debe optarse por el uso de lenguaje neutral también en las profesiones tradicionalmente asociadas con las mujeres. Una alternativa es anteponer la palabra "personal" al sustantivo.</w:t>
      </w:r>
    </w:p>
    <w:tbl>
      <w:tblPr>
        <w:tblW w:w="0" w:type="auto"/>
        <w:jc w:val="cente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ook w:val="04A0" w:firstRow="1" w:lastRow="0" w:firstColumn="1" w:lastColumn="0" w:noHBand="0" w:noVBand="1"/>
      </w:tblPr>
      <w:tblGrid>
        <w:gridCol w:w="3443"/>
        <w:gridCol w:w="3441"/>
      </w:tblGrid>
      <w:tr w:rsidR="00A557AB" w:rsidRPr="00E83FE7" w:rsidTr="00211D26">
        <w:trPr>
          <w:trHeight w:val="371"/>
          <w:jc w:val="center"/>
        </w:trPr>
        <w:tc>
          <w:tcPr>
            <w:tcW w:w="3443" w:type="dxa"/>
            <w:shd w:val="clear" w:color="auto" w:fill="7030A0"/>
            <w:vAlign w:val="center"/>
          </w:tcPr>
          <w:p w:rsidR="00A557AB" w:rsidRPr="00E83FE7" w:rsidRDefault="00A557AB" w:rsidP="00F1630A">
            <w:pPr>
              <w:spacing w:line="276" w:lineRule="auto"/>
              <w:jc w:val="center"/>
              <w:rPr>
                <w:rFonts w:cstheme="minorHAnsi"/>
                <w:b/>
                <w:color w:val="FFFFFF" w:themeColor="background1"/>
                <w:sz w:val="20"/>
                <w:szCs w:val="20"/>
              </w:rPr>
            </w:pPr>
            <w:r w:rsidRPr="00E83FE7">
              <w:rPr>
                <w:rFonts w:cstheme="minorHAnsi"/>
                <w:b/>
                <w:color w:val="FFFFFF" w:themeColor="background1"/>
                <w:sz w:val="20"/>
                <w:szCs w:val="20"/>
              </w:rPr>
              <w:t>No utilizar</w:t>
            </w:r>
          </w:p>
        </w:tc>
        <w:tc>
          <w:tcPr>
            <w:tcW w:w="3441" w:type="dxa"/>
            <w:shd w:val="clear" w:color="auto" w:fill="7030A0"/>
            <w:vAlign w:val="center"/>
          </w:tcPr>
          <w:p w:rsidR="00A557AB" w:rsidRPr="00E83FE7" w:rsidRDefault="00A557AB" w:rsidP="00F1630A">
            <w:pPr>
              <w:spacing w:line="276" w:lineRule="auto"/>
              <w:jc w:val="center"/>
              <w:rPr>
                <w:rFonts w:cstheme="minorHAnsi"/>
                <w:b/>
                <w:color w:val="FFFFFF" w:themeColor="background1"/>
                <w:sz w:val="20"/>
                <w:szCs w:val="20"/>
              </w:rPr>
            </w:pPr>
            <w:r w:rsidRPr="00E83FE7">
              <w:rPr>
                <w:rFonts w:cstheme="minorHAnsi"/>
                <w:b/>
                <w:color w:val="FFFFFF" w:themeColor="background1"/>
                <w:sz w:val="20"/>
                <w:szCs w:val="20"/>
              </w:rPr>
              <w:t>Utilizar</w:t>
            </w:r>
          </w:p>
        </w:tc>
      </w:tr>
      <w:tr w:rsidR="00A557AB" w:rsidRPr="00E83FE7" w:rsidTr="00F1630A">
        <w:trPr>
          <w:trHeight w:val="416"/>
          <w:jc w:val="center"/>
        </w:trPr>
        <w:tc>
          <w:tcPr>
            <w:tcW w:w="3443" w:type="dxa"/>
            <w:shd w:val="clear" w:color="auto" w:fill="auto"/>
          </w:tcPr>
          <w:p w:rsidR="00A557AB" w:rsidRPr="00E83FE7" w:rsidRDefault="00A557AB" w:rsidP="00F1630A">
            <w:pPr>
              <w:spacing w:line="276" w:lineRule="auto"/>
              <w:rPr>
                <w:rFonts w:cstheme="minorHAnsi"/>
                <w:sz w:val="20"/>
                <w:szCs w:val="20"/>
              </w:rPr>
            </w:pPr>
            <w:r w:rsidRPr="00E83FE7">
              <w:rPr>
                <w:rFonts w:cstheme="minorHAnsi"/>
                <w:sz w:val="20"/>
                <w:szCs w:val="20"/>
              </w:rPr>
              <w:t>Las secretarias...</w:t>
            </w:r>
          </w:p>
        </w:tc>
        <w:tc>
          <w:tcPr>
            <w:tcW w:w="3441" w:type="dxa"/>
            <w:shd w:val="clear" w:color="auto" w:fill="auto"/>
          </w:tcPr>
          <w:p w:rsidR="00A557AB" w:rsidRPr="00E83FE7" w:rsidRDefault="00A557AB" w:rsidP="00F1630A">
            <w:pPr>
              <w:spacing w:line="276" w:lineRule="auto"/>
              <w:rPr>
                <w:rFonts w:cstheme="minorHAnsi"/>
                <w:sz w:val="20"/>
                <w:szCs w:val="20"/>
              </w:rPr>
            </w:pPr>
            <w:r w:rsidRPr="00E83FE7">
              <w:rPr>
                <w:rFonts w:cstheme="minorHAnsi"/>
                <w:sz w:val="20"/>
                <w:szCs w:val="20"/>
              </w:rPr>
              <w:t>El personal secretarial...</w:t>
            </w:r>
          </w:p>
        </w:tc>
      </w:tr>
      <w:tr w:rsidR="00A557AB" w:rsidRPr="00E83FE7" w:rsidTr="00F1630A">
        <w:trPr>
          <w:trHeight w:val="397"/>
          <w:jc w:val="center"/>
        </w:trPr>
        <w:tc>
          <w:tcPr>
            <w:tcW w:w="3443" w:type="dxa"/>
            <w:shd w:val="clear" w:color="auto" w:fill="auto"/>
          </w:tcPr>
          <w:p w:rsidR="00A557AB" w:rsidRPr="00E83FE7" w:rsidRDefault="00A557AB" w:rsidP="00F1630A">
            <w:pPr>
              <w:spacing w:line="276" w:lineRule="auto"/>
              <w:rPr>
                <w:rFonts w:cstheme="minorHAnsi"/>
                <w:sz w:val="20"/>
                <w:szCs w:val="20"/>
              </w:rPr>
            </w:pPr>
            <w:r w:rsidRPr="00E83FE7">
              <w:rPr>
                <w:rFonts w:cstheme="minorHAnsi"/>
                <w:sz w:val="20"/>
                <w:szCs w:val="20"/>
              </w:rPr>
              <w:t>Las enfermeras...</w:t>
            </w:r>
          </w:p>
        </w:tc>
        <w:tc>
          <w:tcPr>
            <w:tcW w:w="3441" w:type="dxa"/>
            <w:shd w:val="clear" w:color="auto" w:fill="auto"/>
          </w:tcPr>
          <w:p w:rsidR="00A557AB" w:rsidRPr="00E83FE7" w:rsidRDefault="00A557AB" w:rsidP="00F1630A">
            <w:pPr>
              <w:spacing w:line="276" w:lineRule="auto"/>
              <w:rPr>
                <w:rFonts w:cstheme="minorHAnsi"/>
                <w:sz w:val="20"/>
                <w:szCs w:val="20"/>
              </w:rPr>
            </w:pPr>
            <w:r w:rsidRPr="00E83FE7">
              <w:rPr>
                <w:rFonts w:cstheme="minorHAnsi"/>
                <w:sz w:val="20"/>
                <w:szCs w:val="20"/>
              </w:rPr>
              <w:t>El personal de enfermería...</w:t>
            </w:r>
          </w:p>
        </w:tc>
      </w:tr>
    </w:tbl>
    <w:p w:rsidR="00A557AB" w:rsidRDefault="00A557AB" w:rsidP="00A557AB">
      <w:pPr>
        <w:spacing w:line="276" w:lineRule="auto"/>
        <w:rPr>
          <w:lang w:eastAsia="es-MX"/>
        </w:rPr>
      </w:pPr>
    </w:p>
    <w:p w:rsidR="00FD1FBF" w:rsidRDefault="00FD1FBF">
      <w:pPr>
        <w:rPr>
          <w:rStyle w:val="TtuloCar1"/>
          <w:rFonts w:eastAsiaTheme="majorEastAsia"/>
          <w:sz w:val="28"/>
          <w:szCs w:val="36"/>
        </w:rPr>
      </w:pPr>
      <w:bookmarkStart w:id="58" w:name="_Toc1132517"/>
      <w:bookmarkStart w:id="59" w:name="_Toc20909926"/>
      <w:r>
        <w:rPr>
          <w:rStyle w:val="TtuloCar1"/>
          <w:sz w:val="28"/>
        </w:rPr>
        <w:br w:type="page"/>
      </w:r>
    </w:p>
    <w:p w:rsidR="00A557AB" w:rsidRPr="004537AA" w:rsidRDefault="00A557AB" w:rsidP="00A557AB">
      <w:pPr>
        <w:pStyle w:val="Ttulo1"/>
        <w:spacing w:line="276" w:lineRule="auto"/>
        <w:rPr>
          <w:rStyle w:val="TtuloCar1"/>
          <w:sz w:val="28"/>
        </w:rPr>
      </w:pPr>
      <w:bookmarkStart w:id="60" w:name="_Toc24389991"/>
      <w:r w:rsidRPr="004537AA">
        <w:rPr>
          <w:rStyle w:val="TtuloCar1"/>
          <w:sz w:val="28"/>
        </w:rPr>
        <w:lastRenderedPageBreak/>
        <w:t xml:space="preserve">2. Carga de </w:t>
      </w:r>
      <w:r>
        <w:rPr>
          <w:rStyle w:val="TtuloCar1"/>
          <w:sz w:val="28"/>
        </w:rPr>
        <w:t>información</w:t>
      </w:r>
      <w:r w:rsidRPr="004537AA">
        <w:rPr>
          <w:rStyle w:val="TtuloCar1"/>
          <w:sz w:val="28"/>
        </w:rPr>
        <w:t xml:space="preserve"> en el SIPOT</w:t>
      </w:r>
      <w:bookmarkEnd w:id="58"/>
      <w:bookmarkEnd w:id="59"/>
      <w:bookmarkEnd w:id="60"/>
      <w:r w:rsidRPr="004537AA">
        <w:rPr>
          <w:rStyle w:val="TtuloCar1"/>
          <w:sz w:val="28"/>
        </w:rPr>
        <w:t xml:space="preserve"> </w:t>
      </w:r>
    </w:p>
    <w:p w:rsidR="00A557AB" w:rsidRDefault="00A557AB" w:rsidP="00A557AB">
      <w:pPr>
        <w:spacing w:line="276" w:lineRule="auto"/>
        <w:jc w:val="both"/>
        <w:rPr>
          <w:rFonts w:cstheme="minorHAnsi"/>
          <w:sz w:val="24"/>
          <w:szCs w:val="24"/>
        </w:rPr>
      </w:pPr>
      <w:r w:rsidRPr="008E5369">
        <w:rPr>
          <w:rFonts w:cstheme="minorHAnsi"/>
          <w:sz w:val="24"/>
          <w:szCs w:val="24"/>
        </w:rPr>
        <w:t xml:space="preserve">Una vez que el sujeto obligado </w:t>
      </w:r>
      <w:r>
        <w:rPr>
          <w:rFonts w:cstheme="minorHAnsi"/>
          <w:sz w:val="24"/>
          <w:szCs w:val="24"/>
        </w:rPr>
        <w:t xml:space="preserve">recabó </w:t>
      </w:r>
      <w:r w:rsidRPr="008E5369">
        <w:rPr>
          <w:rFonts w:cstheme="minorHAnsi"/>
          <w:sz w:val="24"/>
          <w:szCs w:val="24"/>
        </w:rPr>
        <w:t xml:space="preserve">la información </w:t>
      </w:r>
      <w:r>
        <w:rPr>
          <w:rFonts w:cstheme="minorHAnsi"/>
          <w:sz w:val="24"/>
          <w:szCs w:val="24"/>
        </w:rPr>
        <w:t>generada</w:t>
      </w:r>
      <w:r w:rsidRPr="008E5369">
        <w:rPr>
          <w:rFonts w:cstheme="minorHAnsi"/>
          <w:sz w:val="24"/>
          <w:szCs w:val="24"/>
        </w:rPr>
        <w:t xml:space="preserve"> </w:t>
      </w:r>
      <w:r>
        <w:rPr>
          <w:rFonts w:cstheme="minorHAnsi"/>
          <w:sz w:val="24"/>
          <w:szCs w:val="24"/>
        </w:rPr>
        <w:t>y la preparó para cumplir con</w:t>
      </w:r>
      <w:r w:rsidRPr="008E5369">
        <w:rPr>
          <w:rFonts w:cstheme="minorHAnsi"/>
          <w:sz w:val="24"/>
          <w:szCs w:val="24"/>
        </w:rPr>
        <w:t xml:space="preserve"> sus</w:t>
      </w:r>
      <w:r>
        <w:rPr>
          <w:rFonts w:cstheme="minorHAnsi"/>
          <w:sz w:val="24"/>
          <w:szCs w:val="24"/>
        </w:rPr>
        <w:t xml:space="preserve"> obligaciones de transparencia con base en</w:t>
      </w:r>
      <w:r w:rsidRPr="008E5369">
        <w:rPr>
          <w:rFonts w:cstheme="minorHAnsi"/>
          <w:sz w:val="24"/>
          <w:szCs w:val="24"/>
        </w:rPr>
        <w:t xml:space="preserve"> lo expuesto en los apartados anteriores, continuará con el procedimiento para agregar</w:t>
      </w:r>
      <w:r>
        <w:rPr>
          <w:rFonts w:cstheme="minorHAnsi"/>
          <w:sz w:val="24"/>
          <w:szCs w:val="24"/>
        </w:rPr>
        <w:t>,</w:t>
      </w:r>
      <w:r w:rsidRPr="008E5369">
        <w:rPr>
          <w:rFonts w:cstheme="minorHAnsi"/>
          <w:sz w:val="24"/>
          <w:szCs w:val="24"/>
        </w:rPr>
        <w:t xml:space="preserve"> cargar archivos</w:t>
      </w:r>
      <w:r>
        <w:rPr>
          <w:rFonts w:cstheme="minorHAnsi"/>
          <w:sz w:val="24"/>
          <w:szCs w:val="24"/>
        </w:rPr>
        <w:t xml:space="preserve"> y/o publicar la información en el SIPOT y en su portal de Internet para ponerla a disposición de</w:t>
      </w:r>
      <w:r w:rsidRPr="008E5369">
        <w:rPr>
          <w:rFonts w:cstheme="minorHAnsi"/>
          <w:sz w:val="24"/>
          <w:szCs w:val="24"/>
        </w:rPr>
        <w:t xml:space="preserve"> cualquier persona</w:t>
      </w:r>
      <w:r>
        <w:rPr>
          <w:rFonts w:cstheme="minorHAnsi"/>
          <w:sz w:val="24"/>
          <w:szCs w:val="24"/>
        </w:rPr>
        <w:t xml:space="preserve"> que consulte</w:t>
      </w:r>
      <w:r w:rsidRPr="008E5369">
        <w:rPr>
          <w:rFonts w:cstheme="minorHAnsi"/>
          <w:sz w:val="24"/>
          <w:szCs w:val="24"/>
        </w:rPr>
        <w:t xml:space="preserve"> </w:t>
      </w:r>
      <w:r>
        <w:rPr>
          <w:rFonts w:cstheme="minorHAnsi"/>
          <w:sz w:val="24"/>
          <w:szCs w:val="24"/>
        </w:rPr>
        <w:t>ambos sitios electrónicos. Más adelante se especificarán las modalidades para la carga de información y sus características.</w:t>
      </w:r>
    </w:p>
    <w:p w:rsidR="00A557AB" w:rsidRDefault="00A557AB" w:rsidP="00A557AB">
      <w:pPr>
        <w:spacing w:line="276" w:lineRule="auto"/>
        <w:jc w:val="both"/>
        <w:rPr>
          <w:rFonts w:cstheme="minorHAnsi"/>
          <w:sz w:val="24"/>
          <w:szCs w:val="24"/>
        </w:rPr>
      </w:pPr>
      <w:r>
        <w:rPr>
          <w:rFonts w:cstheme="minorHAnsi"/>
          <w:sz w:val="24"/>
          <w:szCs w:val="24"/>
        </w:rPr>
        <w:t xml:space="preserve">Si bien para la carga de información en el SIPOT no se requieren conocimientos sobre bases de datos, estar al tanto de elementos básicos respecto a la manera en la que se organiza, almacena e identifican los datos en el SIPOT, facilita y favorece esta tarea, por lo que en los apartados siguientes se presenta información sencilla y sintética sobre este tema. </w:t>
      </w:r>
    </w:p>
    <w:p w:rsidR="009D18A0" w:rsidRPr="009D18A0" w:rsidRDefault="009D18A0" w:rsidP="009D18A0">
      <w:pPr>
        <w:pStyle w:val="Ttulo2"/>
        <w:rPr>
          <w:rStyle w:val="TtuloCar1"/>
          <w:sz w:val="28"/>
          <w:szCs w:val="36"/>
        </w:rPr>
      </w:pPr>
      <w:bookmarkStart w:id="61" w:name="_Toc24389992"/>
      <w:r w:rsidRPr="009D18A0">
        <w:rPr>
          <w:rStyle w:val="TtuloCar1"/>
          <w:sz w:val="28"/>
          <w:szCs w:val="36"/>
        </w:rPr>
        <w:t>2.1Guía virtual para uso del SIPOT</w:t>
      </w:r>
      <w:bookmarkEnd w:id="61"/>
    </w:p>
    <w:p w:rsidR="00A557AB" w:rsidRDefault="00A557AB" w:rsidP="00A557AB">
      <w:pPr>
        <w:autoSpaceDE w:val="0"/>
        <w:autoSpaceDN w:val="0"/>
        <w:spacing w:after="0" w:line="276" w:lineRule="auto"/>
        <w:jc w:val="both"/>
        <w:rPr>
          <w:rFonts w:ascii="Segoe UI" w:hAnsi="Segoe UI" w:cs="Segoe UI"/>
          <w:sz w:val="20"/>
          <w:szCs w:val="20"/>
        </w:rPr>
      </w:pPr>
      <w:r>
        <w:rPr>
          <w:rFonts w:cstheme="minorHAnsi"/>
          <w:sz w:val="24"/>
          <w:szCs w:val="24"/>
        </w:rPr>
        <w:t xml:space="preserve">Adicionalmente a la información que se desarrollará en los subtemas relativos a la carga de información y las diversas consideraciones descritas para recabar, preparar y publicar la información en el SIPOT que se han mencionado en este documento, pueden consultarse y/o complementarse en la </w:t>
      </w:r>
      <w:r w:rsidRPr="00D0708C">
        <w:rPr>
          <w:rFonts w:cstheme="minorHAnsi"/>
          <w:b/>
          <w:sz w:val="24"/>
          <w:szCs w:val="24"/>
        </w:rPr>
        <w:t>Guía Instructiva para Uso del SIPOT</w:t>
      </w:r>
      <w:r>
        <w:rPr>
          <w:rFonts w:cstheme="minorHAnsi"/>
          <w:sz w:val="24"/>
          <w:szCs w:val="24"/>
        </w:rPr>
        <w:t xml:space="preserve">, que se encuentra disponible en la dirección electrónica </w:t>
      </w:r>
      <w:hyperlink r:id="rId31" w:history="1">
        <w:r w:rsidRPr="002D58D0">
          <w:rPr>
            <w:rStyle w:val="Hipervnculo"/>
            <w:rFonts w:ascii="Segoe UI" w:hAnsi="Segoe UI" w:cs="Segoe UI"/>
            <w:sz w:val="20"/>
            <w:szCs w:val="20"/>
            <w:highlight w:val="yellow"/>
          </w:rPr>
          <w:t>https://cevinai-snt.inai.org.mx/cursos/sipot_v3/guia_sipot_v_3.html</w:t>
        </w:r>
      </w:hyperlink>
    </w:p>
    <w:p w:rsidR="00A557AB" w:rsidRDefault="00A557AB" w:rsidP="00A557AB">
      <w:pPr>
        <w:autoSpaceDE w:val="0"/>
        <w:autoSpaceDN w:val="0"/>
        <w:spacing w:after="0" w:line="276" w:lineRule="auto"/>
        <w:jc w:val="both"/>
        <w:rPr>
          <w:rFonts w:cstheme="minorHAnsi"/>
          <w:sz w:val="24"/>
          <w:szCs w:val="24"/>
        </w:rPr>
      </w:pPr>
    </w:p>
    <w:p w:rsidR="00A557AB" w:rsidRDefault="00A557AB" w:rsidP="00795DDB">
      <w:pPr>
        <w:autoSpaceDE w:val="0"/>
        <w:autoSpaceDN w:val="0"/>
        <w:spacing w:after="0" w:line="276" w:lineRule="auto"/>
        <w:jc w:val="center"/>
        <w:rPr>
          <w:rStyle w:val="TtuloCar1"/>
          <w:rFonts w:asciiTheme="minorHAnsi" w:hAnsiTheme="minorHAnsi" w:cstheme="minorHAnsi"/>
          <w:color w:val="7030A0"/>
          <w:szCs w:val="24"/>
        </w:rPr>
      </w:pPr>
      <w:r>
        <w:rPr>
          <w:noProof/>
          <w:lang w:eastAsia="es-MX"/>
        </w:rPr>
        <w:drawing>
          <wp:inline distT="0" distB="0" distL="0" distR="0" wp14:anchorId="34668539" wp14:editId="3F508CA7">
            <wp:extent cx="4680585" cy="3241114"/>
            <wp:effectExtent l="0" t="0" r="5715"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5861" b="7577"/>
                    <a:stretch/>
                  </pic:blipFill>
                  <pic:spPr bwMode="auto">
                    <a:xfrm>
                      <a:off x="0" y="0"/>
                      <a:ext cx="4690814" cy="3248197"/>
                    </a:xfrm>
                    <a:prstGeom prst="rect">
                      <a:avLst/>
                    </a:prstGeom>
                    <a:ln>
                      <a:noFill/>
                    </a:ln>
                    <a:extLst>
                      <a:ext uri="{53640926-AAD7-44D8-BBD7-CCE9431645EC}">
                        <a14:shadowObscured xmlns:a14="http://schemas.microsoft.com/office/drawing/2010/main"/>
                      </a:ext>
                    </a:extLst>
                  </pic:spPr>
                </pic:pic>
              </a:graphicData>
            </a:graphic>
          </wp:inline>
        </w:drawing>
      </w:r>
      <w:bookmarkStart w:id="62" w:name="_Toc1132518"/>
      <w:bookmarkStart w:id="63" w:name="_Toc20909927"/>
    </w:p>
    <w:p w:rsidR="00795DDB" w:rsidRPr="00795DDB" w:rsidRDefault="00795DDB" w:rsidP="00795DDB">
      <w:pPr>
        <w:autoSpaceDE w:val="0"/>
        <w:autoSpaceDN w:val="0"/>
        <w:spacing w:after="0" w:line="276" w:lineRule="auto"/>
        <w:jc w:val="center"/>
        <w:rPr>
          <w:rStyle w:val="TtuloCar1"/>
          <w:rFonts w:asciiTheme="minorHAnsi" w:hAnsiTheme="minorHAnsi" w:cstheme="minorHAnsi"/>
          <w:color w:val="7030A0"/>
          <w:sz w:val="24"/>
          <w:szCs w:val="24"/>
        </w:rPr>
      </w:pPr>
    </w:p>
    <w:p w:rsidR="00A557AB" w:rsidRPr="003D517B" w:rsidRDefault="00A557AB" w:rsidP="00A557AB">
      <w:pPr>
        <w:pStyle w:val="Ttulo2"/>
        <w:spacing w:line="276" w:lineRule="auto"/>
        <w:rPr>
          <w:rStyle w:val="TtuloCar1"/>
          <w:rFonts w:eastAsiaTheme="minorEastAsia"/>
          <w:sz w:val="28"/>
          <w:szCs w:val="28"/>
        </w:rPr>
      </w:pPr>
      <w:bookmarkStart w:id="64" w:name="_Toc24389993"/>
      <w:r w:rsidRPr="003D517B">
        <w:rPr>
          <w:rStyle w:val="TtuloCar1"/>
          <w:rFonts w:eastAsiaTheme="minorEastAsia"/>
          <w:sz w:val="28"/>
          <w:szCs w:val="28"/>
        </w:rPr>
        <w:lastRenderedPageBreak/>
        <w:t>2.</w:t>
      </w:r>
      <w:r w:rsidR="009D18A0">
        <w:rPr>
          <w:rStyle w:val="TtuloCar1"/>
          <w:rFonts w:eastAsiaTheme="minorEastAsia"/>
          <w:sz w:val="28"/>
          <w:szCs w:val="28"/>
        </w:rPr>
        <w:t>2</w:t>
      </w:r>
      <w:r w:rsidRPr="003D517B">
        <w:rPr>
          <w:rStyle w:val="TtuloCar1"/>
          <w:rFonts w:eastAsiaTheme="minorEastAsia"/>
          <w:sz w:val="28"/>
          <w:szCs w:val="28"/>
        </w:rPr>
        <w:t xml:space="preserve"> Bases de datos</w:t>
      </w:r>
      <w:bookmarkEnd w:id="64"/>
      <w:r w:rsidRPr="003D517B">
        <w:rPr>
          <w:rStyle w:val="TtuloCar1"/>
          <w:rFonts w:eastAsiaTheme="minorEastAsia"/>
          <w:sz w:val="28"/>
          <w:szCs w:val="28"/>
        </w:rPr>
        <w:t xml:space="preserve"> </w:t>
      </w:r>
      <w:bookmarkEnd w:id="62"/>
      <w:bookmarkEnd w:id="63"/>
    </w:p>
    <w:p w:rsidR="00A557AB" w:rsidRPr="00C857FC" w:rsidRDefault="007F54C7" w:rsidP="00A557AB">
      <w:pPr>
        <w:spacing w:line="276" w:lineRule="auto"/>
        <w:jc w:val="both"/>
        <w:rPr>
          <w:rFonts w:cstheme="minorHAnsi"/>
          <w:sz w:val="24"/>
          <w:szCs w:val="24"/>
        </w:rPr>
      </w:pPr>
      <w:r>
        <w:rPr>
          <w:rFonts w:cstheme="minorHAnsi"/>
          <w:sz w:val="24"/>
          <w:szCs w:val="24"/>
        </w:rPr>
        <w:t>En términos muy simples u</w:t>
      </w:r>
      <w:r w:rsidR="00A557AB" w:rsidRPr="00C857FC">
        <w:rPr>
          <w:rFonts w:cstheme="minorHAnsi"/>
          <w:sz w:val="24"/>
          <w:szCs w:val="24"/>
        </w:rPr>
        <w:t xml:space="preserve">na base de datos </w:t>
      </w:r>
      <w:r w:rsidR="00A557AB">
        <w:rPr>
          <w:rFonts w:cstheme="minorHAnsi"/>
          <w:sz w:val="24"/>
          <w:szCs w:val="24"/>
        </w:rPr>
        <w:t>es</w:t>
      </w:r>
      <w:r w:rsidR="00A557AB" w:rsidRPr="00C857FC">
        <w:rPr>
          <w:rFonts w:cstheme="minorHAnsi"/>
          <w:sz w:val="24"/>
          <w:szCs w:val="24"/>
        </w:rPr>
        <w:t xml:space="preserve"> un conjunto de </w:t>
      </w:r>
      <w:r w:rsidR="00A557AB">
        <w:rPr>
          <w:rFonts w:cstheme="minorHAnsi"/>
          <w:sz w:val="24"/>
          <w:szCs w:val="24"/>
        </w:rPr>
        <w:t>información</w:t>
      </w:r>
      <w:r w:rsidR="00A557AB" w:rsidRPr="00C857FC">
        <w:rPr>
          <w:rFonts w:cstheme="minorHAnsi"/>
          <w:sz w:val="24"/>
          <w:szCs w:val="24"/>
        </w:rPr>
        <w:t xml:space="preserve"> </w:t>
      </w:r>
      <w:r w:rsidR="00A557AB">
        <w:rPr>
          <w:rFonts w:cstheme="minorHAnsi"/>
          <w:sz w:val="24"/>
          <w:szCs w:val="24"/>
        </w:rPr>
        <w:t xml:space="preserve">estructurada y </w:t>
      </w:r>
      <w:r w:rsidR="00A557AB" w:rsidRPr="00C857FC">
        <w:rPr>
          <w:rFonts w:cstheme="minorHAnsi"/>
          <w:sz w:val="24"/>
          <w:szCs w:val="24"/>
        </w:rPr>
        <w:t>organizad</w:t>
      </w:r>
      <w:r w:rsidR="00A557AB">
        <w:rPr>
          <w:rFonts w:cstheme="minorHAnsi"/>
          <w:sz w:val="24"/>
          <w:szCs w:val="24"/>
        </w:rPr>
        <w:t>a</w:t>
      </w:r>
      <w:r w:rsidR="00A557AB" w:rsidRPr="00C857FC">
        <w:rPr>
          <w:rFonts w:cstheme="minorHAnsi"/>
          <w:sz w:val="24"/>
          <w:szCs w:val="24"/>
        </w:rPr>
        <w:t xml:space="preserve"> en renglones o registros y campos o columnas. Un ejemplo de una base de datos lo observamos en la siguiente tabla:</w:t>
      </w:r>
    </w:p>
    <w:p w:rsidR="00A557AB" w:rsidRPr="009D2CCA" w:rsidRDefault="00795DDB" w:rsidP="00A557AB">
      <w:pPr>
        <w:spacing w:line="276" w:lineRule="auto"/>
        <w:jc w:val="center"/>
      </w:pPr>
      <w:r>
        <w:rPr>
          <w:noProof/>
          <w:lang w:eastAsia="es-MX"/>
        </w:rPr>
        <w:drawing>
          <wp:inline distT="0" distB="0" distL="0" distR="0" wp14:anchorId="1A492AEB" wp14:editId="1030C98C">
            <wp:extent cx="4183038" cy="1268203"/>
            <wp:effectExtent l="0" t="0" r="8255" b="8255"/>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200" t="39777" r="19453" b="32546"/>
                    <a:stretch/>
                  </pic:blipFill>
                  <pic:spPr bwMode="auto">
                    <a:xfrm>
                      <a:off x="0" y="0"/>
                      <a:ext cx="4244205" cy="1286748"/>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El SIPOT está integrado por una base de datos que se alimenta con la información recabada, preparada, registrada y cargada por los sujetos obligados en cada uno de los formatos que le son aplicables. </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Como ya se mencionó, cada columna es un campo, y en un formato puede haber uno o más tipos de campos.</w:t>
      </w:r>
    </w:p>
    <w:p w:rsidR="00A557AB" w:rsidRDefault="00DA5C4D" w:rsidP="00A557AB">
      <w:pPr>
        <w:pStyle w:val="Prrafodelista"/>
        <w:spacing w:line="276" w:lineRule="auto"/>
        <w:ind w:left="0"/>
        <w:jc w:val="both"/>
        <w:rPr>
          <w:rFonts w:cstheme="minorHAnsi"/>
          <w:sz w:val="24"/>
          <w:szCs w:val="24"/>
        </w:rPr>
      </w:pPr>
      <w:r>
        <w:rPr>
          <w:rFonts w:cstheme="minorHAnsi"/>
          <w:sz w:val="24"/>
          <w:szCs w:val="24"/>
        </w:rPr>
        <w:t xml:space="preserve">Existen </w:t>
      </w:r>
      <w:r w:rsidR="00673EFB">
        <w:rPr>
          <w:rFonts w:cstheme="minorHAnsi"/>
          <w:sz w:val="24"/>
          <w:szCs w:val="24"/>
        </w:rPr>
        <w:t>ocho</w:t>
      </w:r>
      <w:r w:rsidR="00A557AB">
        <w:rPr>
          <w:rFonts w:cstheme="minorHAnsi"/>
          <w:sz w:val="24"/>
          <w:szCs w:val="24"/>
        </w:rPr>
        <w:t xml:space="preserve"> tipos de campo </w:t>
      </w:r>
      <w:r w:rsidR="00A1441E">
        <w:rPr>
          <w:rFonts w:cstheme="minorHAnsi"/>
          <w:sz w:val="24"/>
          <w:szCs w:val="24"/>
        </w:rPr>
        <w:t>diferentes</w:t>
      </w:r>
      <w:r>
        <w:rPr>
          <w:rFonts w:cstheme="minorHAnsi"/>
          <w:sz w:val="24"/>
          <w:szCs w:val="24"/>
        </w:rPr>
        <w:t xml:space="preserve"> </w:t>
      </w:r>
      <w:r w:rsidR="00A557AB">
        <w:rPr>
          <w:rFonts w:cstheme="minorHAnsi"/>
          <w:sz w:val="24"/>
          <w:szCs w:val="24"/>
        </w:rPr>
        <w:t>configurados en el SIPOT y su descripción o propiedades son:</w:t>
      </w:r>
    </w:p>
    <w:tbl>
      <w:tblPr>
        <w:tblW w:w="7079"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70" w:type="dxa"/>
          <w:right w:w="70" w:type="dxa"/>
        </w:tblCellMar>
        <w:tblLook w:val="04A0" w:firstRow="1" w:lastRow="0" w:firstColumn="1" w:lastColumn="0" w:noHBand="0" w:noVBand="1"/>
      </w:tblPr>
      <w:tblGrid>
        <w:gridCol w:w="709"/>
        <w:gridCol w:w="1560"/>
        <w:gridCol w:w="4810"/>
      </w:tblGrid>
      <w:tr w:rsidR="00673EFB" w:rsidRPr="00C80471" w:rsidTr="00211D26">
        <w:trPr>
          <w:trHeight w:val="495"/>
          <w:jc w:val="center"/>
        </w:trPr>
        <w:tc>
          <w:tcPr>
            <w:tcW w:w="709" w:type="dxa"/>
            <w:shd w:val="clear" w:color="70AD47" w:fill="70AD47"/>
            <w:vAlign w:val="center"/>
          </w:tcPr>
          <w:p w:rsidR="00673EFB" w:rsidRPr="00673EFB" w:rsidRDefault="00673EFB" w:rsidP="00673EFB">
            <w:pPr>
              <w:spacing w:after="0" w:line="276" w:lineRule="auto"/>
              <w:jc w:val="center"/>
              <w:rPr>
                <w:rFonts w:ascii="Calibri" w:eastAsia="Times New Roman" w:hAnsi="Calibri" w:cs="Calibri"/>
                <w:color w:val="FFFFFF"/>
                <w:lang w:eastAsia="es-MX"/>
              </w:rPr>
            </w:pPr>
            <w:r w:rsidRPr="00673EFB">
              <w:rPr>
                <w:rFonts w:ascii="Calibri" w:eastAsia="Times New Roman" w:hAnsi="Calibri" w:cs="Calibri"/>
                <w:b/>
                <w:bCs/>
                <w:color w:val="FFFFFF"/>
                <w:lang w:eastAsia="es-MX"/>
              </w:rPr>
              <w:t>No.</w:t>
            </w:r>
          </w:p>
        </w:tc>
        <w:tc>
          <w:tcPr>
            <w:tcW w:w="1560" w:type="dxa"/>
            <w:shd w:val="clear" w:color="70AD47" w:fill="70AD47"/>
            <w:noWrap/>
            <w:vAlign w:val="center"/>
            <w:hideMark/>
          </w:tcPr>
          <w:p w:rsidR="00673EFB" w:rsidRPr="00C80471" w:rsidRDefault="00673EFB" w:rsidP="00F1630A">
            <w:pPr>
              <w:spacing w:after="0" w:line="276" w:lineRule="auto"/>
              <w:jc w:val="center"/>
              <w:rPr>
                <w:rFonts w:ascii="Calibri" w:eastAsia="Times New Roman" w:hAnsi="Calibri" w:cs="Calibri"/>
                <w:b/>
                <w:bCs/>
                <w:color w:val="FFFFFF"/>
                <w:lang w:eastAsia="es-MX"/>
              </w:rPr>
            </w:pPr>
            <w:r w:rsidRPr="00C80471">
              <w:rPr>
                <w:rFonts w:ascii="Calibri" w:eastAsia="Times New Roman" w:hAnsi="Calibri" w:cs="Calibri"/>
                <w:b/>
                <w:bCs/>
                <w:color w:val="FFFFFF"/>
                <w:lang w:eastAsia="es-MX"/>
              </w:rPr>
              <w:t>Tipo de campo</w:t>
            </w:r>
          </w:p>
        </w:tc>
        <w:tc>
          <w:tcPr>
            <w:tcW w:w="4810" w:type="dxa"/>
            <w:shd w:val="clear" w:color="70AD47" w:fill="70AD47"/>
            <w:noWrap/>
            <w:vAlign w:val="center"/>
            <w:hideMark/>
          </w:tcPr>
          <w:p w:rsidR="00673EFB" w:rsidRPr="00C80471" w:rsidRDefault="00673EFB" w:rsidP="00F1630A">
            <w:pPr>
              <w:spacing w:after="0" w:line="276" w:lineRule="auto"/>
              <w:jc w:val="center"/>
              <w:rPr>
                <w:rFonts w:ascii="Calibri" w:eastAsia="Times New Roman" w:hAnsi="Calibri" w:cs="Calibri"/>
                <w:b/>
                <w:bCs/>
                <w:color w:val="FFFFFF"/>
                <w:lang w:eastAsia="es-MX"/>
              </w:rPr>
            </w:pPr>
            <w:r w:rsidRPr="00C80471">
              <w:rPr>
                <w:rFonts w:ascii="Calibri" w:eastAsia="Times New Roman" w:hAnsi="Calibri" w:cs="Calibri"/>
                <w:b/>
                <w:bCs/>
                <w:color w:val="FFFFFF"/>
                <w:lang w:eastAsia="es-MX"/>
              </w:rPr>
              <w:t>Descripción</w:t>
            </w:r>
          </w:p>
        </w:tc>
      </w:tr>
      <w:tr w:rsidR="00673EFB" w:rsidRPr="00C80471" w:rsidTr="00211D26">
        <w:trPr>
          <w:trHeight w:val="347"/>
          <w:jc w:val="center"/>
        </w:trPr>
        <w:tc>
          <w:tcPr>
            <w:tcW w:w="709" w:type="dxa"/>
            <w:shd w:val="clear" w:color="C6E0B4" w:fill="C6E0B4"/>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1</w:t>
            </w:r>
          </w:p>
        </w:tc>
        <w:tc>
          <w:tcPr>
            <w:tcW w:w="156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Texto</w:t>
            </w:r>
          </w:p>
        </w:tc>
        <w:tc>
          <w:tcPr>
            <w:tcW w:w="4810" w:type="dxa"/>
            <w:shd w:val="clear" w:color="C6E0B4" w:fill="C6E0B4"/>
            <w:noWrap/>
            <w:vAlign w:val="center"/>
            <w:hideMark/>
          </w:tcPr>
          <w:p w:rsidR="00673EFB" w:rsidRDefault="00673EFB" w:rsidP="00F1630A">
            <w:pPr>
              <w:spacing w:after="0" w:line="276" w:lineRule="auto"/>
              <w:rPr>
                <w:rFonts w:ascii="Calibri" w:eastAsia="Times New Roman" w:hAnsi="Calibri" w:cs="Calibri"/>
                <w:color w:val="000000"/>
                <w:lang w:eastAsia="es-MX"/>
              </w:rPr>
            </w:pPr>
            <w:r w:rsidRPr="00673EFB">
              <w:rPr>
                <w:rFonts w:ascii="Calibri" w:eastAsia="Times New Roman" w:hAnsi="Calibri" w:cs="Calibri"/>
                <w:color w:val="000000"/>
                <w:lang w:eastAsia="es-MX"/>
              </w:rPr>
              <w:t>Datos alfanuméricos (nombres, títulos, oraciones)</w:t>
            </w:r>
            <w:r>
              <w:rPr>
                <w:rFonts w:ascii="Calibri" w:eastAsia="Times New Roman" w:hAnsi="Calibri" w:cs="Calibri"/>
                <w:color w:val="000000"/>
                <w:lang w:eastAsia="es-MX"/>
              </w:rPr>
              <w:t>.</w:t>
            </w:r>
          </w:p>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Longitud máxima 4</w:t>
            </w:r>
            <w:r>
              <w:rPr>
                <w:rFonts w:ascii="Calibri" w:eastAsia="Times New Roman" w:hAnsi="Calibri" w:cs="Calibri"/>
                <w:color w:val="000000"/>
                <w:lang w:eastAsia="es-MX"/>
              </w:rPr>
              <w:t>,</w:t>
            </w:r>
            <w:r w:rsidRPr="00C80471">
              <w:rPr>
                <w:rFonts w:ascii="Calibri" w:eastAsia="Times New Roman" w:hAnsi="Calibri" w:cs="Calibri"/>
                <w:color w:val="000000"/>
                <w:lang w:eastAsia="es-MX"/>
              </w:rPr>
              <w:t>000 caracteres</w:t>
            </w:r>
          </w:p>
        </w:tc>
      </w:tr>
      <w:tr w:rsidR="00673EFB" w:rsidRPr="00C80471" w:rsidTr="00211D26">
        <w:trPr>
          <w:trHeight w:val="495"/>
          <w:jc w:val="center"/>
        </w:trPr>
        <w:tc>
          <w:tcPr>
            <w:tcW w:w="709" w:type="dxa"/>
            <w:shd w:val="clear" w:color="E2EFDA" w:fill="E2EFDA"/>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2</w:t>
            </w:r>
          </w:p>
        </w:tc>
        <w:tc>
          <w:tcPr>
            <w:tcW w:w="156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Número</w:t>
            </w:r>
          </w:p>
        </w:tc>
        <w:tc>
          <w:tcPr>
            <w:tcW w:w="4810" w:type="dxa"/>
            <w:shd w:val="clear" w:color="E2EFDA" w:fill="E2EFDA"/>
            <w:vAlign w:val="center"/>
            <w:hideMark/>
          </w:tcPr>
          <w:p w:rsidR="00673EFB" w:rsidRDefault="00673EFB" w:rsidP="00F1630A">
            <w:pPr>
              <w:spacing w:after="0" w:line="276" w:lineRule="auto"/>
              <w:rPr>
                <w:rFonts w:ascii="Calibri" w:eastAsia="Times New Roman" w:hAnsi="Calibri" w:cs="Calibri"/>
                <w:color w:val="000000"/>
                <w:lang w:eastAsia="es-MX"/>
              </w:rPr>
            </w:pPr>
            <w:r>
              <w:rPr>
                <w:rFonts w:ascii="Calibri" w:eastAsia="Times New Roman" w:hAnsi="Calibri" w:cs="Calibri"/>
                <w:color w:val="000000"/>
                <w:lang w:eastAsia="es-MX"/>
              </w:rPr>
              <w:t>Datos numéricos.</w:t>
            </w:r>
          </w:p>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Longitud máxima sin decimales 99, longitud máxima de decimales 99</w:t>
            </w:r>
          </w:p>
        </w:tc>
      </w:tr>
      <w:tr w:rsidR="00673EFB" w:rsidRPr="00C80471" w:rsidTr="00211D26">
        <w:trPr>
          <w:trHeight w:val="363"/>
          <w:jc w:val="center"/>
        </w:trPr>
        <w:tc>
          <w:tcPr>
            <w:tcW w:w="709" w:type="dxa"/>
            <w:shd w:val="clear" w:color="C6E0B4" w:fill="C6E0B4"/>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3</w:t>
            </w:r>
          </w:p>
        </w:tc>
        <w:tc>
          <w:tcPr>
            <w:tcW w:w="156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Fecha</w:t>
            </w:r>
          </w:p>
        </w:tc>
        <w:tc>
          <w:tcPr>
            <w:tcW w:w="481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Formato corto</w:t>
            </w:r>
            <w:r w:rsidR="005C4B4F">
              <w:rPr>
                <w:rFonts w:ascii="Calibri" w:eastAsia="Times New Roman" w:hAnsi="Calibri" w:cs="Calibri"/>
                <w:color w:val="000000"/>
                <w:lang w:eastAsia="es-MX"/>
              </w:rPr>
              <w:t xml:space="preserve">: </w:t>
            </w:r>
            <w:proofErr w:type="spellStart"/>
            <w:r w:rsidRPr="00C80471">
              <w:rPr>
                <w:rFonts w:ascii="Calibri" w:eastAsia="Times New Roman" w:hAnsi="Calibri" w:cs="Calibri"/>
                <w:color w:val="000000"/>
                <w:lang w:eastAsia="es-MX"/>
              </w:rPr>
              <w:t>dd</w:t>
            </w:r>
            <w:proofErr w:type="spellEnd"/>
            <w:r w:rsidRPr="00C80471">
              <w:rPr>
                <w:rFonts w:ascii="Calibri" w:eastAsia="Times New Roman" w:hAnsi="Calibri" w:cs="Calibri"/>
                <w:color w:val="000000"/>
                <w:lang w:eastAsia="es-MX"/>
              </w:rPr>
              <w:t>/mm/</w:t>
            </w:r>
            <w:proofErr w:type="spellStart"/>
            <w:r w:rsidRPr="00C80471">
              <w:rPr>
                <w:rFonts w:ascii="Calibri" w:eastAsia="Times New Roman" w:hAnsi="Calibri" w:cs="Calibri"/>
                <w:color w:val="000000"/>
                <w:lang w:eastAsia="es-MX"/>
              </w:rPr>
              <w:t>aaaa</w:t>
            </w:r>
            <w:proofErr w:type="spellEnd"/>
            <w:r w:rsidR="005C4B4F">
              <w:rPr>
                <w:rFonts w:ascii="Calibri" w:eastAsia="Times New Roman" w:hAnsi="Calibri" w:cs="Calibri"/>
                <w:color w:val="000000"/>
                <w:lang w:eastAsia="es-MX"/>
              </w:rPr>
              <w:t xml:space="preserve"> /Ejemplo: 29/10/2019)</w:t>
            </w:r>
            <w:r w:rsidRPr="00C80471">
              <w:rPr>
                <w:rFonts w:ascii="Calibri" w:eastAsia="Times New Roman" w:hAnsi="Calibri" w:cs="Calibri"/>
                <w:color w:val="000000"/>
                <w:lang w:eastAsia="es-MX"/>
              </w:rPr>
              <w:t xml:space="preserve"> </w:t>
            </w:r>
          </w:p>
        </w:tc>
      </w:tr>
      <w:tr w:rsidR="00673EFB" w:rsidRPr="00C80471" w:rsidTr="00211D26">
        <w:trPr>
          <w:trHeight w:val="380"/>
          <w:jc w:val="center"/>
        </w:trPr>
        <w:tc>
          <w:tcPr>
            <w:tcW w:w="709" w:type="dxa"/>
            <w:shd w:val="clear" w:color="E2EFDA" w:fill="E2EFDA"/>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4</w:t>
            </w:r>
          </w:p>
        </w:tc>
        <w:tc>
          <w:tcPr>
            <w:tcW w:w="156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Hora</w:t>
            </w:r>
          </w:p>
        </w:tc>
        <w:tc>
          <w:tcPr>
            <w:tcW w:w="481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Pr>
                <w:rFonts w:ascii="Calibri" w:eastAsia="Times New Roman" w:hAnsi="Calibri" w:cs="Calibri"/>
                <w:color w:val="000000"/>
                <w:lang w:eastAsia="es-MX"/>
              </w:rPr>
              <w:t xml:space="preserve">Formato: </w:t>
            </w:r>
            <w:proofErr w:type="spellStart"/>
            <w:r>
              <w:rPr>
                <w:rFonts w:ascii="Calibri" w:eastAsia="Times New Roman" w:hAnsi="Calibri" w:cs="Calibri"/>
                <w:color w:val="000000"/>
                <w:lang w:eastAsia="es-MX"/>
              </w:rPr>
              <w:t>hh</w:t>
            </w:r>
            <w:r w:rsidRPr="00C80471">
              <w:rPr>
                <w:rFonts w:ascii="Calibri" w:eastAsia="Times New Roman" w:hAnsi="Calibri" w:cs="Calibri"/>
                <w:color w:val="000000"/>
                <w:lang w:eastAsia="es-MX"/>
              </w:rPr>
              <w:t>:mm</w:t>
            </w:r>
            <w:proofErr w:type="spellEnd"/>
            <w:r w:rsidRPr="00C80471">
              <w:rPr>
                <w:rFonts w:ascii="Calibri" w:eastAsia="Times New Roman" w:hAnsi="Calibri" w:cs="Calibri"/>
                <w:color w:val="000000"/>
                <w:lang w:eastAsia="es-MX"/>
              </w:rPr>
              <w:t xml:space="preserve"> (24 h</w:t>
            </w:r>
            <w:r>
              <w:rPr>
                <w:rFonts w:ascii="Calibri" w:eastAsia="Times New Roman" w:hAnsi="Calibri" w:cs="Calibri"/>
                <w:color w:val="000000"/>
                <w:lang w:eastAsia="es-MX"/>
              </w:rPr>
              <w:t>oras</w:t>
            </w:r>
            <w:r w:rsidRPr="00C80471">
              <w:rPr>
                <w:rFonts w:ascii="Calibri" w:eastAsia="Times New Roman" w:hAnsi="Calibri" w:cs="Calibri"/>
                <w:color w:val="000000"/>
                <w:lang w:eastAsia="es-MX"/>
              </w:rPr>
              <w:t>)</w:t>
            </w:r>
          </w:p>
        </w:tc>
      </w:tr>
      <w:tr w:rsidR="00673EFB" w:rsidRPr="00C80471" w:rsidTr="00211D26">
        <w:trPr>
          <w:trHeight w:val="362"/>
          <w:jc w:val="center"/>
        </w:trPr>
        <w:tc>
          <w:tcPr>
            <w:tcW w:w="709" w:type="dxa"/>
            <w:shd w:val="clear" w:color="C6E0B4" w:fill="C6E0B4"/>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5</w:t>
            </w:r>
          </w:p>
        </w:tc>
        <w:tc>
          <w:tcPr>
            <w:tcW w:w="156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Moneda</w:t>
            </w:r>
          </w:p>
        </w:tc>
        <w:tc>
          <w:tcPr>
            <w:tcW w:w="481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673EFB">
              <w:rPr>
                <w:rFonts w:ascii="Calibri" w:eastAsia="Times New Roman" w:hAnsi="Calibri" w:cs="Calibri"/>
                <w:color w:val="000000"/>
                <w:lang w:eastAsia="es-MX"/>
              </w:rPr>
              <w:t>Datos monetarios</w:t>
            </w:r>
            <w:r>
              <w:rPr>
                <w:rFonts w:ascii="Calibri" w:eastAsia="Times New Roman" w:hAnsi="Calibri" w:cs="Calibri"/>
                <w:color w:val="000000"/>
                <w:lang w:eastAsia="es-MX"/>
              </w:rPr>
              <w:t xml:space="preserve"> alfanuméricos. </w:t>
            </w:r>
            <w:r w:rsidRPr="00C80471">
              <w:rPr>
                <w:rFonts w:ascii="Calibri" w:eastAsia="Times New Roman" w:hAnsi="Calibri" w:cs="Calibri"/>
                <w:color w:val="000000"/>
                <w:lang w:eastAsia="es-MX"/>
              </w:rPr>
              <w:t>Cualquier longitud</w:t>
            </w:r>
          </w:p>
        </w:tc>
      </w:tr>
      <w:tr w:rsidR="00673EFB" w:rsidRPr="00C80471" w:rsidTr="00211D26">
        <w:trPr>
          <w:trHeight w:val="367"/>
          <w:jc w:val="center"/>
        </w:trPr>
        <w:tc>
          <w:tcPr>
            <w:tcW w:w="709" w:type="dxa"/>
            <w:shd w:val="clear" w:color="E2EFDA" w:fill="E2EFDA"/>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6</w:t>
            </w:r>
          </w:p>
        </w:tc>
        <w:tc>
          <w:tcPr>
            <w:tcW w:w="156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Página web</w:t>
            </w:r>
          </w:p>
        </w:tc>
        <w:tc>
          <w:tcPr>
            <w:tcW w:w="481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Protocolos http y https</w:t>
            </w:r>
          </w:p>
        </w:tc>
      </w:tr>
      <w:tr w:rsidR="00673EFB" w:rsidRPr="00C80471" w:rsidTr="00211D26">
        <w:trPr>
          <w:trHeight w:val="371"/>
          <w:jc w:val="center"/>
        </w:trPr>
        <w:tc>
          <w:tcPr>
            <w:tcW w:w="709" w:type="dxa"/>
            <w:shd w:val="clear" w:color="C6E0B4" w:fill="C6E0B4"/>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7</w:t>
            </w:r>
          </w:p>
        </w:tc>
        <w:tc>
          <w:tcPr>
            <w:tcW w:w="1560" w:type="dxa"/>
            <w:shd w:val="clear" w:color="C6E0B4" w:fill="C6E0B4"/>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Catálogo</w:t>
            </w:r>
          </w:p>
        </w:tc>
        <w:tc>
          <w:tcPr>
            <w:tcW w:w="4810" w:type="dxa"/>
            <w:shd w:val="clear" w:color="C6E0B4" w:fill="C6E0B4"/>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 xml:space="preserve">Listado de </w:t>
            </w:r>
            <w:r>
              <w:rPr>
                <w:rFonts w:ascii="Calibri" w:eastAsia="Times New Roman" w:hAnsi="Calibri" w:cs="Calibri"/>
                <w:color w:val="000000"/>
                <w:lang w:eastAsia="es-MX"/>
              </w:rPr>
              <w:t>opciones</w:t>
            </w:r>
            <w:r w:rsidRPr="00C80471">
              <w:rPr>
                <w:rFonts w:ascii="Calibri" w:eastAsia="Times New Roman" w:hAnsi="Calibri" w:cs="Calibri"/>
                <w:color w:val="000000"/>
                <w:lang w:eastAsia="es-MX"/>
              </w:rPr>
              <w:t xml:space="preserve"> configurados por el </w:t>
            </w:r>
            <w:r>
              <w:rPr>
                <w:rFonts w:ascii="Calibri" w:eastAsia="Times New Roman" w:hAnsi="Calibri" w:cs="Calibri"/>
                <w:color w:val="000000"/>
                <w:lang w:eastAsia="es-MX"/>
              </w:rPr>
              <w:t>SNT</w:t>
            </w:r>
          </w:p>
        </w:tc>
      </w:tr>
      <w:tr w:rsidR="00673EFB" w:rsidRPr="00C80471" w:rsidTr="00211D26">
        <w:trPr>
          <w:trHeight w:val="495"/>
          <w:jc w:val="center"/>
        </w:trPr>
        <w:tc>
          <w:tcPr>
            <w:tcW w:w="709" w:type="dxa"/>
            <w:shd w:val="clear" w:color="E2EFDA" w:fill="E2EFDA"/>
            <w:vAlign w:val="center"/>
          </w:tcPr>
          <w:p w:rsidR="00673EFB" w:rsidRPr="00C80471" w:rsidRDefault="00673EFB" w:rsidP="00673EFB">
            <w:pPr>
              <w:spacing w:after="0" w:line="276" w:lineRule="auto"/>
              <w:jc w:val="center"/>
              <w:rPr>
                <w:rFonts w:ascii="Calibri" w:eastAsia="Times New Roman" w:hAnsi="Calibri" w:cs="Calibri"/>
                <w:color w:val="000000"/>
                <w:lang w:eastAsia="es-MX"/>
              </w:rPr>
            </w:pPr>
            <w:r>
              <w:rPr>
                <w:rFonts w:ascii="Calibri" w:eastAsia="Times New Roman" w:hAnsi="Calibri" w:cs="Calibri"/>
                <w:color w:val="000000"/>
                <w:lang w:eastAsia="es-MX"/>
              </w:rPr>
              <w:t>8</w:t>
            </w:r>
          </w:p>
        </w:tc>
        <w:tc>
          <w:tcPr>
            <w:tcW w:w="1560" w:type="dxa"/>
            <w:shd w:val="clear" w:color="E2EFDA" w:fill="E2EFDA"/>
            <w:noWrap/>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Tabla</w:t>
            </w:r>
          </w:p>
        </w:tc>
        <w:tc>
          <w:tcPr>
            <w:tcW w:w="4810" w:type="dxa"/>
            <w:shd w:val="clear" w:color="E2EFDA" w:fill="E2EFDA"/>
            <w:vAlign w:val="center"/>
            <w:hideMark/>
          </w:tcPr>
          <w:p w:rsidR="00673EFB" w:rsidRPr="00C80471" w:rsidRDefault="00673EFB" w:rsidP="00F1630A">
            <w:pPr>
              <w:spacing w:after="0" w:line="276" w:lineRule="auto"/>
              <w:rPr>
                <w:rFonts w:ascii="Calibri" w:eastAsia="Times New Roman" w:hAnsi="Calibri" w:cs="Calibri"/>
                <w:color w:val="000000"/>
                <w:lang w:eastAsia="es-MX"/>
              </w:rPr>
            </w:pPr>
            <w:r w:rsidRPr="00C80471">
              <w:rPr>
                <w:rFonts w:ascii="Calibri" w:eastAsia="Times New Roman" w:hAnsi="Calibri" w:cs="Calibri"/>
                <w:color w:val="000000"/>
                <w:lang w:eastAsia="es-MX"/>
              </w:rPr>
              <w:t xml:space="preserve">Campo que relaciona </w:t>
            </w:r>
            <w:r w:rsidR="005C4B4F">
              <w:rPr>
                <w:rFonts w:ascii="Calibri" w:eastAsia="Times New Roman" w:hAnsi="Calibri" w:cs="Calibri"/>
                <w:color w:val="000000"/>
                <w:lang w:eastAsia="es-MX"/>
              </w:rPr>
              <w:t>un</w:t>
            </w:r>
            <w:r w:rsidRPr="00C80471">
              <w:rPr>
                <w:rFonts w:ascii="Calibri" w:eastAsia="Times New Roman" w:hAnsi="Calibri" w:cs="Calibri"/>
                <w:color w:val="000000"/>
                <w:lang w:eastAsia="es-MX"/>
              </w:rPr>
              <w:t xml:space="preserve"> registro con más datos en otra hoja o tabla </w:t>
            </w:r>
            <w:r>
              <w:rPr>
                <w:rFonts w:ascii="Calibri" w:eastAsia="Times New Roman" w:hAnsi="Calibri" w:cs="Calibri"/>
                <w:color w:val="000000"/>
                <w:lang w:eastAsia="es-MX"/>
              </w:rPr>
              <w:t>secundaria</w:t>
            </w:r>
          </w:p>
        </w:tc>
      </w:tr>
    </w:tbl>
    <w:p w:rsidR="00A557AB" w:rsidRDefault="00A557AB" w:rsidP="00A557AB">
      <w:pPr>
        <w:pStyle w:val="Prrafodelista"/>
        <w:spacing w:line="276" w:lineRule="auto"/>
        <w:ind w:left="0"/>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sidRPr="007D5930">
        <w:rPr>
          <w:rFonts w:cstheme="minorHAnsi"/>
          <w:sz w:val="24"/>
          <w:szCs w:val="24"/>
        </w:rPr>
        <w:t>Cada columna o campo contiene datos del mismo tipo o de las mismas características, por ejemplo, hay columnas que sólo contienen nombres, números,</w:t>
      </w:r>
      <w:r>
        <w:rPr>
          <w:rFonts w:cstheme="minorHAnsi"/>
          <w:sz w:val="24"/>
          <w:szCs w:val="24"/>
        </w:rPr>
        <w:t xml:space="preserve"> entre otros</w:t>
      </w:r>
      <w:r w:rsidRPr="007D5930">
        <w:rPr>
          <w:rFonts w:cstheme="minorHAnsi"/>
          <w:sz w:val="24"/>
          <w:szCs w:val="24"/>
        </w:rPr>
        <w:t>.</w:t>
      </w:r>
    </w:p>
    <w:p w:rsidR="00A557AB" w:rsidRDefault="00A557AB" w:rsidP="00A557AB">
      <w:pPr>
        <w:pStyle w:val="Prrafodelista"/>
        <w:spacing w:line="276" w:lineRule="auto"/>
        <w:ind w:left="0"/>
        <w:jc w:val="center"/>
        <w:rPr>
          <w:rFonts w:cstheme="minorHAnsi"/>
          <w:sz w:val="24"/>
          <w:szCs w:val="24"/>
        </w:rPr>
      </w:pPr>
      <w:r w:rsidRPr="00205B1F">
        <w:rPr>
          <w:noProof/>
          <w:lang w:eastAsia="es-MX"/>
        </w:rPr>
        <w:lastRenderedPageBreak/>
        <w:drawing>
          <wp:inline distT="0" distB="0" distL="0" distR="0" wp14:anchorId="34CF509B" wp14:editId="3281E061">
            <wp:extent cx="2449806" cy="1313514"/>
            <wp:effectExtent l="0" t="0" r="825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9339" t="33052" r="52817" b="-1330"/>
                    <a:stretch/>
                  </pic:blipFill>
                  <pic:spPr bwMode="auto">
                    <a:xfrm>
                      <a:off x="0" y="0"/>
                      <a:ext cx="2485765" cy="1332794"/>
                    </a:xfrm>
                    <a:prstGeom prst="rect">
                      <a:avLst/>
                    </a:prstGeom>
                    <a:noFill/>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Prrafodelista"/>
        <w:spacing w:line="276" w:lineRule="auto"/>
        <w:ind w:left="0"/>
        <w:jc w:val="both"/>
        <w:outlineLvl w:val="2"/>
        <w:rPr>
          <w:rFonts w:cstheme="minorHAnsi"/>
          <w:sz w:val="24"/>
          <w:szCs w:val="24"/>
        </w:rPr>
      </w:pPr>
      <w:bookmarkStart w:id="65" w:name="_Toc24389994"/>
      <w:r>
        <w:rPr>
          <w:rStyle w:val="TtuloCar1"/>
          <w:sz w:val="28"/>
          <w:szCs w:val="28"/>
        </w:rPr>
        <w:t>2</w:t>
      </w:r>
      <w:r w:rsidRPr="003D517B">
        <w:rPr>
          <w:rStyle w:val="TtuloCar1"/>
          <w:sz w:val="28"/>
          <w:szCs w:val="28"/>
        </w:rPr>
        <w:t>.</w:t>
      </w:r>
      <w:r>
        <w:rPr>
          <w:rStyle w:val="TtuloCar1"/>
          <w:sz w:val="28"/>
          <w:szCs w:val="28"/>
        </w:rPr>
        <w:t>2.1</w:t>
      </w:r>
      <w:r w:rsidRPr="003D517B">
        <w:rPr>
          <w:rStyle w:val="TtuloCar1"/>
          <w:sz w:val="28"/>
          <w:szCs w:val="28"/>
        </w:rPr>
        <w:t xml:space="preserve"> </w:t>
      </w:r>
      <w:r>
        <w:rPr>
          <w:rStyle w:val="TtuloCar1"/>
          <w:sz w:val="28"/>
          <w:szCs w:val="28"/>
        </w:rPr>
        <w:t>Diccionario de datos</w:t>
      </w:r>
      <w:bookmarkEnd w:id="65"/>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El documento técnico en el que se indica </w:t>
      </w:r>
      <w:r w:rsidR="005C4B4F">
        <w:rPr>
          <w:rFonts w:cstheme="minorHAnsi"/>
          <w:sz w:val="24"/>
          <w:szCs w:val="24"/>
        </w:rPr>
        <w:t>los</w:t>
      </w:r>
      <w:r>
        <w:rPr>
          <w:rFonts w:cstheme="minorHAnsi"/>
          <w:sz w:val="24"/>
          <w:szCs w:val="24"/>
        </w:rPr>
        <w:t xml:space="preserve"> tipo</w:t>
      </w:r>
      <w:r w:rsidR="005C4B4F">
        <w:rPr>
          <w:rFonts w:cstheme="minorHAnsi"/>
          <w:sz w:val="24"/>
          <w:szCs w:val="24"/>
        </w:rPr>
        <w:t>s</w:t>
      </w:r>
      <w:r>
        <w:rPr>
          <w:rFonts w:cstheme="minorHAnsi"/>
          <w:sz w:val="24"/>
          <w:szCs w:val="24"/>
        </w:rPr>
        <w:t xml:space="preserve"> de campo que contiene cada uno de los formatos en los que se registra la información a publicar en el SIPOT se denomina “Diccionario de datos de SIPOT”.</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El </w:t>
      </w:r>
      <w:r w:rsidRPr="0008162D">
        <w:rPr>
          <w:rFonts w:cstheme="minorHAnsi"/>
          <w:i/>
          <w:iCs/>
          <w:sz w:val="24"/>
          <w:szCs w:val="24"/>
        </w:rPr>
        <w:t>Diccionario de datos</w:t>
      </w:r>
      <w:r>
        <w:rPr>
          <w:rFonts w:cstheme="minorHAnsi"/>
          <w:sz w:val="24"/>
          <w:szCs w:val="24"/>
        </w:rPr>
        <w:t xml:space="preserve"> especifica por cada una de las obligaciones de transparencia, el nombre del formato, su título, la obligación de transparencia a la que corresponde (artículo y, en su caso, fracción, inciso y numeral), el nombre de cada campo, el tipo de</w:t>
      </w:r>
      <w:r w:rsidR="005C4B4F">
        <w:rPr>
          <w:rFonts w:cstheme="minorHAnsi"/>
          <w:sz w:val="24"/>
          <w:szCs w:val="24"/>
        </w:rPr>
        <w:t xml:space="preserve"> cada</w:t>
      </w:r>
      <w:r>
        <w:rPr>
          <w:rFonts w:cstheme="minorHAnsi"/>
          <w:sz w:val="24"/>
          <w:szCs w:val="24"/>
        </w:rPr>
        <w:t xml:space="preserve"> campo y su descripción, entre otros aspectos, como se puede ver en el siguiente fragmento:</w:t>
      </w:r>
    </w:p>
    <w:p w:rsidR="00A557AB" w:rsidRPr="00235615" w:rsidRDefault="00A557AB" w:rsidP="00A557AB">
      <w:pPr>
        <w:pStyle w:val="Prrafodelista"/>
        <w:spacing w:line="276" w:lineRule="auto"/>
        <w:ind w:left="284"/>
        <w:jc w:val="both"/>
        <w:rPr>
          <w:rFonts w:cstheme="minorHAnsi"/>
          <w:sz w:val="20"/>
          <w:szCs w:val="20"/>
        </w:rPr>
      </w:pPr>
      <w:r w:rsidRPr="00235615">
        <w:rPr>
          <w:rFonts w:cstheme="minorHAnsi"/>
          <w:sz w:val="20"/>
          <w:szCs w:val="20"/>
        </w:rPr>
        <w:t>Diccionario de datos</w:t>
      </w:r>
    </w:p>
    <w:p w:rsidR="00A557AB" w:rsidRDefault="00A557AB" w:rsidP="00A557AB">
      <w:pPr>
        <w:pStyle w:val="Prrafodelista"/>
        <w:spacing w:line="276" w:lineRule="auto"/>
        <w:ind w:left="-142"/>
        <w:rPr>
          <w:rFonts w:cstheme="minorHAnsi"/>
          <w:sz w:val="24"/>
          <w:szCs w:val="24"/>
        </w:rPr>
      </w:pPr>
      <w:r>
        <w:rPr>
          <w:noProof/>
          <w:lang w:eastAsia="es-MX"/>
        </w:rPr>
        <w:drawing>
          <wp:inline distT="0" distB="0" distL="0" distR="0" wp14:anchorId="07EFEC7D" wp14:editId="2A1E81EC">
            <wp:extent cx="5780641" cy="1685677"/>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927" t="23427" r="10007" b="43359"/>
                    <a:stretch/>
                  </pic:blipFill>
                  <pic:spPr bwMode="auto">
                    <a:xfrm>
                      <a:off x="0" y="0"/>
                      <a:ext cx="5869380" cy="1711554"/>
                    </a:xfrm>
                    <a:prstGeom prst="rect">
                      <a:avLst/>
                    </a:prstGeom>
                    <a:ln>
                      <a:noFill/>
                    </a:ln>
                    <a:extLst>
                      <a:ext uri="{53640926-AAD7-44D8-BBD7-CCE9431645EC}">
                        <a14:shadowObscured xmlns:a14="http://schemas.microsoft.com/office/drawing/2010/main"/>
                      </a:ext>
                    </a:extLst>
                  </pic:spPr>
                </pic:pic>
              </a:graphicData>
            </a:graphic>
          </wp:inline>
        </w:drawing>
      </w:r>
    </w:p>
    <w:p w:rsidR="005C4B4F" w:rsidRDefault="005C4B4F" w:rsidP="00A557AB">
      <w:pPr>
        <w:pStyle w:val="Prrafodelista"/>
        <w:spacing w:line="276" w:lineRule="auto"/>
        <w:ind w:left="0"/>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La importancia de consultar el </w:t>
      </w:r>
      <w:r w:rsidRPr="00B35071">
        <w:rPr>
          <w:rFonts w:cstheme="minorHAnsi"/>
          <w:i/>
          <w:iCs/>
          <w:sz w:val="24"/>
          <w:szCs w:val="24"/>
        </w:rPr>
        <w:t>Diccionario de datos</w:t>
      </w:r>
      <w:r>
        <w:rPr>
          <w:rFonts w:cstheme="minorHAnsi"/>
          <w:sz w:val="24"/>
          <w:szCs w:val="24"/>
        </w:rPr>
        <w:t xml:space="preserve"> cuando se está preparando la información que se va a cargar en el SIPOT, radica en que al registrar los datos en los formatos del SIPOT atendiendo a las especificaciones del tipo de campo y su descripción, se asegura una ejecución exitosa en el proceso de carga de información.</w:t>
      </w:r>
    </w:p>
    <w:p w:rsidR="00DA5C4D" w:rsidRDefault="00A557AB" w:rsidP="00A557AB">
      <w:pPr>
        <w:pStyle w:val="Prrafodelista"/>
        <w:spacing w:line="276" w:lineRule="auto"/>
        <w:ind w:left="0"/>
        <w:jc w:val="both"/>
        <w:rPr>
          <w:rFonts w:cstheme="minorHAnsi"/>
          <w:sz w:val="24"/>
          <w:szCs w:val="24"/>
        </w:rPr>
      </w:pPr>
      <w:r>
        <w:rPr>
          <w:rFonts w:cstheme="minorHAnsi"/>
          <w:sz w:val="24"/>
          <w:szCs w:val="24"/>
        </w:rPr>
        <w:t>Cabe señalar que</w:t>
      </w:r>
      <w:r w:rsidRPr="006D3450">
        <w:rPr>
          <w:rFonts w:cstheme="minorHAnsi"/>
          <w:sz w:val="24"/>
          <w:szCs w:val="24"/>
        </w:rPr>
        <w:t xml:space="preserve"> cada sujeto obligado puede generar el diccionario de datos que le corresponde </w:t>
      </w:r>
      <w:r>
        <w:rPr>
          <w:rFonts w:cstheme="minorHAnsi"/>
          <w:sz w:val="24"/>
          <w:szCs w:val="24"/>
        </w:rPr>
        <w:t>iniciando sesión en el</w:t>
      </w:r>
      <w:r w:rsidRPr="009720BC">
        <w:rPr>
          <w:rFonts w:cstheme="minorHAnsi"/>
          <w:sz w:val="24"/>
          <w:szCs w:val="24"/>
        </w:rPr>
        <w:t xml:space="preserve"> SIPOT</w:t>
      </w:r>
      <w:r>
        <w:rPr>
          <w:rFonts w:cstheme="minorHAnsi"/>
          <w:sz w:val="24"/>
          <w:szCs w:val="24"/>
        </w:rPr>
        <w:t xml:space="preserve"> con el usuario del administrador de sujeto obligado y siguiendo los tres pasos siguientes: </w:t>
      </w:r>
    </w:p>
    <w:p w:rsidR="00A557AB" w:rsidRPr="00D23C95" w:rsidRDefault="00A557AB" w:rsidP="00A557AB">
      <w:pPr>
        <w:pStyle w:val="Prrafodelista"/>
        <w:spacing w:line="276" w:lineRule="auto"/>
        <w:ind w:left="0"/>
        <w:jc w:val="both"/>
        <w:rPr>
          <w:rFonts w:cstheme="minorHAnsi"/>
          <w:sz w:val="24"/>
          <w:szCs w:val="24"/>
        </w:rPr>
      </w:pPr>
    </w:p>
    <w:p w:rsidR="00A557AB" w:rsidRDefault="00A557AB" w:rsidP="000154CB">
      <w:pPr>
        <w:pStyle w:val="Prrafodelista"/>
        <w:numPr>
          <w:ilvl w:val="0"/>
          <w:numId w:val="27"/>
        </w:numPr>
        <w:spacing w:line="276" w:lineRule="auto"/>
        <w:jc w:val="both"/>
        <w:rPr>
          <w:rFonts w:cstheme="minorHAnsi"/>
          <w:sz w:val="24"/>
          <w:szCs w:val="24"/>
        </w:rPr>
      </w:pPr>
      <w:r>
        <w:rPr>
          <w:rFonts w:cstheme="minorHAnsi"/>
          <w:sz w:val="24"/>
          <w:szCs w:val="24"/>
        </w:rPr>
        <w:t xml:space="preserve">Seleccionar en “Menú”, la </w:t>
      </w:r>
      <w:r w:rsidRPr="009720BC">
        <w:rPr>
          <w:rFonts w:cstheme="minorHAnsi"/>
          <w:sz w:val="24"/>
          <w:szCs w:val="24"/>
        </w:rPr>
        <w:t xml:space="preserve">opción </w:t>
      </w:r>
      <w:r>
        <w:rPr>
          <w:rFonts w:cstheme="minorHAnsi"/>
          <w:sz w:val="24"/>
          <w:szCs w:val="24"/>
        </w:rPr>
        <w:t>“Portales de Obligaciones de Transparencia”:</w:t>
      </w:r>
    </w:p>
    <w:p w:rsidR="005C4B4F" w:rsidRDefault="005C4B4F" w:rsidP="005C4B4F">
      <w:pPr>
        <w:pStyle w:val="Prrafodelista"/>
        <w:spacing w:line="276" w:lineRule="auto"/>
        <w:jc w:val="both"/>
        <w:rPr>
          <w:rFonts w:cstheme="minorHAnsi"/>
          <w:sz w:val="24"/>
          <w:szCs w:val="24"/>
        </w:rPr>
      </w:pPr>
    </w:p>
    <w:p w:rsidR="00A557AB" w:rsidRDefault="00DA5C4D" w:rsidP="00DA5C4D">
      <w:pPr>
        <w:pStyle w:val="Prrafodelista"/>
        <w:spacing w:line="276" w:lineRule="auto"/>
        <w:ind w:left="0"/>
        <w:jc w:val="center"/>
        <w:rPr>
          <w:rFonts w:cstheme="minorHAnsi"/>
          <w:sz w:val="24"/>
          <w:szCs w:val="24"/>
        </w:rPr>
      </w:pPr>
      <w:r>
        <w:rPr>
          <w:noProof/>
          <w:lang w:eastAsia="es-MX"/>
        </w:rPr>
        <w:lastRenderedPageBreak/>
        <w:drawing>
          <wp:inline distT="0" distB="0" distL="0" distR="0" wp14:anchorId="64A9207B" wp14:editId="27C84F50">
            <wp:extent cx="5685645" cy="189021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29" t="24945" r="11406" b="24361"/>
                    <a:stretch/>
                  </pic:blipFill>
                  <pic:spPr bwMode="auto">
                    <a:xfrm>
                      <a:off x="0" y="0"/>
                      <a:ext cx="5724174" cy="1903024"/>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center"/>
        <w:rPr>
          <w:rFonts w:cstheme="minorHAnsi"/>
          <w:sz w:val="24"/>
          <w:szCs w:val="24"/>
        </w:rPr>
      </w:pPr>
    </w:p>
    <w:p w:rsidR="005C4B4F" w:rsidRDefault="005C4B4F" w:rsidP="00A557AB">
      <w:pPr>
        <w:pStyle w:val="Prrafodelista"/>
        <w:spacing w:line="276" w:lineRule="auto"/>
        <w:ind w:left="0"/>
        <w:rPr>
          <w:rFonts w:cstheme="minorHAnsi"/>
          <w:sz w:val="24"/>
          <w:szCs w:val="24"/>
        </w:rPr>
      </w:pPr>
    </w:p>
    <w:p w:rsidR="005C4B4F" w:rsidRDefault="005C4B4F" w:rsidP="00A557AB">
      <w:pPr>
        <w:pStyle w:val="Prrafodelista"/>
        <w:spacing w:line="276" w:lineRule="auto"/>
        <w:ind w:left="0"/>
        <w:rPr>
          <w:rFonts w:cstheme="minorHAnsi"/>
          <w:sz w:val="24"/>
          <w:szCs w:val="24"/>
        </w:rPr>
      </w:pPr>
    </w:p>
    <w:p w:rsidR="00A557AB" w:rsidRDefault="00A557AB" w:rsidP="000154CB">
      <w:pPr>
        <w:pStyle w:val="Prrafodelista"/>
        <w:numPr>
          <w:ilvl w:val="0"/>
          <w:numId w:val="27"/>
        </w:numPr>
        <w:spacing w:line="276" w:lineRule="auto"/>
        <w:rPr>
          <w:rFonts w:cstheme="minorHAnsi"/>
          <w:sz w:val="24"/>
          <w:szCs w:val="24"/>
        </w:rPr>
      </w:pPr>
      <w:r>
        <w:rPr>
          <w:rFonts w:cstheme="minorHAnsi"/>
          <w:sz w:val="24"/>
          <w:szCs w:val="24"/>
        </w:rPr>
        <w:t>Ir a la opción “Reportes” y seleccionar “Generador de reportes”:</w:t>
      </w:r>
    </w:p>
    <w:p w:rsidR="005C4B4F" w:rsidRDefault="005C4B4F" w:rsidP="005C4B4F">
      <w:pPr>
        <w:pStyle w:val="Prrafodelista"/>
        <w:spacing w:line="276" w:lineRule="auto"/>
        <w:rPr>
          <w:rFonts w:cstheme="minorHAnsi"/>
          <w:sz w:val="24"/>
          <w:szCs w:val="24"/>
        </w:rPr>
      </w:pPr>
    </w:p>
    <w:p w:rsidR="00A557AB" w:rsidRDefault="00A557AB" w:rsidP="00A557AB">
      <w:pPr>
        <w:pStyle w:val="Prrafodelista"/>
        <w:spacing w:line="276" w:lineRule="auto"/>
        <w:ind w:left="0"/>
        <w:jc w:val="center"/>
        <w:rPr>
          <w:rFonts w:cstheme="minorHAnsi"/>
          <w:sz w:val="24"/>
          <w:szCs w:val="24"/>
        </w:rPr>
      </w:pPr>
      <w:r>
        <w:rPr>
          <w:noProof/>
          <w:lang w:eastAsia="es-MX"/>
        </w:rPr>
        <w:drawing>
          <wp:inline distT="0" distB="0" distL="0" distR="0" wp14:anchorId="07958B3C" wp14:editId="7688E508">
            <wp:extent cx="4312692" cy="167798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909" t="21602" r="13066" b="27884"/>
                    <a:stretch/>
                  </pic:blipFill>
                  <pic:spPr bwMode="auto">
                    <a:xfrm>
                      <a:off x="0" y="0"/>
                      <a:ext cx="4391999" cy="1708837"/>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center"/>
        <w:rPr>
          <w:rFonts w:cstheme="minorHAnsi"/>
          <w:sz w:val="24"/>
          <w:szCs w:val="24"/>
        </w:rPr>
      </w:pPr>
    </w:p>
    <w:p w:rsidR="00A557AB" w:rsidRDefault="00A557AB" w:rsidP="000154CB">
      <w:pPr>
        <w:pStyle w:val="Prrafodelista"/>
        <w:numPr>
          <w:ilvl w:val="0"/>
          <w:numId w:val="27"/>
        </w:numPr>
        <w:spacing w:line="276" w:lineRule="auto"/>
        <w:jc w:val="both"/>
        <w:rPr>
          <w:rFonts w:cstheme="minorHAnsi"/>
          <w:sz w:val="24"/>
          <w:szCs w:val="24"/>
        </w:rPr>
      </w:pPr>
      <w:r>
        <w:rPr>
          <w:rFonts w:cstheme="minorHAnsi"/>
          <w:sz w:val="24"/>
          <w:szCs w:val="24"/>
        </w:rPr>
        <w:t>Seleccionar la opción “Diccionario de datos”, indicar la “Normatividad” correspondiente y “Descarga”:</w:t>
      </w:r>
    </w:p>
    <w:p w:rsidR="005C4B4F" w:rsidRDefault="005C4B4F" w:rsidP="005C4B4F">
      <w:pPr>
        <w:pStyle w:val="Prrafodelista"/>
        <w:spacing w:line="276" w:lineRule="auto"/>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Pr>
          <w:noProof/>
          <w:lang w:eastAsia="es-MX"/>
        </w:rPr>
        <w:drawing>
          <wp:inline distT="0" distB="0" distL="0" distR="0" wp14:anchorId="3D3348FD" wp14:editId="7CC76B26">
            <wp:extent cx="5446206" cy="2567036"/>
            <wp:effectExtent l="0" t="0" r="2540" b="508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357" t="26268" r="15935" b="8612"/>
                    <a:stretch/>
                  </pic:blipFill>
                  <pic:spPr bwMode="auto">
                    <a:xfrm>
                      <a:off x="0" y="0"/>
                      <a:ext cx="5463514" cy="2575194"/>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ind w:left="0"/>
        <w:jc w:val="both"/>
        <w:rPr>
          <w:rFonts w:cstheme="minorHAnsi"/>
          <w:sz w:val="24"/>
          <w:szCs w:val="24"/>
        </w:rPr>
      </w:pPr>
    </w:p>
    <w:p w:rsidR="00A557AB" w:rsidRDefault="00A557AB" w:rsidP="00DA5C4D">
      <w:pPr>
        <w:pStyle w:val="Prrafodelista"/>
        <w:spacing w:line="276" w:lineRule="auto"/>
        <w:ind w:left="0"/>
        <w:jc w:val="both"/>
        <w:rPr>
          <w:rFonts w:cstheme="minorHAnsi"/>
          <w:sz w:val="24"/>
          <w:szCs w:val="24"/>
        </w:rPr>
      </w:pPr>
      <w:r>
        <w:rPr>
          <w:rFonts w:cstheme="minorHAnsi"/>
          <w:sz w:val="24"/>
          <w:szCs w:val="24"/>
        </w:rPr>
        <w:t>Una vez generado y descargado</w:t>
      </w:r>
      <w:r w:rsidR="005C4B4F">
        <w:rPr>
          <w:rFonts w:cstheme="minorHAnsi"/>
          <w:sz w:val="24"/>
          <w:szCs w:val="24"/>
        </w:rPr>
        <w:t xml:space="preserve"> el Diccionario de datos</w:t>
      </w:r>
      <w:r>
        <w:rPr>
          <w:rFonts w:cstheme="minorHAnsi"/>
          <w:sz w:val="24"/>
          <w:szCs w:val="24"/>
        </w:rPr>
        <w:t>, se puede nombrar el archivo de forma libre, por ejemplo,</w:t>
      </w:r>
      <w:r w:rsidRPr="002F55DF">
        <w:rPr>
          <w:rFonts w:cstheme="minorHAnsi"/>
          <w:sz w:val="24"/>
          <w:szCs w:val="24"/>
        </w:rPr>
        <w:t xml:space="preserve"> </w:t>
      </w:r>
      <w:r>
        <w:rPr>
          <w:rFonts w:cstheme="minorHAnsi"/>
          <w:sz w:val="24"/>
          <w:szCs w:val="24"/>
        </w:rPr>
        <w:t xml:space="preserve">en la Federación el archivo se nombró: </w:t>
      </w:r>
      <w:r w:rsidRPr="00E0111F">
        <w:rPr>
          <w:rFonts w:cstheme="minorHAnsi"/>
          <w:b/>
          <w:i/>
          <w:sz w:val="24"/>
          <w:szCs w:val="24"/>
        </w:rPr>
        <w:t>LGTAIP-LTG-Diccionario de Datos-2018.xls</w:t>
      </w:r>
      <w:r>
        <w:rPr>
          <w:rFonts w:cstheme="minorHAnsi"/>
          <w:b/>
          <w:i/>
          <w:sz w:val="24"/>
          <w:szCs w:val="24"/>
        </w:rPr>
        <w:t xml:space="preserve"> </w:t>
      </w:r>
      <w:r w:rsidRPr="00E0111F">
        <w:rPr>
          <w:rFonts w:cstheme="minorHAnsi"/>
          <w:sz w:val="24"/>
          <w:szCs w:val="24"/>
        </w:rPr>
        <w:t>(</w:t>
      </w:r>
      <w:r w:rsidRPr="005C4B4F">
        <w:rPr>
          <w:rFonts w:cstheme="minorHAnsi"/>
          <w:sz w:val="24"/>
          <w:szCs w:val="24"/>
        </w:rPr>
        <w:t>Ver anexo 2). El</w:t>
      </w:r>
      <w:r w:rsidRPr="002F55DF">
        <w:rPr>
          <w:rFonts w:cstheme="minorHAnsi"/>
          <w:sz w:val="24"/>
          <w:szCs w:val="24"/>
        </w:rPr>
        <w:t xml:space="preserve"> nombre hace referencia a</w:t>
      </w:r>
      <w:r>
        <w:rPr>
          <w:rFonts w:cstheme="minorHAnsi"/>
          <w:sz w:val="24"/>
          <w:szCs w:val="24"/>
        </w:rPr>
        <w:t xml:space="preserve"> </w:t>
      </w:r>
      <w:r w:rsidRPr="002F55DF">
        <w:rPr>
          <w:rFonts w:cstheme="minorHAnsi"/>
          <w:sz w:val="24"/>
          <w:szCs w:val="24"/>
        </w:rPr>
        <w:t>la</w:t>
      </w:r>
      <w:r>
        <w:rPr>
          <w:rFonts w:cstheme="minorHAnsi"/>
          <w:sz w:val="24"/>
          <w:szCs w:val="24"/>
        </w:rPr>
        <w:t>s siglas de la</w:t>
      </w:r>
      <w:r w:rsidRPr="002F55DF">
        <w:rPr>
          <w:rFonts w:cstheme="minorHAnsi"/>
          <w:sz w:val="24"/>
          <w:szCs w:val="24"/>
        </w:rPr>
        <w:t xml:space="preserve"> normativa</w:t>
      </w:r>
      <w:r>
        <w:rPr>
          <w:rFonts w:cstheme="minorHAnsi"/>
          <w:sz w:val="24"/>
          <w:szCs w:val="24"/>
        </w:rPr>
        <w:t xml:space="preserve"> (Ley General), el documento técnico del que se trata (Diccionario de datos)</w:t>
      </w:r>
      <w:r w:rsidRPr="002F55DF">
        <w:rPr>
          <w:rFonts w:cstheme="minorHAnsi"/>
          <w:sz w:val="24"/>
          <w:szCs w:val="24"/>
        </w:rPr>
        <w:t xml:space="preserve"> y el año de última modificación de los Lineamientos Técnicos Generales</w:t>
      </w:r>
      <w:r>
        <w:rPr>
          <w:rFonts w:cstheme="minorHAnsi"/>
          <w:sz w:val="24"/>
          <w:szCs w:val="24"/>
        </w:rPr>
        <w:t xml:space="preserve"> (2018)</w:t>
      </w:r>
      <w:r w:rsidRPr="002F55DF">
        <w:rPr>
          <w:rFonts w:cstheme="minorHAnsi"/>
          <w:sz w:val="24"/>
          <w:szCs w:val="24"/>
        </w:rPr>
        <w:t>.</w:t>
      </w:r>
    </w:p>
    <w:p w:rsidR="00DA5C4D" w:rsidRPr="00DA5C4D" w:rsidRDefault="00DA5C4D" w:rsidP="00DA5C4D">
      <w:pPr>
        <w:pStyle w:val="Prrafodelista"/>
        <w:spacing w:line="276" w:lineRule="auto"/>
        <w:ind w:left="0"/>
        <w:jc w:val="both"/>
        <w:rPr>
          <w:rFonts w:cstheme="minorHAnsi"/>
          <w:sz w:val="24"/>
          <w:szCs w:val="24"/>
        </w:rPr>
      </w:pPr>
    </w:p>
    <w:p w:rsidR="00A557AB" w:rsidRDefault="00A557AB" w:rsidP="005C4B4F">
      <w:pPr>
        <w:pStyle w:val="Ttulo2"/>
        <w:rPr>
          <w:rStyle w:val="TtuloCar1"/>
          <w:rFonts w:eastAsiaTheme="minorEastAsia"/>
          <w:sz w:val="28"/>
          <w:szCs w:val="28"/>
        </w:rPr>
      </w:pPr>
      <w:bookmarkStart w:id="66" w:name="_Toc1132519"/>
      <w:bookmarkStart w:id="67" w:name="_Toc20909928"/>
      <w:bookmarkStart w:id="68" w:name="_Toc24389995"/>
      <w:r>
        <w:rPr>
          <w:rStyle w:val="TtuloCar1"/>
          <w:rFonts w:eastAsiaTheme="minorEastAsia"/>
          <w:sz w:val="28"/>
          <w:szCs w:val="28"/>
        </w:rPr>
        <w:t>2.</w:t>
      </w:r>
      <w:r w:rsidR="00372390">
        <w:rPr>
          <w:rStyle w:val="TtuloCar1"/>
          <w:rFonts w:eastAsiaTheme="minorEastAsia"/>
          <w:sz w:val="28"/>
          <w:szCs w:val="28"/>
        </w:rPr>
        <w:t>3</w:t>
      </w:r>
      <w:r>
        <w:rPr>
          <w:rStyle w:val="TtuloCar1"/>
          <w:rFonts w:eastAsiaTheme="minorEastAsia"/>
          <w:sz w:val="28"/>
          <w:szCs w:val="28"/>
        </w:rPr>
        <w:t xml:space="preserve"> </w:t>
      </w:r>
      <w:bookmarkEnd w:id="66"/>
      <w:bookmarkEnd w:id="67"/>
      <w:r>
        <w:rPr>
          <w:rStyle w:val="TtuloCar1"/>
          <w:rFonts w:eastAsiaTheme="minorEastAsia"/>
          <w:sz w:val="28"/>
          <w:szCs w:val="28"/>
        </w:rPr>
        <w:t>Tipos de campo configurados en el SIPOT</w:t>
      </w:r>
      <w:bookmarkEnd w:id="68"/>
    </w:p>
    <w:p w:rsidR="00A557AB" w:rsidRDefault="00A557AB" w:rsidP="00A557AB">
      <w:pPr>
        <w:spacing w:line="276" w:lineRule="auto"/>
        <w:jc w:val="both"/>
        <w:rPr>
          <w:rFonts w:cstheme="minorHAnsi"/>
          <w:sz w:val="24"/>
          <w:szCs w:val="24"/>
        </w:rPr>
      </w:pPr>
      <w:r>
        <w:rPr>
          <w:rFonts w:cstheme="minorHAnsi"/>
          <w:sz w:val="24"/>
          <w:szCs w:val="24"/>
        </w:rPr>
        <w:t xml:space="preserve">Como se mencionó con anterioridad existen </w:t>
      </w:r>
      <w:r w:rsidR="005C4B4F">
        <w:rPr>
          <w:rFonts w:cstheme="minorHAnsi"/>
          <w:sz w:val="24"/>
          <w:szCs w:val="24"/>
        </w:rPr>
        <w:t>ocho</w:t>
      </w:r>
      <w:r>
        <w:rPr>
          <w:rFonts w:cstheme="minorHAnsi"/>
          <w:sz w:val="24"/>
          <w:szCs w:val="24"/>
        </w:rPr>
        <w:t xml:space="preserve"> tipos de campo configurados en el SIPOT, cada uno de ellos posee una descripción o propiedades</w:t>
      </w:r>
      <w:r w:rsidR="005C65D8">
        <w:rPr>
          <w:rFonts w:cstheme="minorHAnsi"/>
          <w:sz w:val="24"/>
          <w:szCs w:val="24"/>
        </w:rPr>
        <w:t xml:space="preserve"> únicas</w:t>
      </w:r>
      <w:r>
        <w:rPr>
          <w:rFonts w:cstheme="minorHAnsi"/>
          <w:sz w:val="24"/>
          <w:szCs w:val="24"/>
        </w:rPr>
        <w:t xml:space="preserve"> que atienden al tipo de dato que se registrará en el formato del SIPOT y que deben cumplirse para realizar una carga exitosa de información. L</w:t>
      </w:r>
      <w:r w:rsidR="005C4B4F">
        <w:rPr>
          <w:rFonts w:cstheme="minorHAnsi"/>
          <w:sz w:val="24"/>
          <w:szCs w:val="24"/>
        </w:rPr>
        <w:t>as principales características de cada</w:t>
      </w:r>
      <w:r>
        <w:rPr>
          <w:rFonts w:cstheme="minorHAnsi"/>
          <w:sz w:val="24"/>
          <w:szCs w:val="24"/>
        </w:rPr>
        <w:t xml:space="preserve"> tipo </w:t>
      </w:r>
      <w:r w:rsidR="005C4B4F">
        <w:rPr>
          <w:rFonts w:cstheme="minorHAnsi"/>
          <w:sz w:val="24"/>
          <w:szCs w:val="24"/>
        </w:rPr>
        <w:t xml:space="preserve">de </w:t>
      </w:r>
      <w:r>
        <w:rPr>
          <w:rFonts w:cstheme="minorHAnsi"/>
          <w:sz w:val="24"/>
          <w:szCs w:val="24"/>
        </w:rPr>
        <w:t>campo son</w:t>
      </w:r>
      <w:r w:rsidR="002D4F09">
        <w:rPr>
          <w:rFonts w:cstheme="minorHAnsi"/>
          <w:sz w:val="24"/>
          <w:szCs w:val="24"/>
        </w:rPr>
        <w:t xml:space="preserve"> las siguientes.</w:t>
      </w:r>
    </w:p>
    <w:p w:rsidR="002D4F09" w:rsidRDefault="002D4F09" w:rsidP="002D4F09">
      <w:pPr>
        <w:pStyle w:val="Ttulo3"/>
        <w:rPr>
          <w:rFonts w:cstheme="minorHAnsi"/>
          <w:sz w:val="24"/>
          <w:szCs w:val="24"/>
        </w:rPr>
      </w:pPr>
      <w:bookmarkStart w:id="69" w:name="_Toc24389996"/>
      <w:r>
        <w:rPr>
          <w:rStyle w:val="TtuloCar1"/>
          <w:rFonts w:eastAsiaTheme="minorEastAsia"/>
          <w:sz w:val="28"/>
        </w:rPr>
        <w:t>2.</w:t>
      </w:r>
      <w:r w:rsidR="005C65D8">
        <w:rPr>
          <w:rStyle w:val="TtuloCar1"/>
          <w:rFonts w:eastAsiaTheme="minorEastAsia"/>
          <w:sz w:val="28"/>
        </w:rPr>
        <w:t>3</w:t>
      </w:r>
      <w:r>
        <w:rPr>
          <w:rStyle w:val="TtuloCar1"/>
          <w:rFonts w:eastAsiaTheme="minorEastAsia"/>
          <w:sz w:val="28"/>
        </w:rPr>
        <w:t xml:space="preserve">.1 </w:t>
      </w:r>
      <w:r>
        <w:rPr>
          <w:rStyle w:val="TtuloCar1"/>
          <w:sz w:val="28"/>
        </w:rPr>
        <w:t>Texto</w:t>
      </w:r>
      <w:bookmarkEnd w:id="69"/>
    </w:p>
    <w:p w:rsidR="00A557AB" w:rsidRDefault="00A557AB" w:rsidP="002D4F09">
      <w:pPr>
        <w:pStyle w:val="Prrafodelista"/>
        <w:spacing w:line="276" w:lineRule="auto"/>
        <w:ind w:left="0"/>
        <w:jc w:val="both"/>
        <w:rPr>
          <w:rFonts w:cstheme="minorHAnsi"/>
          <w:b/>
          <w:sz w:val="24"/>
          <w:szCs w:val="24"/>
        </w:rPr>
      </w:pPr>
      <w:r>
        <w:rPr>
          <w:rFonts w:cstheme="minorHAnsi"/>
          <w:b/>
          <w:sz w:val="24"/>
          <w:szCs w:val="24"/>
        </w:rPr>
        <w:t xml:space="preserve">Tipo de campo: </w:t>
      </w:r>
      <w:r w:rsidRPr="00666FC9">
        <w:rPr>
          <w:rFonts w:cstheme="minorHAnsi"/>
          <w:b/>
          <w:sz w:val="24"/>
          <w:szCs w:val="24"/>
        </w:rPr>
        <w:t>Texto</w:t>
      </w:r>
    </w:p>
    <w:p w:rsidR="00A557AB" w:rsidRDefault="00A557AB" w:rsidP="002D4F09">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Pr="009D2CCA">
        <w:rPr>
          <w:rFonts w:cstheme="minorHAnsi"/>
          <w:sz w:val="24"/>
          <w:szCs w:val="24"/>
        </w:rPr>
        <w:t>Longitud máxima 4,000 caracteres</w:t>
      </w:r>
    </w:p>
    <w:p w:rsidR="00A557AB" w:rsidRDefault="00A557AB" w:rsidP="002D4F09">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Pr>
          <w:rFonts w:cstheme="minorHAnsi"/>
          <w:sz w:val="24"/>
          <w:szCs w:val="24"/>
        </w:rPr>
        <w:t xml:space="preserve"> El campo tipo “Texto” se utiliza para aquellos criterios, columnas o campos que requieren datos alfanuméricos. Pueden ser datos como el ejercicio, el nombre del área responsable de la información, redacciones que señalen la denominación de alguna norma, fundamentos legales, descripción de objetivos; entre otros.</w:t>
      </w:r>
    </w:p>
    <w:p w:rsidR="002D4F09" w:rsidRDefault="00A557AB" w:rsidP="002D4F09">
      <w:pPr>
        <w:pStyle w:val="Prrafodelista"/>
        <w:spacing w:line="276" w:lineRule="auto"/>
        <w:ind w:left="0"/>
        <w:jc w:val="both"/>
        <w:rPr>
          <w:rFonts w:cstheme="minorHAnsi"/>
          <w:sz w:val="24"/>
          <w:szCs w:val="24"/>
        </w:rPr>
      </w:pPr>
      <w:r>
        <w:rPr>
          <w:rFonts w:cstheme="minorHAnsi"/>
          <w:sz w:val="24"/>
          <w:szCs w:val="24"/>
        </w:rPr>
        <w:t xml:space="preserve">Al momento de generar el diccionario de datos, se observará que algunos campos señalan “texto corto” o “texto largo”, sin embargo, el tipo de campo (texto) no cambia, la diferencia radica en la longitud de caracteres que acepta el campo en cuestión. </w:t>
      </w:r>
    </w:p>
    <w:p w:rsidR="00A557AB" w:rsidRPr="00F72875" w:rsidRDefault="00A557AB" w:rsidP="002D4F09">
      <w:pPr>
        <w:pStyle w:val="Prrafodelista"/>
        <w:spacing w:line="276" w:lineRule="auto"/>
        <w:ind w:left="0"/>
        <w:jc w:val="both"/>
        <w:rPr>
          <w:rFonts w:cstheme="minorHAnsi"/>
          <w:sz w:val="24"/>
          <w:szCs w:val="24"/>
        </w:rPr>
      </w:pPr>
      <w:r>
        <w:rPr>
          <w:rFonts w:cstheme="minorHAnsi"/>
          <w:sz w:val="24"/>
          <w:szCs w:val="24"/>
        </w:rPr>
        <w:t>Por ejemplo:</w:t>
      </w:r>
    </w:p>
    <w:p w:rsidR="00A557AB" w:rsidRDefault="00A557AB" w:rsidP="00A557AB">
      <w:pPr>
        <w:spacing w:line="276" w:lineRule="auto"/>
        <w:jc w:val="center"/>
        <w:rPr>
          <w:rStyle w:val="TtuloCar1"/>
          <w:sz w:val="28"/>
          <w:szCs w:val="28"/>
        </w:rPr>
      </w:pPr>
      <w:r>
        <w:rPr>
          <w:noProof/>
          <w:lang w:eastAsia="es-MX"/>
        </w:rPr>
        <w:drawing>
          <wp:inline distT="0" distB="0" distL="0" distR="0" wp14:anchorId="591F1366" wp14:editId="0DE5281C">
            <wp:extent cx="4957948" cy="2483019"/>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840" t="20880" r="14933" b="12137"/>
                    <a:stretch/>
                  </pic:blipFill>
                  <pic:spPr bwMode="auto">
                    <a:xfrm>
                      <a:off x="0" y="0"/>
                      <a:ext cx="4974113" cy="2491115"/>
                    </a:xfrm>
                    <a:prstGeom prst="rect">
                      <a:avLst/>
                    </a:prstGeom>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Prrafodelista"/>
        <w:spacing w:line="276" w:lineRule="auto"/>
        <w:jc w:val="both"/>
        <w:rPr>
          <w:rFonts w:cstheme="minorHAnsi"/>
          <w:b/>
          <w:sz w:val="24"/>
          <w:szCs w:val="24"/>
        </w:rPr>
      </w:pPr>
    </w:p>
    <w:p w:rsidR="002D4F09" w:rsidRDefault="002D4F09" w:rsidP="002D4F09">
      <w:pPr>
        <w:pStyle w:val="Ttulo3"/>
        <w:rPr>
          <w:rFonts w:cstheme="minorHAnsi"/>
          <w:sz w:val="24"/>
          <w:szCs w:val="24"/>
        </w:rPr>
      </w:pPr>
      <w:bookmarkStart w:id="70" w:name="_Toc24389997"/>
      <w:r>
        <w:rPr>
          <w:rStyle w:val="TtuloCar1"/>
          <w:rFonts w:eastAsiaTheme="minorEastAsia"/>
          <w:sz w:val="28"/>
        </w:rPr>
        <w:lastRenderedPageBreak/>
        <w:t>2.</w:t>
      </w:r>
      <w:r w:rsidR="005C65D8">
        <w:rPr>
          <w:rStyle w:val="TtuloCar1"/>
          <w:rFonts w:eastAsiaTheme="minorEastAsia"/>
          <w:sz w:val="28"/>
        </w:rPr>
        <w:t>3</w:t>
      </w:r>
      <w:r>
        <w:rPr>
          <w:rStyle w:val="TtuloCar1"/>
          <w:rFonts w:eastAsiaTheme="minorEastAsia"/>
          <w:sz w:val="28"/>
        </w:rPr>
        <w:t xml:space="preserve">.2 </w:t>
      </w:r>
      <w:r>
        <w:rPr>
          <w:rStyle w:val="TtuloCar1"/>
          <w:sz w:val="28"/>
        </w:rPr>
        <w:t>Número</w:t>
      </w:r>
      <w:bookmarkEnd w:id="70"/>
    </w:p>
    <w:p w:rsidR="00A557AB" w:rsidRDefault="00A557AB" w:rsidP="002D4F09">
      <w:pPr>
        <w:pStyle w:val="Prrafodelista"/>
        <w:spacing w:line="276" w:lineRule="auto"/>
        <w:ind w:left="0"/>
        <w:jc w:val="both"/>
        <w:rPr>
          <w:rFonts w:cstheme="minorHAnsi"/>
          <w:b/>
          <w:sz w:val="24"/>
          <w:szCs w:val="24"/>
        </w:rPr>
      </w:pPr>
      <w:r>
        <w:rPr>
          <w:rFonts w:cstheme="minorHAnsi"/>
          <w:b/>
          <w:sz w:val="24"/>
          <w:szCs w:val="24"/>
        </w:rPr>
        <w:t>Tipo de campo: Número</w:t>
      </w:r>
    </w:p>
    <w:p w:rsidR="00A557AB" w:rsidRDefault="00A557AB" w:rsidP="002D4F09">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Pr="009000FE">
        <w:rPr>
          <w:rFonts w:cstheme="minorHAnsi"/>
          <w:sz w:val="24"/>
          <w:szCs w:val="24"/>
        </w:rPr>
        <w:t>Longitud máxima sin decimales 99, longitud máxima de decimales 99</w:t>
      </w:r>
    </w:p>
    <w:p w:rsidR="00A557AB" w:rsidRDefault="00A557AB" w:rsidP="002D4F09">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Pr>
          <w:rFonts w:cstheme="minorHAnsi"/>
          <w:sz w:val="24"/>
          <w:szCs w:val="24"/>
        </w:rPr>
        <w:t xml:space="preserve"> El campo tipo “Número”, como su nombre lo indica, se utiliza para registrar datos numéricos, cifras o totales como número total de acompañantes a una comisión, número total de </w:t>
      </w:r>
      <w:r w:rsidRPr="00140388">
        <w:rPr>
          <w:rFonts w:cstheme="minorHAnsi"/>
          <w:sz w:val="24"/>
          <w:szCs w:val="24"/>
        </w:rPr>
        <w:t>prestadores de servicios profesionales</w:t>
      </w:r>
      <w:r>
        <w:rPr>
          <w:rFonts w:cstheme="minorHAnsi"/>
          <w:sz w:val="24"/>
          <w:szCs w:val="24"/>
        </w:rPr>
        <w:t xml:space="preserve"> en un sujeto obligado; entre otros. Por ejemplo:</w:t>
      </w:r>
    </w:p>
    <w:p w:rsidR="00A557AB" w:rsidRDefault="00A557AB" w:rsidP="00A557AB">
      <w:pPr>
        <w:pStyle w:val="Prrafodelista"/>
        <w:spacing w:line="276" w:lineRule="auto"/>
        <w:jc w:val="center"/>
        <w:rPr>
          <w:rFonts w:cstheme="minorHAnsi"/>
          <w:sz w:val="24"/>
          <w:szCs w:val="24"/>
        </w:rPr>
      </w:pPr>
      <w:r>
        <w:rPr>
          <w:noProof/>
          <w:lang w:eastAsia="es-MX"/>
        </w:rPr>
        <w:drawing>
          <wp:inline distT="0" distB="0" distL="0" distR="0" wp14:anchorId="3B83E979" wp14:editId="2B407DD5">
            <wp:extent cx="4946072" cy="1982470"/>
            <wp:effectExtent l="0" t="0" r="698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92" t="9029" r="8341" b="28142"/>
                    <a:stretch/>
                  </pic:blipFill>
                  <pic:spPr bwMode="auto">
                    <a:xfrm>
                      <a:off x="0" y="0"/>
                      <a:ext cx="4948026" cy="1983253"/>
                    </a:xfrm>
                    <a:prstGeom prst="rect">
                      <a:avLst/>
                    </a:prstGeom>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Prrafodelista"/>
        <w:spacing w:line="276" w:lineRule="auto"/>
        <w:rPr>
          <w:rFonts w:cstheme="minorHAnsi"/>
          <w:sz w:val="24"/>
          <w:szCs w:val="24"/>
        </w:rPr>
      </w:pPr>
    </w:p>
    <w:p w:rsidR="002D4F09" w:rsidRDefault="002D4F09" w:rsidP="002D4F09">
      <w:pPr>
        <w:pStyle w:val="Ttulo3"/>
        <w:rPr>
          <w:rFonts w:cstheme="minorHAnsi"/>
          <w:sz w:val="24"/>
          <w:szCs w:val="24"/>
        </w:rPr>
      </w:pPr>
      <w:bookmarkStart w:id="71" w:name="_Toc24389998"/>
      <w:r>
        <w:rPr>
          <w:rStyle w:val="TtuloCar1"/>
          <w:rFonts w:eastAsiaTheme="minorEastAsia"/>
          <w:sz w:val="28"/>
        </w:rPr>
        <w:t>2.</w:t>
      </w:r>
      <w:r w:rsidR="005C65D8">
        <w:rPr>
          <w:rStyle w:val="TtuloCar1"/>
          <w:rFonts w:eastAsiaTheme="minorEastAsia"/>
          <w:sz w:val="28"/>
        </w:rPr>
        <w:t>3</w:t>
      </w:r>
      <w:r>
        <w:rPr>
          <w:rStyle w:val="TtuloCar1"/>
          <w:rFonts w:eastAsiaTheme="minorEastAsia"/>
          <w:sz w:val="28"/>
        </w:rPr>
        <w:t xml:space="preserve">.3 </w:t>
      </w:r>
      <w:r>
        <w:rPr>
          <w:rStyle w:val="TtuloCar1"/>
          <w:sz w:val="28"/>
        </w:rPr>
        <w:t>Fecha</w:t>
      </w:r>
      <w:bookmarkEnd w:id="71"/>
    </w:p>
    <w:p w:rsidR="00A557AB" w:rsidRDefault="00A557AB" w:rsidP="002D4F09">
      <w:pPr>
        <w:pStyle w:val="Prrafodelista"/>
        <w:spacing w:line="276" w:lineRule="auto"/>
        <w:ind w:left="0"/>
        <w:jc w:val="both"/>
        <w:rPr>
          <w:rFonts w:cstheme="minorHAnsi"/>
          <w:b/>
          <w:sz w:val="24"/>
          <w:szCs w:val="24"/>
        </w:rPr>
      </w:pPr>
      <w:r>
        <w:rPr>
          <w:rFonts w:cstheme="minorHAnsi"/>
          <w:b/>
          <w:sz w:val="24"/>
          <w:szCs w:val="24"/>
        </w:rPr>
        <w:t xml:space="preserve">Tipo de campo: </w:t>
      </w:r>
      <w:r w:rsidRPr="006F69F0">
        <w:rPr>
          <w:rFonts w:cstheme="minorHAnsi"/>
          <w:b/>
          <w:sz w:val="24"/>
          <w:szCs w:val="24"/>
        </w:rPr>
        <w:t>Fecha</w:t>
      </w:r>
    </w:p>
    <w:p w:rsidR="00A557AB" w:rsidRDefault="00A557AB" w:rsidP="002D4F09">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Pr="006F69F0">
        <w:rPr>
          <w:rFonts w:cstheme="minorHAnsi"/>
          <w:sz w:val="24"/>
          <w:szCs w:val="24"/>
        </w:rPr>
        <w:t>Formato corto</w:t>
      </w:r>
      <w:r w:rsidR="005C4B4F">
        <w:rPr>
          <w:rFonts w:cstheme="minorHAnsi"/>
          <w:sz w:val="24"/>
          <w:szCs w:val="24"/>
        </w:rPr>
        <w:t xml:space="preserve">: </w:t>
      </w:r>
      <w:proofErr w:type="spellStart"/>
      <w:r w:rsidRPr="006F69F0">
        <w:rPr>
          <w:rFonts w:cstheme="minorHAnsi"/>
          <w:sz w:val="24"/>
          <w:szCs w:val="24"/>
        </w:rPr>
        <w:t>dd</w:t>
      </w:r>
      <w:proofErr w:type="spellEnd"/>
      <w:r w:rsidRPr="006F69F0">
        <w:rPr>
          <w:rFonts w:cstheme="minorHAnsi"/>
          <w:sz w:val="24"/>
          <w:szCs w:val="24"/>
        </w:rPr>
        <w:t>/mm/</w:t>
      </w:r>
      <w:proofErr w:type="spellStart"/>
      <w:r w:rsidRPr="006F69F0">
        <w:rPr>
          <w:rFonts w:cstheme="minorHAnsi"/>
          <w:sz w:val="24"/>
          <w:szCs w:val="24"/>
        </w:rPr>
        <w:t>aaaa</w:t>
      </w:r>
      <w:proofErr w:type="spellEnd"/>
    </w:p>
    <w:p w:rsidR="002D4F09" w:rsidRDefault="00A557AB" w:rsidP="002D4F09">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Pr>
          <w:rFonts w:cstheme="minorHAnsi"/>
          <w:sz w:val="24"/>
          <w:szCs w:val="24"/>
        </w:rPr>
        <w:t xml:space="preserve"> Este tipo de campo se utiliza para registrar día, mes y año, como su nombre lo indica, se refiere a las fechas de emisión o generación de algún documento, fechas en las que se valida o actualiza la información, fecha del periodo a informar; entre otros. </w:t>
      </w:r>
    </w:p>
    <w:p w:rsidR="00A557AB" w:rsidRDefault="00A557AB" w:rsidP="002D4F09">
      <w:pPr>
        <w:pStyle w:val="Prrafodelista"/>
        <w:spacing w:line="276" w:lineRule="auto"/>
        <w:ind w:left="0"/>
        <w:jc w:val="both"/>
        <w:rPr>
          <w:rFonts w:cstheme="minorHAnsi"/>
          <w:sz w:val="24"/>
          <w:szCs w:val="24"/>
        </w:rPr>
      </w:pPr>
      <w:r>
        <w:rPr>
          <w:rFonts w:cstheme="minorHAnsi"/>
          <w:sz w:val="24"/>
          <w:szCs w:val="24"/>
        </w:rPr>
        <w:t xml:space="preserve">Por ejemplo:  </w:t>
      </w:r>
      <w:r w:rsidR="005C4B4F">
        <w:rPr>
          <w:rFonts w:cstheme="minorHAnsi"/>
          <w:sz w:val="24"/>
          <w:szCs w:val="24"/>
        </w:rPr>
        <w:t>29/10/2019</w:t>
      </w:r>
    </w:p>
    <w:p w:rsidR="005C4B4F" w:rsidRDefault="005C4B4F" w:rsidP="002D4F09">
      <w:pPr>
        <w:pStyle w:val="Prrafodelista"/>
        <w:spacing w:line="276" w:lineRule="auto"/>
        <w:ind w:left="0"/>
        <w:jc w:val="both"/>
        <w:rPr>
          <w:rFonts w:cstheme="minorHAnsi"/>
          <w:sz w:val="24"/>
          <w:szCs w:val="24"/>
        </w:rPr>
      </w:pPr>
    </w:p>
    <w:p w:rsidR="00A557AB" w:rsidRDefault="00DA5C4D" w:rsidP="00A557AB">
      <w:pPr>
        <w:pStyle w:val="Prrafodelista"/>
        <w:spacing w:line="276" w:lineRule="auto"/>
        <w:jc w:val="both"/>
        <w:rPr>
          <w:rStyle w:val="TtuloCar1"/>
          <w:rFonts w:ascii="Calibri" w:hAnsi="Calibri" w:cstheme="minorHAnsi"/>
          <w:color w:val="auto"/>
          <w:sz w:val="24"/>
          <w:szCs w:val="24"/>
        </w:rPr>
      </w:pPr>
      <w:r>
        <w:rPr>
          <w:noProof/>
          <w:lang w:eastAsia="es-MX"/>
        </w:rPr>
        <w:drawing>
          <wp:inline distT="0" distB="0" distL="0" distR="0" wp14:anchorId="2657AF63" wp14:editId="64282F0A">
            <wp:extent cx="5118264" cy="2451735"/>
            <wp:effectExtent l="0" t="0" r="6350" b="571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079" t="6772" r="6141" b="15518"/>
                    <a:stretch/>
                  </pic:blipFill>
                  <pic:spPr bwMode="auto">
                    <a:xfrm>
                      <a:off x="0" y="0"/>
                      <a:ext cx="5125697" cy="2455296"/>
                    </a:xfrm>
                    <a:prstGeom prst="rect">
                      <a:avLst/>
                    </a:prstGeom>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Ttulo3"/>
        <w:rPr>
          <w:rFonts w:cstheme="minorHAnsi"/>
          <w:sz w:val="24"/>
          <w:szCs w:val="24"/>
        </w:rPr>
      </w:pPr>
      <w:bookmarkStart w:id="72" w:name="_Toc24389999"/>
      <w:r>
        <w:rPr>
          <w:rStyle w:val="TtuloCar1"/>
          <w:rFonts w:eastAsiaTheme="minorEastAsia"/>
          <w:sz w:val="28"/>
        </w:rPr>
        <w:lastRenderedPageBreak/>
        <w:t>2.</w:t>
      </w:r>
      <w:r w:rsidR="005C65D8">
        <w:rPr>
          <w:rStyle w:val="TtuloCar1"/>
          <w:rFonts w:eastAsiaTheme="minorEastAsia"/>
          <w:sz w:val="28"/>
        </w:rPr>
        <w:t>3</w:t>
      </w:r>
      <w:r>
        <w:rPr>
          <w:rStyle w:val="TtuloCar1"/>
          <w:rFonts w:eastAsiaTheme="minorEastAsia"/>
          <w:sz w:val="28"/>
        </w:rPr>
        <w:t xml:space="preserve">.4 </w:t>
      </w:r>
      <w:r>
        <w:rPr>
          <w:rStyle w:val="TtuloCar1"/>
          <w:sz w:val="28"/>
        </w:rPr>
        <w:t>Hora</w:t>
      </w:r>
      <w:bookmarkEnd w:id="72"/>
    </w:p>
    <w:p w:rsidR="00A557AB" w:rsidRDefault="00A557AB" w:rsidP="002D4F09">
      <w:pPr>
        <w:pStyle w:val="Prrafodelista"/>
        <w:spacing w:line="276" w:lineRule="auto"/>
        <w:ind w:left="0"/>
        <w:jc w:val="both"/>
        <w:rPr>
          <w:rFonts w:cstheme="minorHAnsi"/>
          <w:b/>
          <w:sz w:val="24"/>
          <w:szCs w:val="24"/>
        </w:rPr>
      </w:pPr>
      <w:r>
        <w:rPr>
          <w:rFonts w:cstheme="minorHAnsi"/>
          <w:b/>
          <w:sz w:val="24"/>
          <w:szCs w:val="24"/>
        </w:rPr>
        <w:t>Tipo de campo: Hora</w:t>
      </w:r>
    </w:p>
    <w:p w:rsidR="00A557AB" w:rsidRDefault="00A557AB" w:rsidP="002D4F09">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Pr>
          <w:rFonts w:eastAsia="Times New Roman" w:cs="Calibri"/>
          <w:color w:val="000000"/>
          <w:lang w:eastAsia="es-MX"/>
        </w:rPr>
        <w:t xml:space="preserve">Formato: </w:t>
      </w:r>
      <w:proofErr w:type="spellStart"/>
      <w:r>
        <w:rPr>
          <w:rFonts w:eastAsia="Times New Roman" w:cs="Calibri"/>
          <w:color w:val="000000"/>
          <w:lang w:eastAsia="es-MX"/>
        </w:rPr>
        <w:t>hh</w:t>
      </w:r>
      <w:r w:rsidRPr="00C80471">
        <w:rPr>
          <w:rFonts w:eastAsia="Times New Roman" w:cs="Calibri"/>
          <w:color w:val="000000"/>
          <w:lang w:eastAsia="es-MX"/>
        </w:rPr>
        <w:t>:mm</w:t>
      </w:r>
      <w:proofErr w:type="spellEnd"/>
      <w:r w:rsidRPr="00C80471">
        <w:rPr>
          <w:rFonts w:eastAsia="Times New Roman" w:cs="Calibri"/>
          <w:color w:val="000000"/>
          <w:lang w:eastAsia="es-MX"/>
        </w:rPr>
        <w:t xml:space="preserve"> (24 h</w:t>
      </w:r>
      <w:r>
        <w:rPr>
          <w:rFonts w:eastAsia="Times New Roman" w:cs="Calibri"/>
          <w:color w:val="000000"/>
          <w:lang w:eastAsia="es-MX"/>
        </w:rPr>
        <w:t>oras</w:t>
      </w:r>
      <w:r w:rsidRPr="00C80471">
        <w:rPr>
          <w:rFonts w:eastAsia="Times New Roman" w:cs="Calibri"/>
          <w:color w:val="000000"/>
          <w:lang w:eastAsia="es-MX"/>
        </w:rPr>
        <w:t>)</w:t>
      </w:r>
    </w:p>
    <w:p w:rsidR="00372390" w:rsidRDefault="00A557AB" w:rsidP="002D4F09">
      <w:pPr>
        <w:pStyle w:val="Prrafodelista"/>
        <w:spacing w:line="276" w:lineRule="auto"/>
        <w:ind w:left="0"/>
        <w:jc w:val="both"/>
        <w:rPr>
          <w:rFonts w:eastAsia="Times New Roman" w:cs="Calibri"/>
          <w:color w:val="000000"/>
          <w:sz w:val="24"/>
          <w:szCs w:val="24"/>
          <w:lang w:eastAsia="es-MX"/>
        </w:rPr>
      </w:pPr>
      <w:r>
        <w:rPr>
          <w:rFonts w:cstheme="minorHAnsi"/>
          <w:b/>
          <w:sz w:val="24"/>
          <w:szCs w:val="24"/>
        </w:rPr>
        <w:t>Características</w:t>
      </w:r>
      <w:r w:rsidRPr="009000FE">
        <w:rPr>
          <w:rFonts w:cstheme="minorHAnsi"/>
          <w:b/>
          <w:sz w:val="24"/>
          <w:szCs w:val="24"/>
        </w:rPr>
        <w:t>:</w:t>
      </w:r>
      <w:r>
        <w:rPr>
          <w:rFonts w:cstheme="minorHAnsi"/>
          <w:sz w:val="24"/>
          <w:szCs w:val="24"/>
        </w:rPr>
        <w:t xml:space="preserve"> Este tipo de campo se utiliza para registrar la hora y minutos, con formato de 24 horas. Aunque en el diccionario de datos no se registra, es importante señalar que acepta </w:t>
      </w:r>
      <w:r w:rsidR="00372390">
        <w:rPr>
          <w:rFonts w:cstheme="minorHAnsi"/>
          <w:sz w:val="24"/>
          <w:szCs w:val="24"/>
        </w:rPr>
        <w:t>cinco</w:t>
      </w:r>
      <w:r>
        <w:rPr>
          <w:rFonts w:cstheme="minorHAnsi"/>
          <w:sz w:val="24"/>
          <w:szCs w:val="24"/>
        </w:rPr>
        <w:t xml:space="preserve"> caracteres: </w:t>
      </w:r>
      <w:r w:rsidRPr="002D4F09">
        <w:rPr>
          <w:rFonts w:cstheme="minorHAnsi"/>
          <w:sz w:val="24"/>
          <w:szCs w:val="24"/>
        </w:rPr>
        <w:t>hora, dos puntos que separan la hora de los minutos y minutos (</w:t>
      </w:r>
      <w:proofErr w:type="spellStart"/>
      <w:r w:rsidRPr="002D4F09">
        <w:rPr>
          <w:rFonts w:eastAsia="Times New Roman" w:cs="Calibri"/>
          <w:color w:val="000000"/>
          <w:sz w:val="24"/>
          <w:szCs w:val="24"/>
          <w:lang w:eastAsia="es-MX"/>
        </w:rPr>
        <w:t>hh:mm</w:t>
      </w:r>
      <w:proofErr w:type="spellEnd"/>
      <w:r w:rsidRPr="002D4F09">
        <w:rPr>
          <w:rFonts w:eastAsia="Times New Roman" w:cs="Calibri"/>
          <w:color w:val="000000"/>
          <w:sz w:val="24"/>
          <w:szCs w:val="24"/>
          <w:lang w:eastAsia="es-MX"/>
        </w:rPr>
        <w:t xml:space="preserve">). </w:t>
      </w:r>
    </w:p>
    <w:p w:rsidR="00A557AB" w:rsidRDefault="00372390" w:rsidP="002D4F09">
      <w:pPr>
        <w:pStyle w:val="Prrafodelista"/>
        <w:spacing w:line="276" w:lineRule="auto"/>
        <w:ind w:left="0"/>
        <w:jc w:val="both"/>
        <w:rPr>
          <w:rFonts w:eastAsia="Times New Roman" w:cs="Calibri"/>
          <w:color w:val="000000"/>
          <w:lang w:eastAsia="es-MX"/>
        </w:rPr>
      </w:pPr>
      <w:r>
        <w:rPr>
          <w:rFonts w:eastAsia="Times New Roman" w:cs="Calibri"/>
          <w:color w:val="000000"/>
          <w:sz w:val="24"/>
          <w:szCs w:val="24"/>
          <w:lang w:eastAsia="es-MX"/>
        </w:rPr>
        <w:t>P</w:t>
      </w:r>
      <w:r w:rsidR="00A557AB" w:rsidRPr="002D4F09">
        <w:rPr>
          <w:rFonts w:eastAsia="Times New Roman" w:cs="Calibri"/>
          <w:color w:val="000000"/>
          <w:sz w:val="24"/>
          <w:szCs w:val="24"/>
          <w:lang w:eastAsia="es-MX"/>
        </w:rPr>
        <w:t>or ejemplo:</w:t>
      </w:r>
      <w:r>
        <w:rPr>
          <w:rFonts w:eastAsia="Times New Roman" w:cs="Calibri"/>
          <w:color w:val="000000"/>
          <w:sz w:val="24"/>
          <w:szCs w:val="24"/>
          <w:lang w:eastAsia="es-MX"/>
        </w:rPr>
        <w:t xml:space="preserve"> 08:35</w:t>
      </w:r>
    </w:p>
    <w:p w:rsidR="00A557AB" w:rsidRDefault="00A557AB" w:rsidP="00A557AB">
      <w:pPr>
        <w:pStyle w:val="Prrafodelista"/>
        <w:spacing w:line="276" w:lineRule="auto"/>
        <w:jc w:val="center"/>
        <w:rPr>
          <w:rFonts w:eastAsia="Times New Roman" w:cs="Calibri"/>
          <w:color w:val="000000"/>
          <w:lang w:eastAsia="es-MX"/>
        </w:rPr>
      </w:pPr>
      <w:r>
        <w:rPr>
          <w:noProof/>
          <w:lang w:eastAsia="es-MX"/>
        </w:rPr>
        <w:drawing>
          <wp:inline distT="0" distB="0" distL="0" distR="0" wp14:anchorId="4506B506" wp14:editId="74A18A97">
            <wp:extent cx="5094514" cy="1506601"/>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714" t="11100" r="5922" b="42440"/>
                    <a:stretch/>
                  </pic:blipFill>
                  <pic:spPr bwMode="auto">
                    <a:xfrm>
                      <a:off x="0" y="0"/>
                      <a:ext cx="5108818" cy="1510831"/>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pStyle w:val="Prrafodelista"/>
        <w:spacing w:line="276" w:lineRule="auto"/>
        <w:jc w:val="both"/>
        <w:rPr>
          <w:rFonts w:eastAsia="Times New Roman" w:cs="Calibri"/>
          <w:color w:val="000000"/>
          <w:lang w:eastAsia="es-MX"/>
        </w:rPr>
      </w:pPr>
    </w:p>
    <w:p w:rsidR="002D4F09" w:rsidRDefault="005C65D8" w:rsidP="005C65D8">
      <w:pPr>
        <w:pStyle w:val="Ttulo3"/>
        <w:rPr>
          <w:rFonts w:cstheme="minorHAnsi"/>
          <w:sz w:val="24"/>
          <w:szCs w:val="24"/>
        </w:rPr>
      </w:pPr>
      <w:bookmarkStart w:id="73" w:name="_Toc24390000"/>
      <w:r>
        <w:rPr>
          <w:rStyle w:val="TtuloCar1"/>
          <w:sz w:val="28"/>
        </w:rPr>
        <w:t xml:space="preserve">2.3.5 </w:t>
      </w:r>
      <w:r w:rsidR="002D4F09">
        <w:rPr>
          <w:rStyle w:val="TtuloCar1"/>
          <w:sz w:val="28"/>
        </w:rPr>
        <w:t>Moneda</w:t>
      </w:r>
      <w:bookmarkEnd w:id="73"/>
    </w:p>
    <w:p w:rsidR="00A557AB" w:rsidRPr="002D4F09" w:rsidRDefault="00A557AB" w:rsidP="00372390">
      <w:pPr>
        <w:pStyle w:val="Prrafodelista"/>
        <w:spacing w:line="276" w:lineRule="auto"/>
        <w:ind w:left="0"/>
        <w:jc w:val="both"/>
        <w:rPr>
          <w:rFonts w:cstheme="minorHAnsi"/>
          <w:b/>
          <w:sz w:val="24"/>
          <w:szCs w:val="24"/>
        </w:rPr>
      </w:pPr>
      <w:r w:rsidRPr="002D4F09">
        <w:rPr>
          <w:rFonts w:cstheme="minorHAnsi"/>
          <w:b/>
          <w:sz w:val="24"/>
          <w:szCs w:val="24"/>
        </w:rPr>
        <w:t>Tipo de campo: Moneda</w:t>
      </w:r>
    </w:p>
    <w:p w:rsidR="00A557AB" w:rsidRPr="00372390" w:rsidRDefault="00A557AB" w:rsidP="00372390">
      <w:pPr>
        <w:pStyle w:val="Prrafodelista"/>
        <w:spacing w:line="276" w:lineRule="auto"/>
        <w:ind w:left="0"/>
        <w:jc w:val="both"/>
        <w:rPr>
          <w:rFonts w:cstheme="minorHAnsi"/>
          <w:bCs/>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sidRPr="00372390">
        <w:rPr>
          <w:rFonts w:cstheme="minorHAnsi"/>
          <w:b/>
          <w:sz w:val="24"/>
          <w:szCs w:val="24"/>
        </w:rPr>
        <w:t xml:space="preserve"> </w:t>
      </w:r>
      <w:r w:rsidRPr="00372390">
        <w:rPr>
          <w:rFonts w:cstheme="minorHAnsi"/>
          <w:bCs/>
          <w:sz w:val="24"/>
          <w:szCs w:val="24"/>
        </w:rPr>
        <w:t>Cualquier longitud</w:t>
      </w:r>
    </w:p>
    <w:p w:rsidR="00372390" w:rsidRDefault="00A557AB" w:rsidP="00372390">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sidRPr="00372390">
        <w:rPr>
          <w:rFonts w:cstheme="minorHAnsi"/>
          <w:b/>
          <w:sz w:val="24"/>
          <w:szCs w:val="24"/>
        </w:rPr>
        <w:t xml:space="preserve"> </w:t>
      </w:r>
      <w:r w:rsidRPr="00372390">
        <w:rPr>
          <w:rFonts w:cstheme="minorHAnsi"/>
          <w:bCs/>
          <w:sz w:val="24"/>
          <w:szCs w:val="24"/>
        </w:rPr>
        <w:t>Este tipo de campo se utiliza para especificar el tipo de moneda en el que se publican montos, importes, costos</w:t>
      </w:r>
      <w:r>
        <w:rPr>
          <w:rFonts w:cstheme="minorHAnsi"/>
          <w:sz w:val="24"/>
          <w:szCs w:val="24"/>
        </w:rPr>
        <w:t xml:space="preserve"> (pesos mexicanos, dólares). </w:t>
      </w:r>
    </w:p>
    <w:p w:rsidR="00A557AB" w:rsidRDefault="00A557AB" w:rsidP="00372390">
      <w:pPr>
        <w:pStyle w:val="Prrafodelista"/>
        <w:spacing w:line="240" w:lineRule="auto"/>
        <w:ind w:left="0"/>
        <w:jc w:val="both"/>
        <w:rPr>
          <w:rFonts w:cstheme="minorHAnsi"/>
          <w:sz w:val="24"/>
          <w:szCs w:val="24"/>
        </w:rPr>
      </w:pPr>
      <w:r>
        <w:rPr>
          <w:rFonts w:cstheme="minorHAnsi"/>
          <w:sz w:val="24"/>
          <w:szCs w:val="24"/>
        </w:rPr>
        <w:t xml:space="preserve">Por ejemplo: </w:t>
      </w:r>
    </w:p>
    <w:p w:rsidR="00A557AB" w:rsidRDefault="00A557AB" w:rsidP="00DA5C4D">
      <w:pPr>
        <w:pStyle w:val="Prrafodelista"/>
        <w:spacing w:line="276" w:lineRule="auto"/>
        <w:jc w:val="both"/>
        <w:rPr>
          <w:rStyle w:val="TtuloCar1"/>
          <w:rFonts w:ascii="Calibri" w:hAnsi="Calibri" w:cstheme="minorHAnsi"/>
          <w:color w:val="auto"/>
          <w:szCs w:val="24"/>
        </w:rPr>
      </w:pPr>
      <w:r>
        <w:rPr>
          <w:noProof/>
          <w:lang w:eastAsia="es-MX"/>
        </w:rPr>
        <w:drawing>
          <wp:inline distT="0" distB="0" distL="0" distR="0" wp14:anchorId="2BECDD6B" wp14:editId="744EBBA3">
            <wp:extent cx="5023262" cy="2166593"/>
            <wp:effectExtent l="0" t="0" r="6350" b="571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340" t="3386" r="6127" b="27956"/>
                    <a:stretch/>
                  </pic:blipFill>
                  <pic:spPr bwMode="auto">
                    <a:xfrm>
                      <a:off x="0" y="0"/>
                      <a:ext cx="5024757" cy="2167238"/>
                    </a:xfrm>
                    <a:prstGeom prst="rect">
                      <a:avLst/>
                    </a:prstGeom>
                    <a:ln>
                      <a:noFill/>
                    </a:ln>
                    <a:extLst>
                      <a:ext uri="{53640926-AAD7-44D8-BBD7-CCE9431645EC}">
                        <a14:shadowObscured xmlns:a14="http://schemas.microsoft.com/office/drawing/2010/main"/>
                      </a:ext>
                    </a:extLst>
                  </pic:spPr>
                </pic:pic>
              </a:graphicData>
            </a:graphic>
          </wp:inline>
        </w:drawing>
      </w:r>
    </w:p>
    <w:p w:rsidR="00DA5C4D" w:rsidRDefault="00DA5C4D" w:rsidP="00DA5C4D">
      <w:pPr>
        <w:pStyle w:val="Prrafodelista"/>
        <w:spacing w:line="276" w:lineRule="auto"/>
        <w:jc w:val="both"/>
        <w:rPr>
          <w:rStyle w:val="TtuloCar1"/>
          <w:rFonts w:ascii="Calibri" w:hAnsi="Calibri" w:cstheme="minorHAnsi"/>
          <w:color w:val="auto"/>
          <w:sz w:val="24"/>
          <w:szCs w:val="24"/>
        </w:rPr>
      </w:pPr>
    </w:p>
    <w:p w:rsidR="002D4F09" w:rsidRDefault="002D4F09" w:rsidP="002D4F09">
      <w:pPr>
        <w:pStyle w:val="Ttulo3"/>
        <w:rPr>
          <w:rFonts w:cstheme="minorHAnsi"/>
          <w:sz w:val="24"/>
          <w:szCs w:val="24"/>
        </w:rPr>
      </w:pPr>
      <w:bookmarkStart w:id="74" w:name="_Toc24390001"/>
      <w:r>
        <w:rPr>
          <w:rStyle w:val="TtuloCar1"/>
          <w:rFonts w:eastAsiaTheme="minorEastAsia"/>
          <w:sz w:val="28"/>
        </w:rPr>
        <w:t>2.</w:t>
      </w:r>
      <w:r w:rsidR="005C65D8">
        <w:rPr>
          <w:rStyle w:val="TtuloCar1"/>
          <w:rFonts w:eastAsiaTheme="minorEastAsia"/>
          <w:sz w:val="28"/>
        </w:rPr>
        <w:t>3</w:t>
      </w:r>
      <w:r>
        <w:rPr>
          <w:rStyle w:val="TtuloCar1"/>
          <w:rFonts w:eastAsiaTheme="minorEastAsia"/>
          <w:sz w:val="28"/>
        </w:rPr>
        <w:t>.6</w:t>
      </w:r>
      <w:r w:rsidR="00372390">
        <w:rPr>
          <w:rStyle w:val="TtuloCar1"/>
          <w:rFonts w:eastAsiaTheme="minorEastAsia"/>
          <w:sz w:val="28"/>
        </w:rPr>
        <w:t xml:space="preserve"> </w:t>
      </w:r>
      <w:r>
        <w:rPr>
          <w:rStyle w:val="TtuloCar1"/>
          <w:sz w:val="28"/>
        </w:rPr>
        <w:t>Página web</w:t>
      </w:r>
      <w:bookmarkEnd w:id="74"/>
    </w:p>
    <w:p w:rsidR="00A557AB" w:rsidRDefault="00A557AB" w:rsidP="00372390">
      <w:pPr>
        <w:pStyle w:val="Prrafodelista"/>
        <w:spacing w:line="276" w:lineRule="auto"/>
        <w:ind w:left="0"/>
        <w:jc w:val="both"/>
        <w:rPr>
          <w:rFonts w:cstheme="minorHAnsi"/>
          <w:b/>
          <w:sz w:val="24"/>
          <w:szCs w:val="24"/>
        </w:rPr>
      </w:pPr>
      <w:r>
        <w:rPr>
          <w:rFonts w:cstheme="minorHAnsi"/>
          <w:b/>
          <w:sz w:val="24"/>
          <w:szCs w:val="24"/>
        </w:rPr>
        <w:t xml:space="preserve">Tipo de campo: </w:t>
      </w:r>
      <w:r w:rsidRPr="000C75F9">
        <w:rPr>
          <w:rFonts w:cstheme="minorHAnsi"/>
          <w:b/>
          <w:sz w:val="24"/>
          <w:szCs w:val="24"/>
        </w:rPr>
        <w:t>Página web</w:t>
      </w:r>
    </w:p>
    <w:p w:rsidR="00A557AB" w:rsidRDefault="00A557AB" w:rsidP="00372390">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Pr="00372390">
        <w:rPr>
          <w:rFonts w:eastAsia="Times New Roman" w:cs="Calibri"/>
          <w:bCs/>
          <w:color w:val="000000"/>
          <w:sz w:val="24"/>
          <w:lang w:eastAsia="es-MX"/>
        </w:rPr>
        <w:t>Protocolos http y https</w:t>
      </w:r>
    </w:p>
    <w:p w:rsidR="00372390" w:rsidRDefault="00A557AB" w:rsidP="00372390">
      <w:pPr>
        <w:pStyle w:val="Prrafodelista"/>
        <w:spacing w:line="276" w:lineRule="auto"/>
        <w:ind w:left="0"/>
        <w:jc w:val="both"/>
        <w:rPr>
          <w:rFonts w:cstheme="minorHAnsi"/>
          <w:sz w:val="24"/>
          <w:szCs w:val="24"/>
        </w:rPr>
      </w:pPr>
      <w:r>
        <w:rPr>
          <w:rFonts w:cstheme="minorHAnsi"/>
          <w:b/>
          <w:sz w:val="24"/>
          <w:szCs w:val="24"/>
        </w:rPr>
        <w:lastRenderedPageBreak/>
        <w:t>Características</w:t>
      </w:r>
      <w:r w:rsidRPr="009000FE">
        <w:rPr>
          <w:rFonts w:cstheme="minorHAnsi"/>
          <w:b/>
          <w:sz w:val="24"/>
          <w:szCs w:val="24"/>
        </w:rPr>
        <w:t>:</w:t>
      </w:r>
      <w:r>
        <w:rPr>
          <w:rFonts w:cstheme="minorHAnsi"/>
          <w:sz w:val="24"/>
          <w:szCs w:val="24"/>
        </w:rPr>
        <w:t xml:space="preserve"> Este tipo de campo se utiliza para registrar hipervínculos</w:t>
      </w:r>
      <w:r w:rsidR="009D18A0">
        <w:rPr>
          <w:rFonts w:cstheme="minorHAnsi"/>
          <w:sz w:val="24"/>
          <w:szCs w:val="24"/>
        </w:rPr>
        <w:t xml:space="preserve"> o dirección electrónica donde se ubican los</w:t>
      </w:r>
      <w:r>
        <w:rPr>
          <w:rFonts w:cstheme="minorHAnsi"/>
          <w:sz w:val="24"/>
          <w:szCs w:val="24"/>
        </w:rPr>
        <w:t xml:space="preserve"> documentos requeridos en los criterios sustantivos o para vincular a las notas explicativas que haya publicado el sujeto obligado, en su caso.</w:t>
      </w:r>
      <w:r w:rsidR="009D18A0">
        <w:rPr>
          <w:rFonts w:cstheme="minorHAnsi"/>
          <w:sz w:val="24"/>
          <w:szCs w:val="24"/>
        </w:rPr>
        <w:t xml:space="preserve"> </w:t>
      </w:r>
    </w:p>
    <w:p w:rsidR="00A557AB" w:rsidRDefault="009D18A0" w:rsidP="00372390">
      <w:pPr>
        <w:pStyle w:val="Prrafodelista"/>
        <w:spacing w:line="276" w:lineRule="auto"/>
        <w:ind w:left="0"/>
        <w:jc w:val="both"/>
        <w:rPr>
          <w:rFonts w:cstheme="minorHAnsi"/>
          <w:sz w:val="24"/>
          <w:szCs w:val="24"/>
        </w:rPr>
      </w:pPr>
      <w:r>
        <w:rPr>
          <w:rFonts w:cstheme="minorHAnsi"/>
          <w:sz w:val="24"/>
          <w:szCs w:val="24"/>
        </w:rPr>
        <w:t>Por e</w:t>
      </w:r>
      <w:r w:rsidR="00A557AB">
        <w:rPr>
          <w:rFonts w:cstheme="minorHAnsi"/>
          <w:sz w:val="24"/>
          <w:szCs w:val="24"/>
        </w:rPr>
        <w:t>jemplo:</w:t>
      </w:r>
      <w:r>
        <w:rPr>
          <w:rFonts w:cstheme="minorHAnsi"/>
          <w:sz w:val="24"/>
          <w:szCs w:val="24"/>
        </w:rPr>
        <w:t xml:space="preserve"> </w:t>
      </w:r>
      <w:r w:rsidRPr="009D18A0">
        <w:rPr>
          <w:rFonts w:cstheme="minorHAnsi"/>
          <w:sz w:val="24"/>
          <w:szCs w:val="24"/>
        </w:rPr>
        <w:t>http://www.diputados.gob.mx/LeyesBiblio/pdf/LGTAIP.pdf</w:t>
      </w:r>
    </w:p>
    <w:p w:rsidR="00A557AB" w:rsidRPr="00486DCF" w:rsidRDefault="00DA5C4D" w:rsidP="00A557AB">
      <w:pPr>
        <w:pStyle w:val="Prrafodelista"/>
        <w:spacing w:line="276" w:lineRule="auto"/>
        <w:jc w:val="both"/>
        <w:rPr>
          <w:rStyle w:val="TtuloCar1"/>
          <w:rFonts w:ascii="Calibri" w:hAnsi="Calibri" w:cstheme="minorHAnsi"/>
          <w:color w:val="auto"/>
          <w:szCs w:val="24"/>
        </w:rPr>
      </w:pPr>
      <w:r>
        <w:rPr>
          <w:noProof/>
          <w:lang w:eastAsia="es-MX"/>
        </w:rPr>
        <w:drawing>
          <wp:inline distT="0" distB="0" distL="0" distR="0" wp14:anchorId="713519BC" wp14:editId="0B8154EE">
            <wp:extent cx="5104263" cy="1745615"/>
            <wp:effectExtent l="0" t="0" r="1270" b="698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80" t="8650" r="4607" b="36011"/>
                    <a:stretch/>
                  </pic:blipFill>
                  <pic:spPr bwMode="auto">
                    <a:xfrm>
                      <a:off x="0" y="0"/>
                      <a:ext cx="5107836" cy="1746837"/>
                    </a:xfrm>
                    <a:prstGeom prst="rect">
                      <a:avLst/>
                    </a:prstGeom>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Ttulo3"/>
        <w:rPr>
          <w:rFonts w:cstheme="minorHAnsi"/>
          <w:sz w:val="24"/>
          <w:szCs w:val="24"/>
        </w:rPr>
      </w:pPr>
      <w:bookmarkStart w:id="75" w:name="_Toc24390002"/>
      <w:r>
        <w:rPr>
          <w:rStyle w:val="TtuloCar1"/>
          <w:rFonts w:eastAsiaTheme="minorEastAsia"/>
          <w:sz w:val="28"/>
        </w:rPr>
        <w:t>2.</w:t>
      </w:r>
      <w:r w:rsidR="005C65D8">
        <w:rPr>
          <w:rStyle w:val="TtuloCar1"/>
          <w:rFonts w:eastAsiaTheme="minorEastAsia"/>
          <w:sz w:val="28"/>
        </w:rPr>
        <w:t>3</w:t>
      </w:r>
      <w:r>
        <w:rPr>
          <w:rStyle w:val="TtuloCar1"/>
          <w:rFonts w:eastAsiaTheme="minorEastAsia"/>
          <w:sz w:val="28"/>
        </w:rPr>
        <w:t>.7</w:t>
      </w:r>
      <w:r w:rsidR="00372390">
        <w:rPr>
          <w:rStyle w:val="TtuloCar1"/>
          <w:rFonts w:eastAsiaTheme="minorEastAsia"/>
          <w:sz w:val="28"/>
        </w:rPr>
        <w:t xml:space="preserve"> </w:t>
      </w:r>
      <w:r>
        <w:rPr>
          <w:rStyle w:val="TtuloCar1"/>
          <w:sz w:val="28"/>
        </w:rPr>
        <w:t>Catálogo</w:t>
      </w:r>
      <w:bookmarkEnd w:id="75"/>
    </w:p>
    <w:p w:rsidR="00A557AB" w:rsidRDefault="00A557AB" w:rsidP="00372390">
      <w:pPr>
        <w:pStyle w:val="Prrafodelista"/>
        <w:spacing w:line="276" w:lineRule="auto"/>
        <w:ind w:left="0"/>
        <w:jc w:val="both"/>
        <w:rPr>
          <w:rFonts w:cstheme="minorHAnsi"/>
          <w:b/>
          <w:sz w:val="24"/>
          <w:szCs w:val="24"/>
        </w:rPr>
      </w:pPr>
      <w:r>
        <w:rPr>
          <w:rFonts w:cstheme="minorHAnsi"/>
          <w:b/>
          <w:sz w:val="24"/>
          <w:szCs w:val="24"/>
        </w:rPr>
        <w:t xml:space="preserve">Tipo de campo: </w:t>
      </w:r>
      <w:r w:rsidRPr="00C41DB8">
        <w:rPr>
          <w:rFonts w:cstheme="minorHAnsi"/>
          <w:b/>
          <w:sz w:val="24"/>
          <w:szCs w:val="24"/>
        </w:rPr>
        <w:t>Catálogo</w:t>
      </w:r>
    </w:p>
    <w:p w:rsidR="00A557AB" w:rsidRDefault="00A557AB" w:rsidP="00372390">
      <w:pPr>
        <w:pStyle w:val="Prrafodelista"/>
        <w:spacing w:line="276" w:lineRule="auto"/>
        <w:ind w:left="0"/>
        <w:jc w:val="both"/>
        <w:rPr>
          <w:rFonts w:cstheme="minorHAnsi"/>
          <w:sz w:val="24"/>
          <w:szCs w:val="24"/>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Pr="00372390">
        <w:rPr>
          <w:rFonts w:eastAsia="Times New Roman" w:cs="Calibri"/>
          <w:bCs/>
          <w:color w:val="000000"/>
          <w:sz w:val="24"/>
          <w:lang w:eastAsia="es-MX"/>
        </w:rPr>
        <w:t xml:space="preserve">Listado de opciones </w:t>
      </w:r>
      <w:r w:rsidR="00372390">
        <w:rPr>
          <w:rFonts w:eastAsia="Times New Roman" w:cs="Calibri"/>
          <w:bCs/>
          <w:color w:val="000000"/>
          <w:sz w:val="24"/>
          <w:lang w:eastAsia="es-MX"/>
        </w:rPr>
        <w:t xml:space="preserve">a elegir que están previamente </w:t>
      </w:r>
      <w:r w:rsidRPr="00372390">
        <w:rPr>
          <w:rFonts w:eastAsia="Times New Roman" w:cs="Calibri"/>
          <w:bCs/>
          <w:color w:val="000000"/>
          <w:sz w:val="24"/>
          <w:lang w:eastAsia="es-MX"/>
        </w:rPr>
        <w:t xml:space="preserve">configurados </w:t>
      </w:r>
      <w:r w:rsidR="00372390">
        <w:rPr>
          <w:rFonts w:eastAsia="Times New Roman" w:cs="Calibri"/>
          <w:bCs/>
          <w:color w:val="000000"/>
          <w:sz w:val="24"/>
          <w:lang w:eastAsia="es-MX"/>
        </w:rPr>
        <w:t>en</w:t>
      </w:r>
      <w:r w:rsidRPr="00372390">
        <w:rPr>
          <w:rFonts w:eastAsia="Times New Roman" w:cs="Calibri"/>
          <w:bCs/>
          <w:color w:val="000000"/>
          <w:sz w:val="24"/>
          <w:lang w:eastAsia="es-MX"/>
        </w:rPr>
        <w:t xml:space="preserve"> el SNT</w:t>
      </w:r>
    </w:p>
    <w:p w:rsidR="00372390" w:rsidRDefault="00A557AB" w:rsidP="00372390">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Pr>
          <w:rFonts w:cstheme="minorHAnsi"/>
          <w:sz w:val="24"/>
          <w:szCs w:val="24"/>
        </w:rPr>
        <w:t xml:space="preserve"> </w:t>
      </w:r>
      <w:r w:rsidR="009D18A0">
        <w:rPr>
          <w:rFonts w:cstheme="minorHAnsi"/>
          <w:sz w:val="24"/>
          <w:szCs w:val="24"/>
        </w:rPr>
        <w:t xml:space="preserve">Es </w:t>
      </w:r>
      <w:r>
        <w:rPr>
          <w:rFonts w:cstheme="minorHAnsi"/>
          <w:sz w:val="24"/>
          <w:szCs w:val="24"/>
        </w:rPr>
        <w:t>un listado con opciones distintas a elegir, según la información de que se trate. Los catálogos tienen la finalidad de homologar la forma de reportar algunos datos e incluyen opciones que son útiles, independientemente del tipo de sujeto obligado y abarcan las opciones existentes</w:t>
      </w:r>
      <w:r w:rsidR="009D18A0">
        <w:rPr>
          <w:rFonts w:cstheme="minorHAnsi"/>
          <w:sz w:val="24"/>
          <w:szCs w:val="24"/>
        </w:rPr>
        <w:t xml:space="preserve"> sobre determinado tema</w:t>
      </w:r>
      <w:r>
        <w:rPr>
          <w:rFonts w:cstheme="minorHAnsi"/>
          <w:sz w:val="24"/>
          <w:szCs w:val="24"/>
        </w:rPr>
        <w:t xml:space="preserve">. </w:t>
      </w:r>
    </w:p>
    <w:p w:rsidR="00A557AB" w:rsidRDefault="00A557AB" w:rsidP="00372390">
      <w:pPr>
        <w:pStyle w:val="Prrafodelista"/>
        <w:spacing w:line="276" w:lineRule="auto"/>
        <w:ind w:left="0"/>
        <w:jc w:val="both"/>
        <w:rPr>
          <w:rFonts w:cstheme="minorHAnsi"/>
          <w:sz w:val="24"/>
          <w:szCs w:val="24"/>
        </w:rPr>
      </w:pPr>
      <w:r>
        <w:rPr>
          <w:rFonts w:cstheme="minorHAnsi"/>
          <w:sz w:val="24"/>
          <w:szCs w:val="24"/>
        </w:rPr>
        <w:t xml:space="preserve">Por ejemplo, para reportar el </w:t>
      </w:r>
      <w:r w:rsidR="00372390">
        <w:rPr>
          <w:rFonts w:cstheme="minorHAnsi"/>
          <w:sz w:val="24"/>
          <w:szCs w:val="24"/>
        </w:rPr>
        <w:t>“S</w:t>
      </w:r>
      <w:r>
        <w:rPr>
          <w:rFonts w:cstheme="minorHAnsi"/>
          <w:sz w:val="24"/>
          <w:szCs w:val="24"/>
        </w:rPr>
        <w:t>exo</w:t>
      </w:r>
      <w:r w:rsidR="00372390">
        <w:rPr>
          <w:rFonts w:cstheme="minorHAnsi"/>
          <w:sz w:val="24"/>
          <w:szCs w:val="24"/>
        </w:rPr>
        <w:t>”</w:t>
      </w:r>
      <w:r>
        <w:rPr>
          <w:rFonts w:cstheme="minorHAnsi"/>
          <w:sz w:val="24"/>
          <w:szCs w:val="24"/>
        </w:rPr>
        <w:t xml:space="preserve"> de una persona, se utiliza un catálogo que tiene las únicas opciones existentes: femenino o masculino; </w:t>
      </w:r>
      <w:r w:rsidR="009D18A0">
        <w:rPr>
          <w:rFonts w:cstheme="minorHAnsi"/>
          <w:sz w:val="24"/>
          <w:szCs w:val="24"/>
        </w:rPr>
        <w:t xml:space="preserve">o </w:t>
      </w:r>
      <w:r w:rsidR="00372390">
        <w:rPr>
          <w:rFonts w:cstheme="minorHAnsi"/>
          <w:sz w:val="24"/>
          <w:szCs w:val="24"/>
        </w:rPr>
        <w:t>“</w:t>
      </w:r>
      <w:r w:rsidR="009D18A0">
        <w:rPr>
          <w:rFonts w:cstheme="minorHAnsi"/>
          <w:sz w:val="24"/>
          <w:szCs w:val="24"/>
        </w:rPr>
        <w:t>Tipo de integrante del sujeto obligado</w:t>
      </w:r>
      <w:r w:rsidR="00372390">
        <w:rPr>
          <w:rFonts w:cstheme="minorHAnsi"/>
          <w:sz w:val="24"/>
          <w:szCs w:val="24"/>
        </w:rPr>
        <w:t>”</w:t>
      </w:r>
      <w:r w:rsidR="009D18A0">
        <w:rPr>
          <w:rFonts w:cstheme="minorHAnsi"/>
          <w:sz w:val="24"/>
          <w:szCs w:val="24"/>
        </w:rPr>
        <w:t>, que tiene las opciones</w:t>
      </w:r>
      <w:r w:rsidR="00372390">
        <w:rPr>
          <w:rFonts w:cstheme="minorHAnsi"/>
          <w:sz w:val="24"/>
          <w:szCs w:val="24"/>
        </w:rPr>
        <w:t>:</w:t>
      </w:r>
      <w:r w:rsidR="009D18A0">
        <w:rPr>
          <w:rFonts w:cstheme="minorHAnsi"/>
          <w:sz w:val="24"/>
          <w:szCs w:val="24"/>
        </w:rPr>
        <w:t xml:space="preserve"> </w:t>
      </w:r>
      <w:proofErr w:type="gramStart"/>
      <w:r w:rsidR="009D18A0">
        <w:rPr>
          <w:rFonts w:cstheme="minorHAnsi"/>
          <w:sz w:val="24"/>
          <w:szCs w:val="24"/>
        </w:rPr>
        <w:t>Funcionario</w:t>
      </w:r>
      <w:proofErr w:type="gramEnd"/>
      <w:r w:rsidR="009D18A0">
        <w:rPr>
          <w:rFonts w:cstheme="minorHAnsi"/>
          <w:sz w:val="24"/>
          <w:szCs w:val="24"/>
        </w:rPr>
        <w:t xml:space="preserve">, Servidor(a) público(a), Servidor(a) público(a) eventual, Integrante, Empleado, Representante popular; </w:t>
      </w:r>
      <w:r>
        <w:rPr>
          <w:rFonts w:cstheme="minorHAnsi"/>
          <w:sz w:val="24"/>
          <w:szCs w:val="24"/>
        </w:rPr>
        <w:t>entre otros.</w:t>
      </w:r>
    </w:p>
    <w:p w:rsidR="009D18A0" w:rsidRDefault="009D18A0" w:rsidP="00A557AB">
      <w:pPr>
        <w:pStyle w:val="Prrafodelista"/>
        <w:spacing w:line="276" w:lineRule="auto"/>
        <w:jc w:val="both"/>
        <w:rPr>
          <w:rFonts w:cstheme="minorHAnsi"/>
          <w:sz w:val="24"/>
          <w:szCs w:val="24"/>
        </w:rPr>
      </w:pPr>
    </w:p>
    <w:p w:rsidR="00A557AB" w:rsidRDefault="00A557AB" w:rsidP="00A557AB">
      <w:pPr>
        <w:pStyle w:val="Prrafodelista"/>
        <w:spacing w:line="276" w:lineRule="auto"/>
        <w:jc w:val="center"/>
        <w:rPr>
          <w:rStyle w:val="TtuloCar1"/>
          <w:rFonts w:ascii="Calibri" w:hAnsi="Calibri" w:cstheme="minorHAnsi"/>
          <w:color w:val="auto"/>
          <w:szCs w:val="24"/>
        </w:rPr>
      </w:pPr>
      <w:r>
        <w:rPr>
          <w:noProof/>
          <w:lang w:eastAsia="es-MX"/>
        </w:rPr>
        <w:drawing>
          <wp:inline distT="0" distB="0" distL="0" distR="0" wp14:anchorId="58F2925C" wp14:editId="7BA3D38C">
            <wp:extent cx="5288508" cy="2651921"/>
            <wp:effectExtent l="0" t="0" r="762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500" t="6486" r="5752" b="13500"/>
                    <a:stretch/>
                  </pic:blipFill>
                  <pic:spPr bwMode="auto">
                    <a:xfrm>
                      <a:off x="0" y="0"/>
                      <a:ext cx="5292140" cy="2653742"/>
                    </a:xfrm>
                    <a:prstGeom prst="rect">
                      <a:avLst/>
                    </a:prstGeom>
                    <a:ln>
                      <a:noFill/>
                    </a:ln>
                    <a:extLst>
                      <a:ext uri="{53640926-AAD7-44D8-BBD7-CCE9431645EC}">
                        <a14:shadowObscured xmlns:a14="http://schemas.microsoft.com/office/drawing/2010/main"/>
                      </a:ext>
                    </a:extLst>
                  </pic:spPr>
                </pic:pic>
              </a:graphicData>
            </a:graphic>
          </wp:inline>
        </w:drawing>
      </w:r>
    </w:p>
    <w:p w:rsidR="002D4F09" w:rsidRDefault="002D4F09" w:rsidP="002D4F09">
      <w:pPr>
        <w:pStyle w:val="Ttulo3"/>
        <w:rPr>
          <w:rFonts w:cstheme="minorHAnsi"/>
          <w:sz w:val="24"/>
          <w:szCs w:val="24"/>
        </w:rPr>
      </w:pPr>
      <w:bookmarkStart w:id="76" w:name="_Toc24390003"/>
      <w:r>
        <w:rPr>
          <w:rStyle w:val="TtuloCar1"/>
          <w:rFonts w:eastAsiaTheme="minorEastAsia"/>
          <w:sz w:val="28"/>
        </w:rPr>
        <w:lastRenderedPageBreak/>
        <w:t>2.</w:t>
      </w:r>
      <w:r w:rsidR="005C65D8">
        <w:rPr>
          <w:rStyle w:val="TtuloCar1"/>
          <w:rFonts w:eastAsiaTheme="minorEastAsia"/>
          <w:sz w:val="28"/>
        </w:rPr>
        <w:t>3</w:t>
      </w:r>
      <w:r>
        <w:rPr>
          <w:rStyle w:val="TtuloCar1"/>
          <w:rFonts w:eastAsiaTheme="minorEastAsia"/>
          <w:sz w:val="28"/>
        </w:rPr>
        <w:t>.8</w:t>
      </w:r>
      <w:r>
        <w:rPr>
          <w:rStyle w:val="TtuloCar1"/>
          <w:sz w:val="28"/>
        </w:rPr>
        <w:t xml:space="preserve"> Tabla</w:t>
      </w:r>
      <w:bookmarkEnd w:id="76"/>
    </w:p>
    <w:p w:rsidR="00A557AB" w:rsidRDefault="00A557AB" w:rsidP="00372390">
      <w:pPr>
        <w:pStyle w:val="Prrafodelista"/>
        <w:spacing w:line="276" w:lineRule="auto"/>
        <w:ind w:left="0"/>
        <w:jc w:val="both"/>
        <w:rPr>
          <w:rFonts w:cstheme="minorHAnsi"/>
          <w:b/>
          <w:sz w:val="24"/>
          <w:szCs w:val="24"/>
        </w:rPr>
      </w:pPr>
      <w:r>
        <w:rPr>
          <w:rFonts w:cstheme="minorHAnsi"/>
          <w:b/>
          <w:sz w:val="24"/>
          <w:szCs w:val="24"/>
        </w:rPr>
        <w:t xml:space="preserve">Tipo de campo: </w:t>
      </w:r>
      <w:r w:rsidRPr="000D5229">
        <w:rPr>
          <w:rFonts w:cstheme="minorHAnsi"/>
          <w:b/>
          <w:sz w:val="24"/>
          <w:szCs w:val="24"/>
        </w:rPr>
        <w:t>Tabla</w:t>
      </w:r>
    </w:p>
    <w:p w:rsidR="00A557AB" w:rsidRPr="00372390" w:rsidRDefault="00A557AB" w:rsidP="00372390">
      <w:pPr>
        <w:pStyle w:val="Prrafodelista"/>
        <w:spacing w:line="276" w:lineRule="auto"/>
        <w:ind w:left="0"/>
        <w:jc w:val="both"/>
        <w:rPr>
          <w:rFonts w:eastAsia="Times New Roman" w:cs="Calibri"/>
          <w:color w:val="000000"/>
          <w:sz w:val="24"/>
          <w:lang w:eastAsia="es-MX"/>
        </w:rPr>
      </w:pPr>
      <w:r w:rsidRPr="009000FE">
        <w:rPr>
          <w:rFonts w:cstheme="minorHAnsi"/>
          <w:b/>
          <w:sz w:val="24"/>
          <w:szCs w:val="24"/>
        </w:rPr>
        <w:t>Descripción</w:t>
      </w:r>
      <w:r>
        <w:rPr>
          <w:rFonts w:cstheme="minorHAnsi"/>
          <w:b/>
          <w:sz w:val="24"/>
          <w:szCs w:val="24"/>
        </w:rPr>
        <w:t xml:space="preserve"> o propiedades</w:t>
      </w:r>
      <w:r w:rsidRPr="009000FE">
        <w:rPr>
          <w:rFonts w:cstheme="minorHAnsi"/>
          <w:b/>
          <w:sz w:val="24"/>
          <w:szCs w:val="24"/>
        </w:rPr>
        <w:t>:</w:t>
      </w:r>
      <w:r>
        <w:rPr>
          <w:rFonts w:cstheme="minorHAnsi"/>
          <w:sz w:val="24"/>
          <w:szCs w:val="24"/>
        </w:rPr>
        <w:t xml:space="preserve"> </w:t>
      </w:r>
      <w:r w:rsidR="00372390" w:rsidRPr="00372390">
        <w:rPr>
          <w:rFonts w:cstheme="minorHAnsi"/>
          <w:sz w:val="24"/>
          <w:szCs w:val="24"/>
        </w:rPr>
        <w:t xml:space="preserve">Permite </w:t>
      </w:r>
      <w:r w:rsidRPr="00372390">
        <w:rPr>
          <w:rFonts w:eastAsia="Times New Roman" w:cs="Calibri"/>
          <w:color w:val="000000"/>
          <w:sz w:val="24"/>
          <w:lang w:eastAsia="es-MX"/>
        </w:rPr>
        <w:t>relaciona</w:t>
      </w:r>
      <w:r w:rsidR="00372390" w:rsidRPr="00372390">
        <w:rPr>
          <w:rFonts w:eastAsia="Times New Roman" w:cs="Calibri"/>
          <w:color w:val="000000"/>
          <w:sz w:val="24"/>
          <w:lang w:eastAsia="es-MX"/>
        </w:rPr>
        <w:t xml:space="preserve">r un </w:t>
      </w:r>
      <w:r w:rsidRPr="00372390">
        <w:rPr>
          <w:rFonts w:eastAsia="Times New Roman" w:cs="Calibri"/>
          <w:color w:val="000000"/>
          <w:sz w:val="24"/>
          <w:lang w:eastAsia="es-MX"/>
        </w:rPr>
        <w:t>registro con más datos en otra hoja o tabla secundaria</w:t>
      </w:r>
    </w:p>
    <w:p w:rsidR="00A557AB" w:rsidRDefault="00A557AB" w:rsidP="00372390">
      <w:pPr>
        <w:pStyle w:val="Prrafodelista"/>
        <w:spacing w:line="276" w:lineRule="auto"/>
        <w:ind w:left="0"/>
        <w:jc w:val="both"/>
        <w:rPr>
          <w:rFonts w:cstheme="minorHAnsi"/>
          <w:sz w:val="24"/>
          <w:szCs w:val="24"/>
        </w:rPr>
      </w:pPr>
      <w:r>
        <w:rPr>
          <w:rFonts w:cstheme="minorHAnsi"/>
          <w:b/>
          <w:sz w:val="24"/>
          <w:szCs w:val="24"/>
        </w:rPr>
        <w:t>Características</w:t>
      </w:r>
      <w:r w:rsidRPr="009000FE">
        <w:rPr>
          <w:rFonts w:cstheme="minorHAnsi"/>
          <w:b/>
          <w:sz w:val="24"/>
          <w:szCs w:val="24"/>
        </w:rPr>
        <w:t>:</w:t>
      </w:r>
      <w:r>
        <w:rPr>
          <w:rFonts w:cstheme="minorHAnsi"/>
          <w:sz w:val="24"/>
          <w:szCs w:val="24"/>
        </w:rPr>
        <w:t xml:space="preserve"> </w:t>
      </w:r>
    </w:p>
    <w:p w:rsidR="00A557AB" w:rsidRPr="005448DD" w:rsidRDefault="00A557AB" w:rsidP="000154CB">
      <w:pPr>
        <w:pStyle w:val="Prrafodelista"/>
        <w:numPr>
          <w:ilvl w:val="0"/>
          <w:numId w:val="13"/>
        </w:numPr>
        <w:spacing w:line="276" w:lineRule="auto"/>
        <w:ind w:left="567" w:hanging="283"/>
        <w:jc w:val="both"/>
        <w:rPr>
          <w:rFonts w:cstheme="minorHAnsi"/>
          <w:sz w:val="24"/>
          <w:szCs w:val="24"/>
        </w:rPr>
      </w:pPr>
      <w:r w:rsidRPr="00812815">
        <w:rPr>
          <w:sz w:val="24"/>
          <w:szCs w:val="24"/>
        </w:rPr>
        <w:t xml:space="preserve">El campo tipo tabla </w:t>
      </w:r>
      <w:r w:rsidRPr="00812815">
        <w:rPr>
          <w:rFonts w:eastAsia="Times New Roman" w:cs="Calibri"/>
          <w:color w:val="000000"/>
          <w:sz w:val="24"/>
          <w:szCs w:val="24"/>
          <w:lang w:eastAsia="es-MX"/>
        </w:rPr>
        <w:t xml:space="preserve">relaciona los registros de una </w:t>
      </w:r>
      <w:r w:rsidRPr="00812815">
        <w:rPr>
          <w:rFonts w:eastAsia="Times New Roman" w:cs="Calibri"/>
          <w:b/>
          <w:bCs/>
          <w:color w:val="000000"/>
          <w:sz w:val="24"/>
          <w:szCs w:val="24"/>
          <w:lang w:eastAsia="es-MX"/>
        </w:rPr>
        <w:t>tabla principal</w:t>
      </w:r>
      <w:r>
        <w:rPr>
          <w:rFonts w:eastAsia="Times New Roman" w:cs="Calibri"/>
          <w:b/>
          <w:bCs/>
          <w:color w:val="000000"/>
          <w:sz w:val="24"/>
          <w:szCs w:val="24"/>
          <w:lang w:eastAsia="es-MX"/>
        </w:rPr>
        <w:t xml:space="preserve"> </w:t>
      </w:r>
      <w:r w:rsidRPr="00812815">
        <w:rPr>
          <w:rFonts w:eastAsia="Times New Roman" w:cs="Calibri"/>
          <w:color w:val="000000"/>
          <w:sz w:val="24"/>
          <w:szCs w:val="24"/>
          <w:lang w:eastAsia="es-MX"/>
        </w:rPr>
        <w:t xml:space="preserve">con </w:t>
      </w:r>
      <w:r>
        <w:rPr>
          <w:rFonts w:eastAsia="Times New Roman" w:cs="Calibri"/>
          <w:color w:val="000000"/>
          <w:sz w:val="24"/>
          <w:szCs w:val="24"/>
          <w:lang w:eastAsia="es-MX"/>
        </w:rPr>
        <w:t>los</w:t>
      </w:r>
      <w:r w:rsidRPr="00812815">
        <w:rPr>
          <w:rFonts w:eastAsia="Times New Roman" w:cs="Calibri"/>
          <w:color w:val="000000"/>
          <w:sz w:val="24"/>
          <w:szCs w:val="24"/>
          <w:lang w:eastAsia="es-MX"/>
        </w:rPr>
        <w:t xml:space="preserve"> </w:t>
      </w:r>
      <w:r>
        <w:rPr>
          <w:rFonts w:eastAsia="Times New Roman" w:cs="Calibri"/>
          <w:color w:val="000000"/>
          <w:sz w:val="24"/>
          <w:szCs w:val="24"/>
          <w:lang w:eastAsia="es-MX"/>
        </w:rPr>
        <w:t>registro</w:t>
      </w:r>
      <w:r w:rsidRPr="00812815">
        <w:rPr>
          <w:rFonts w:eastAsia="Times New Roman" w:cs="Calibri"/>
          <w:color w:val="000000"/>
          <w:sz w:val="24"/>
          <w:szCs w:val="24"/>
          <w:lang w:eastAsia="es-MX"/>
        </w:rPr>
        <w:t xml:space="preserve">s </w:t>
      </w:r>
      <w:r>
        <w:rPr>
          <w:rFonts w:eastAsia="Times New Roman" w:cs="Calibri"/>
          <w:color w:val="000000"/>
          <w:sz w:val="24"/>
          <w:szCs w:val="24"/>
          <w:lang w:eastAsia="es-MX"/>
        </w:rPr>
        <w:t>de</w:t>
      </w:r>
      <w:r w:rsidRPr="00812815">
        <w:rPr>
          <w:rFonts w:eastAsia="Times New Roman" w:cs="Calibri"/>
          <w:color w:val="000000"/>
          <w:sz w:val="24"/>
          <w:szCs w:val="24"/>
          <w:lang w:eastAsia="es-MX"/>
        </w:rPr>
        <w:t xml:space="preserve"> una </w:t>
      </w:r>
      <w:r w:rsidRPr="00812815">
        <w:rPr>
          <w:rFonts w:eastAsia="Times New Roman" w:cs="Calibri"/>
          <w:b/>
          <w:bCs/>
          <w:color w:val="000000"/>
          <w:sz w:val="24"/>
          <w:szCs w:val="24"/>
          <w:lang w:eastAsia="es-MX"/>
        </w:rPr>
        <w:t>tabla secundaria</w:t>
      </w:r>
      <w:r>
        <w:rPr>
          <w:rFonts w:eastAsia="Times New Roman" w:cs="Calibri"/>
          <w:b/>
          <w:bCs/>
          <w:color w:val="000000"/>
          <w:sz w:val="24"/>
          <w:szCs w:val="24"/>
          <w:lang w:eastAsia="es-MX"/>
        </w:rPr>
        <w:t xml:space="preserve">. </w:t>
      </w:r>
    </w:p>
    <w:p w:rsidR="00A557AB" w:rsidRPr="005448DD" w:rsidRDefault="00A557AB" w:rsidP="000154CB">
      <w:pPr>
        <w:pStyle w:val="Prrafodelista"/>
        <w:numPr>
          <w:ilvl w:val="0"/>
          <w:numId w:val="13"/>
        </w:numPr>
        <w:spacing w:line="276" w:lineRule="auto"/>
        <w:ind w:left="567" w:hanging="283"/>
        <w:jc w:val="both"/>
        <w:rPr>
          <w:rFonts w:cstheme="minorHAnsi"/>
          <w:sz w:val="24"/>
          <w:szCs w:val="24"/>
        </w:rPr>
      </w:pPr>
      <w:r>
        <w:rPr>
          <w:rFonts w:eastAsia="Times New Roman" w:cs="Calibri"/>
          <w:bCs/>
          <w:color w:val="000000"/>
          <w:sz w:val="24"/>
          <w:szCs w:val="24"/>
          <w:lang w:eastAsia="es-MX"/>
        </w:rPr>
        <w:t xml:space="preserve">En los </w:t>
      </w:r>
      <w:r w:rsidRPr="00812815">
        <w:rPr>
          <w:rFonts w:eastAsia="Times New Roman" w:cs="Calibri"/>
          <w:color w:val="000000"/>
          <w:sz w:val="24"/>
          <w:szCs w:val="24"/>
          <w:lang w:eastAsia="es-MX"/>
        </w:rPr>
        <w:t>formato</w:t>
      </w:r>
      <w:r>
        <w:rPr>
          <w:rFonts w:eastAsia="Times New Roman" w:cs="Calibri"/>
          <w:color w:val="000000"/>
          <w:sz w:val="24"/>
          <w:szCs w:val="24"/>
          <w:lang w:eastAsia="es-MX"/>
        </w:rPr>
        <w:t>s de</w:t>
      </w:r>
      <w:r w:rsidR="009D18A0">
        <w:rPr>
          <w:rFonts w:eastAsia="Times New Roman" w:cs="Calibri"/>
          <w:color w:val="000000"/>
          <w:sz w:val="24"/>
          <w:szCs w:val="24"/>
          <w:lang w:eastAsia="es-MX"/>
        </w:rPr>
        <w:t>l</w:t>
      </w:r>
      <w:r w:rsidRPr="00812815">
        <w:rPr>
          <w:rFonts w:eastAsia="Times New Roman" w:cs="Calibri"/>
          <w:color w:val="000000"/>
          <w:sz w:val="24"/>
          <w:szCs w:val="24"/>
          <w:lang w:eastAsia="es-MX"/>
        </w:rPr>
        <w:t xml:space="preserve"> SIPOT</w:t>
      </w:r>
      <w:r>
        <w:rPr>
          <w:rFonts w:eastAsia="Times New Roman" w:cs="Calibri"/>
          <w:color w:val="000000"/>
          <w:sz w:val="24"/>
          <w:szCs w:val="24"/>
          <w:lang w:eastAsia="es-MX"/>
        </w:rPr>
        <w:t xml:space="preserve"> que contienen campos tipo tabla</w:t>
      </w:r>
      <w:r>
        <w:rPr>
          <w:rFonts w:eastAsia="Times New Roman" w:cs="Calibri"/>
          <w:bCs/>
          <w:color w:val="000000"/>
          <w:sz w:val="24"/>
          <w:szCs w:val="24"/>
          <w:lang w:eastAsia="es-MX"/>
        </w:rPr>
        <w:t xml:space="preserve">, la tabla principal está </w:t>
      </w:r>
      <w:r w:rsidRPr="00812815">
        <w:rPr>
          <w:rFonts w:eastAsia="Times New Roman" w:cs="Calibri"/>
          <w:color w:val="000000"/>
          <w:sz w:val="24"/>
          <w:szCs w:val="24"/>
          <w:lang w:eastAsia="es-MX"/>
        </w:rPr>
        <w:t>ubicada en la hoja</w:t>
      </w:r>
      <w:r>
        <w:rPr>
          <w:rFonts w:eastAsia="Times New Roman" w:cs="Calibri"/>
          <w:color w:val="000000"/>
          <w:sz w:val="24"/>
          <w:szCs w:val="24"/>
          <w:lang w:eastAsia="es-MX"/>
        </w:rPr>
        <w:t xml:space="preserve"> denominada </w:t>
      </w:r>
      <w:r w:rsidRPr="00812815">
        <w:rPr>
          <w:rFonts w:eastAsia="Times New Roman" w:cs="Calibri"/>
          <w:color w:val="000000"/>
          <w:sz w:val="24"/>
          <w:szCs w:val="24"/>
          <w:lang w:eastAsia="es-MX"/>
        </w:rPr>
        <w:t>“Reporte de Formatos</w:t>
      </w:r>
      <w:r>
        <w:rPr>
          <w:rFonts w:eastAsia="Times New Roman" w:cs="Calibri"/>
          <w:color w:val="000000"/>
          <w:sz w:val="24"/>
          <w:szCs w:val="24"/>
          <w:lang w:eastAsia="es-MX"/>
        </w:rPr>
        <w:t>”:</w:t>
      </w:r>
    </w:p>
    <w:p w:rsidR="00A557AB" w:rsidRDefault="00A557AB" w:rsidP="00A557AB">
      <w:pPr>
        <w:pStyle w:val="Prrafodelista"/>
        <w:spacing w:line="276" w:lineRule="auto"/>
        <w:ind w:left="1276"/>
        <w:jc w:val="both"/>
        <w:rPr>
          <w:rFonts w:cstheme="minorHAnsi"/>
          <w:sz w:val="24"/>
          <w:szCs w:val="24"/>
        </w:rPr>
      </w:pPr>
    </w:p>
    <w:p w:rsidR="00A557AB" w:rsidRDefault="00A557AB" w:rsidP="00A557AB">
      <w:pPr>
        <w:pStyle w:val="Prrafodelista"/>
        <w:spacing w:line="276" w:lineRule="auto"/>
        <w:ind w:left="851"/>
        <w:jc w:val="center"/>
        <w:rPr>
          <w:rFonts w:cstheme="minorHAnsi"/>
          <w:sz w:val="24"/>
          <w:szCs w:val="24"/>
        </w:rPr>
      </w:pPr>
      <w:r>
        <w:rPr>
          <w:noProof/>
          <w:lang w:eastAsia="es-MX"/>
        </w:rPr>
        <w:drawing>
          <wp:inline distT="0" distB="0" distL="0" distR="0" wp14:anchorId="4120C16D" wp14:editId="56F79EB0">
            <wp:extent cx="4538341" cy="1413227"/>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969" t="10375" r="15908" b="49701"/>
                    <a:stretch/>
                  </pic:blipFill>
                  <pic:spPr bwMode="auto">
                    <a:xfrm>
                      <a:off x="0" y="0"/>
                      <a:ext cx="4570013" cy="1423089"/>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5448DD" w:rsidRDefault="00A557AB" w:rsidP="00A557AB">
      <w:pPr>
        <w:pStyle w:val="Prrafodelista"/>
        <w:spacing w:line="276" w:lineRule="auto"/>
        <w:ind w:left="1276"/>
        <w:jc w:val="both"/>
        <w:rPr>
          <w:rFonts w:cstheme="minorHAnsi"/>
          <w:sz w:val="24"/>
          <w:szCs w:val="24"/>
        </w:rPr>
      </w:pPr>
    </w:p>
    <w:p w:rsidR="00A557AB" w:rsidRDefault="00A557AB" w:rsidP="00372390">
      <w:pPr>
        <w:pStyle w:val="Prrafodelista"/>
        <w:spacing w:line="276" w:lineRule="auto"/>
        <w:ind w:left="284"/>
        <w:jc w:val="both"/>
        <w:rPr>
          <w:sz w:val="24"/>
          <w:szCs w:val="24"/>
        </w:rPr>
      </w:pPr>
      <w:r>
        <w:rPr>
          <w:sz w:val="24"/>
          <w:szCs w:val="24"/>
        </w:rPr>
        <w:t>Y las columnas que contienen el campo tipo tabla se identifican porque</w:t>
      </w:r>
      <w:r w:rsidRPr="00812815">
        <w:rPr>
          <w:sz w:val="24"/>
          <w:szCs w:val="24"/>
        </w:rPr>
        <w:t xml:space="preserve"> en el título</w:t>
      </w:r>
      <w:r>
        <w:rPr>
          <w:sz w:val="24"/>
          <w:szCs w:val="24"/>
        </w:rPr>
        <w:t>, además de indicar el dato a publicar, se agrega</w:t>
      </w:r>
      <w:r w:rsidRPr="00812815">
        <w:rPr>
          <w:sz w:val="24"/>
          <w:szCs w:val="24"/>
        </w:rPr>
        <w:t xml:space="preserve"> la indicación “</w:t>
      </w:r>
      <w:proofErr w:type="spellStart"/>
      <w:r w:rsidRPr="00812815">
        <w:rPr>
          <w:sz w:val="24"/>
          <w:szCs w:val="24"/>
        </w:rPr>
        <w:t>Tabla_nnnnnn</w:t>
      </w:r>
      <w:proofErr w:type="spellEnd"/>
      <w:r w:rsidRPr="00812815">
        <w:rPr>
          <w:sz w:val="24"/>
          <w:szCs w:val="24"/>
        </w:rPr>
        <w:t xml:space="preserve">”, ésta se considera la </w:t>
      </w:r>
      <w:r>
        <w:rPr>
          <w:b/>
          <w:sz w:val="24"/>
          <w:szCs w:val="24"/>
        </w:rPr>
        <w:t xml:space="preserve">tabla principal </w:t>
      </w:r>
      <w:r w:rsidRPr="009C4558">
        <w:rPr>
          <w:sz w:val="24"/>
          <w:szCs w:val="24"/>
        </w:rPr>
        <w:t>como se muestra en el siguiente ejemplo</w:t>
      </w:r>
      <w:r>
        <w:rPr>
          <w:b/>
          <w:sz w:val="24"/>
          <w:szCs w:val="24"/>
        </w:rPr>
        <w:t>:</w:t>
      </w:r>
      <w:r w:rsidRPr="00812815">
        <w:rPr>
          <w:sz w:val="24"/>
          <w:szCs w:val="24"/>
        </w:rPr>
        <w:t xml:space="preserve"> </w:t>
      </w:r>
      <w:r>
        <w:rPr>
          <w:sz w:val="24"/>
          <w:szCs w:val="24"/>
        </w:rPr>
        <w:t xml:space="preserve"> </w:t>
      </w:r>
    </w:p>
    <w:p w:rsidR="00A557AB" w:rsidRPr="00812815" w:rsidRDefault="00A557AB" w:rsidP="00A557AB">
      <w:pPr>
        <w:pStyle w:val="Prrafodelista"/>
        <w:spacing w:line="276" w:lineRule="auto"/>
        <w:ind w:left="1134"/>
        <w:jc w:val="center"/>
        <w:rPr>
          <w:rFonts w:cstheme="minorHAnsi"/>
          <w:sz w:val="24"/>
          <w:szCs w:val="24"/>
        </w:rPr>
      </w:pPr>
      <w:r>
        <w:rPr>
          <w:noProof/>
          <w:lang w:eastAsia="es-MX"/>
        </w:rPr>
        <w:drawing>
          <wp:inline distT="0" distB="0" distL="0" distR="0" wp14:anchorId="1BA6A230" wp14:editId="748FB773">
            <wp:extent cx="4633708" cy="1376969"/>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080" t="9144" r="16994" b="52861"/>
                    <a:stretch/>
                  </pic:blipFill>
                  <pic:spPr bwMode="auto">
                    <a:xfrm>
                      <a:off x="0" y="0"/>
                      <a:ext cx="4664711" cy="1386182"/>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812815" w:rsidRDefault="00A557AB" w:rsidP="000154CB">
      <w:pPr>
        <w:pStyle w:val="Prrafodelista"/>
        <w:numPr>
          <w:ilvl w:val="0"/>
          <w:numId w:val="13"/>
        </w:numPr>
        <w:spacing w:line="276" w:lineRule="auto"/>
        <w:ind w:left="567" w:hanging="283"/>
        <w:jc w:val="both"/>
        <w:rPr>
          <w:rFonts w:cstheme="minorHAnsi"/>
          <w:sz w:val="24"/>
          <w:szCs w:val="24"/>
        </w:rPr>
      </w:pPr>
      <w:r w:rsidRPr="00812815">
        <w:rPr>
          <w:sz w:val="24"/>
          <w:szCs w:val="24"/>
        </w:rPr>
        <w:t xml:space="preserve">Para cada campo tipo tabla </w:t>
      </w:r>
      <w:bookmarkStart w:id="77" w:name="_Hlk20844672"/>
      <w:r w:rsidRPr="00812815">
        <w:rPr>
          <w:sz w:val="24"/>
          <w:szCs w:val="24"/>
        </w:rPr>
        <w:t>que contenga</w:t>
      </w:r>
      <w:r>
        <w:rPr>
          <w:sz w:val="24"/>
          <w:szCs w:val="24"/>
        </w:rPr>
        <w:t>n</w:t>
      </w:r>
      <w:r w:rsidRPr="00812815">
        <w:rPr>
          <w:sz w:val="24"/>
          <w:szCs w:val="24"/>
        </w:rPr>
        <w:t xml:space="preserve"> </w:t>
      </w:r>
      <w:bookmarkEnd w:id="77"/>
      <w:r w:rsidRPr="009C4558">
        <w:rPr>
          <w:sz w:val="24"/>
          <w:szCs w:val="24"/>
        </w:rPr>
        <w:t xml:space="preserve">un formato del SIPOT </w:t>
      </w:r>
      <w:r w:rsidRPr="00812815">
        <w:rPr>
          <w:sz w:val="24"/>
          <w:szCs w:val="24"/>
        </w:rPr>
        <w:t xml:space="preserve">se genera una hoja (pestaña) con una </w:t>
      </w:r>
      <w:r w:rsidRPr="00812815">
        <w:rPr>
          <w:b/>
          <w:sz w:val="24"/>
          <w:szCs w:val="24"/>
        </w:rPr>
        <w:t>tabla secundaria</w:t>
      </w:r>
      <w:r w:rsidRPr="00812815">
        <w:rPr>
          <w:sz w:val="24"/>
          <w:szCs w:val="24"/>
        </w:rPr>
        <w:t>, identificable porque l</w:t>
      </w:r>
      <w:r>
        <w:rPr>
          <w:sz w:val="24"/>
          <w:szCs w:val="24"/>
        </w:rPr>
        <w:t>a pestaña indica “</w:t>
      </w:r>
      <w:proofErr w:type="spellStart"/>
      <w:r>
        <w:rPr>
          <w:sz w:val="24"/>
          <w:szCs w:val="24"/>
        </w:rPr>
        <w:t>Tabla_nnnnnn</w:t>
      </w:r>
      <w:proofErr w:type="spellEnd"/>
      <w:r>
        <w:rPr>
          <w:sz w:val="24"/>
          <w:szCs w:val="24"/>
        </w:rPr>
        <w:t>”</w:t>
      </w:r>
      <w:r w:rsidRPr="009C4558">
        <w:rPr>
          <w:sz w:val="24"/>
          <w:szCs w:val="24"/>
        </w:rPr>
        <w:t>, como se muestra en el siguiente ejemplo</w:t>
      </w:r>
      <w:r>
        <w:rPr>
          <w:sz w:val="24"/>
          <w:szCs w:val="24"/>
        </w:rPr>
        <w:t>:</w:t>
      </w:r>
    </w:p>
    <w:p w:rsidR="00A557AB" w:rsidRPr="00812815" w:rsidRDefault="00A557AB" w:rsidP="00A557AB">
      <w:pPr>
        <w:pStyle w:val="Prrafodelista"/>
        <w:spacing w:line="276" w:lineRule="auto"/>
        <w:ind w:left="1440"/>
        <w:jc w:val="both"/>
        <w:rPr>
          <w:rFonts w:cstheme="minorHAnsi"/>
          <w:sz w:val="24"/>
          <w:szCs w:val="24"/>
        </w:rPr>
      </w:pPr>
    </w:p>
    <w:p w:rsidR="00A557AB" w:rsidRDefault="00A557AB" w:rsidP="0044605B">
      <w:pPr>
        <w:pStyle w:val="Prrafodelista"/>
        <w:spacing w:line="276" w:lineRule="auto"/>
        <w:ind w:left="1276"/>
        <w:jc w:val="both"/>
      </w:pPr>
      <w:r>
        <w:rPr>
          <w:noProof/>
          <w:lang w:eastAsia="es-MX"/>
        </w:rPr>
        <w:drawing>
          <wp:inline distT="0" distB="0" distL="0" distR="0" wp14:anchorId="0004196C" wp14:editId="487DBE19">
            <wp:extent cx="4729075" cy="1452953"/>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04" t="14031" r="2982" b="35106"/>
                    <a:stretch/>
                  </pic:blipFill>
                  <pic:spPr bwMode="auto">
                    <a:xfrm>
                      <a:off x="0" y="0"/>
                      <a:ext cx="4784191" cy="1469887"/>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372390">
      <w:pPr>
        <w:spacing w:line="276" w:lineRule="auto"/>
        <w:ind w:left="567"/>
        <w:jc w:val="both"/>
        <w:rPr>
          <w:sz w:val="24"/>
          <w:szCs w:val="24"/>
        </w:rPr>
      </w:pPr>
      <w:r>
        <w:rPr>
          <w:sz w:val="24"/>
          <w:szCs w:val="24"/>
        </w:rPr>
        <w:lastRenderedPageBreak/>
        <w:t xml:space="preserve">Cabe señalar que el número de la tabla que aparece en el título de la </w:t>
      </w:r>
      <w:proofErr w:type="gramStart"/>
      <w:r>
        <w:rPr>
          <w:sz w:val="24"/>
          <w:szCs w:val="24"/>
        </w:rPr>
        <w:t>columna,</w:t>
      </w:r>
      <w:proofErr w:type="gramEnd"/>
      <w:r>
        <w:rPr>
          <w:sz w:val="24"/>
          <w:szCs w:val="24"/>
        </w:rPr>
        <w:t xml:space="preserve"> es el mismo que el que se visualiza en la hoja con la tabla secundaria:</w:t>
      </w:r>
    </w:p>
    <w:p w:rsidR="00A557AB" w:rsidRDefault="00A557AB" w:rsidP="00A557AB">
      <w:pPr>
        <w:spacing w:line="276" w:lineRule="auto"/>
        <w:ind w:left="1276"/>
        <w:jc w:val="both"/>
      </w:pPr>
      <w:r>
        <w:rPr>
          <w:noProof/>
          <w:lang w:eastAsia="es-MX"/>
        </w:rPr>
        <w:drawing>
          <wp:inline distT="0" distB="0" distL="0" distR="0" wp14:anchorId="70AABE18" wp14:editId="1AF2A0B9">
            <wp:extent cx="4656147" cy="1271468"/>
            <wp:effectExtent l="0" t="0" r="0" b="508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2366" t="10727" r="15908" b="54456"/>
                    <a:stretch/>
                  </pic:blipFill>
                  <pic:spPr bwMode="auto">
                    <a:xfrm>
                      <a:off x="0" y="0"/>
                      <a:ext cx="4692106" cy="1281288"/>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0154CB">
      <w:pPr>
        <w:pStyle w:val="Prrafodelista"/>
        <w:numPr>
          <w:ilvl w:val="0"/>
          <w:numId w:val="6"/>
        </w:numPr>
        <w:spacing w:line="276" w:lineRule="auto"/>
        <w:ind w:left="567" w:hanging="283"/>
        <w:jc w:val="both"/>
        <w:rPr>
          <w:sz w:val="24"/>
          <w:szCs w:val="24"/>
        </w:rPr>
      </w:pPr>
      <w:r w:rsidRPr="009C4558">
        <w:rPr>
          <w:sz w:val="24"/>
          <w:szCs w:val="24"/>
        </w:rPr>
        <w:t>En la tabla secundaria de la hoja “</w:t>
      </w:r>
      <w:proofErr w:type="spellStart"/>
      <w:r w:rsidRPr="009C4558">
        <w:rPr>
          <w:sz w:val="24"/>
          <w:szCs w:val="24"/>
        </w:rPr>
        <w:t>Tabla_nnnnnn</w:t>
      </w:r>
      <w:proofErr w:type="spellEnd"/>
      <w:r w:rsidRPr="009C4558">
        <w:rPr>
          <w:sz w:val="24"/>
          <w:szCs w:val="24"/>
        </w:rPr>
        <w:t>”, el SIPOT agrega una columna para que se registre un número identificador (ID):</w:t>
      </w:r>
    </w:p>
    <w:p w:rsidR="00A557AB" w:rsidRPr="00E32EED" w:rsidRDefault="00A557AB" w:rsidP="00A557AB">
      <w:pPr>
        <w:pStyle w:val="Prrafodelista"/>
        <w:spacing w:line="276" w:lineRule="auto"/>
        <w:ind w:left="1134"/>
        <w:jc w:val="center"/>
        <w:rPr>
          <w:sz w:val="24"/>
          <w:szCs w:val="24"/>
        </w:rPr>
      </w:pPr>
      <w:r>
        <w:rPr>
          <w:noProof/>
          <w:lang w:eastAsia="es-MX"/>
        </w:rPr>
        <w:drawing>
          <wp:inline distT="0" distB="0" distL="0" distR="0" wp14:anchorId="2E0B2AD3" wp14:editId="690C924D">
            <wp:extent cx="4431755" cy="1443852"/>
            <wp:effectExtent l="0" t="0" r="6985" b="444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089" t="11001" r="15869" b="41152"/>
                    <a:stretch/>
                  </pic:blipFill>
                  <pic:spPr bwMode="auto">
                    <a:xfrm>
                      <a:off x="0" y="0"/>
                      <a:ext cx="4498964" cy="1465749"/>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372390">
      <w:pPr>
        <w:spacing w:line="276" w:lineRule="auto"/>
        <w:ind w:left="567"/>
        <w:jc w:val="both"/>
        <w:rPr>
          <w:sz w:val="24"/>
          <w:szCs w:val="24"/>
        </w:rPr>
      </w:pPr>
      <w:r w:rsidRPr="009C4558">
        <w:rPr>
          <w:sz w:val="24"/>
          <w:szCs w:val="24"/>
        </w:rPr>
        <w:t>El ID es un dato numérico determinado por quien es responsable de publicar la información</w:t>
      </w:r>
      <w:r>
        <w:rPr>
          <w:sz w:val="24"/>
          <w:szCs w:val="24"/>
        </w:rPr>
        <w:t xml:space="preserve"> y</w:t>
      </w:r>
      <w:r w:rsidRPr="009C4558">
        <w:rPr>
          <w:sz w:val="24"/>
          <w:szCs w:val="24"/>
        </w:rPr>
        <w:t xml:space="preserve"> permite establecer una relación de los registros (renglones) de la tabla principal con registros (reglones) de la tabla secundaria</w:t>
      </w:r>
      <w:r>
        <w:rPr>
          <w:sz w:val="24"/>
          <w:szCs w:val="24"/>
        </w:rPr>
        <w:t>.</w:t>
      </w:r>
      <w:r w:rsidRPr="00E91E66">
        <w:rPr>
          <w:rFonts w:cstheme="minorHAnsi"/>
          <w:sz w:val="24"/>
          <w:szCs w:val="24"/>
        </w:rPr>
        <w:t xml:space="preserve"> </w:t>
      </w:r>
      <w:r w:rsidRPr="00B24E50">
        <w:rPr>
          <w:rFonts w:cstheme="minorHAnsi"/>
          <w:sz w:val="24"/>
          <w:szCs w:val="24"/>
        </w:rPr>
        <w:t>En la tabla principal s</w:t>
      </w:r>
      <w:r>
        <w:rPr>
          <w:rFonts w:cstheme="minorHAnsi"/>
          <w:sz w:val="24"/>
          <w:szCs w:val="24"/>
        </w:rPr>
        <w:t>o</w:t>
      </w:r>
      <w:r w:rsidRPr="00B24E50">
        <w:rPr>
          <w:rFonts w:cstheme="minorHAnsi"/>
          <w:sz w:val="24"/>
          <w:szCs w:val="24"/>
        </w:rPr>
        <w:t>lo se captura una vez el número del identificador (ID), es decir, no se repite el número de identificación</w:t>
      </w:r>
      <w:r>
        <w:rPr>
          <w:rFonts w:cstheme="minorHAnsi"/>
          <w:sz w:val="24"/>
          <w:szCs w:val="24"/>
        </w:rPr>
        <w:t>,</w:t>
      </w:r>
      <w:r w:rsidRPr="00B24E50">
        <w:rPr>
          <w:rFonts w:cstheme="minorHAnsi"/>
          <w:sz w:val="24"/>
          <w:szCs w:val="24"/>
        </w:rPr>
        <w:t xml:space="preserve"> y en la tabla secundar</w:t>
      </w:r>
      <w:r>
        <w:rPr>
          <w:rFonts w:cstheme="minorHAnsi"/>
          <w:sz w:val="24"/>
          <w:szCs w:val="24"/>
        </w:rPr>
        <w:t>i</w:t>
      </w:r>
      <w:r w:rsidRPr="00B24E50">
        <w:rPr>
          <w:rFonts w:cstheme="minorHAnsi"/>
          <w:sz w:val="24"/>
          <w:szCs w:val="24"/>
        </w:rPr>
        <w:t xml:space="preserve">a el mismo </w:t>
      </w:r>
      <w:r>
        <w:rPr>
          <w:rFonts w:cstheme="minorHAnsi"/>
          <w:sz w:val="24"/>
          <w:szCs w:val="24"/>
        </w:rPr>
        <w:t>i</w:t>
      </w:r>
      <w:r w:rsidRPr="00B24E50">
        <w:rPr>
          <w:rFonts w:cstheme="minorHAnsi"/>
          <w:sz w:val="24"/>
          <w:szCs w:val="24"/>
        </w:rPr>
        <w:t>dentificador s</w:t>
      </w:r>
      <w:r>
        <w:rPr>
          <w:rFonts w:cstheme="minorHAnsi"/>
          <w:sz w:val="24"/>
          <w:szCs w:val="24"/>
        </w:rPr>
        <w:t>e captura una o varias veces</w:t>
      </w:r>
      <w:r>
        <w:rPr>
          <w:sz w:val="24"/>
          <w:szCs w:val="24"/>
        </w:rPr>
        <w:t>:</w:t>
      </w:r>
      <w:r w:rsidR="0044605B" w:rsidRPr="0044605B">
        <w:rPr>
          <w:noProof/>
          <w:lang w:eastAsia="es-MX"/>
        </w:rPr>
        <w:t xml:space="preserve"> </w:t>
      </w:r>
      <w:r w:rsidR="0044605B">
        <w:rPr>
          <w:noProof/>
          <w:lang w:eastAsia="es-MX"/>
        </w:rPr>
        <w:drawing>
          <wp:inline distT="0" distB="0" distL="0" distR="0" wp14:anchorId="7573B06C" wp14:editId="22557D8C">
            <wp:extent cx="5288891" cy="1705291"/>
            <wp:effectExtent l="0" t="0" r="7620" b="9525"/>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800" t="20614" r="1203" b="25617"/>
                    <a:stretch/>
                  </pic:blipFill>
                  <pic:spPr bwMode="auto">
                    <a:xfrm>
                      <a:off x="0" y="0"/>
                      <a:ext cx="5343278" cy="1722827"/>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ind w:left="709"/>
        <w:jc w:val="both"/>
        <w:rPr>
          <w:sz w:val="24"/>
          <w:szCs w:val="24"/>
        </w:rPr>
      </w:pPr>
      <w:r>
        <w:rPr>
          <w:noProof/>
          <w:lang w:eastAsia="es-MX"/>
        </w:rPr>
        <w:lastRenderedPageBreak/>
        <w:drawing>
          <wp:inline distT="0" distB="0" distL="0" distR="0" wp14:anchorId="6FE7A554" wp14:editId="44BE3B13">
            <wp:extent cx="4779563" cy="1578730"/>
            <wp:effectExtent l="0" t="0" r="2540" b="254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374" t="24446" r="15277" b="27201"/>
                    <a:stretch/>
                  </pic:blipFill>
                  <pic:spPr bwMode="auto">
                    <a:xfrm>
                      <a:off x="0" y="0"/>
                      <a:ext cx="4794635" cy="1583708"/>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9C4558" w:rsidRDefault="00A557AB" w:rsidP="00372390">
      <w:pPr>
        <w:spacing w:line="276" w:lineRule="auto"/>
        <w:ind w:left="567"/>
        <w:jc w:val="both"/>
        <w:rPr>
          <w:sz w:val="24"/>
          <w:szCs w:val="24"/>
        </w:rPr>
      </w:pPr>
      <w:r w:rsidRPr="009C4558">
        <w:rPr>
          <w:sz w:val="24"/>
          <w:szCs w:val="24"/>
        </w:rPr>
        <w:t xml:space="preserve">La principal función de este tipo de campos es apoyar la carga de información en el SIPOT </w:t>
      </w:r>
      <w:r>
        <w:rPr>
          <w:sz w:val="24"/>
          <w:szCs w:val="24"/>
        </w:rPr>
        <w:t>y así, evitar</w:t>
      </w:r>
      <w:r w:rsidRPr="009C4558">
        <w:rPr>
          <w:sz w:val="24"/>
          <w:szCs w:val="24"/>
        </w:rPr>
        <w:t xml:space="preserve"> la repetición de datos.</w:t>
      </w:r>
      <w:r>
        <w:rPr>
          <w:sz w:val="24"/>
          <w:szCs w:val="24"/>
        </w:rPr>
        <w:t xml:space="preserve"> </w:t>
      </w:r>
      <w:r w:rsidRPr="009C4558">
        <w:rPr>
          <w:sz w:val="24"/>
          <w:szCs w:val="24"/>
        </w:rPr>
        <w:t>Por ejemplo, en el ámbito de capacitación, en la siguiente tabla se tiene un listado de personal con diferentes cursos realizados:</w:t>
      </w:r>
    </w:p>
    <w:p w:rsidR="00A557AB" w:rsidRDefault="00A557AB" w:rsidP="00A557AB">
      <w:pPr>
        <w:spacing w:line="276" w:lineRule="auto"/>
        <w:jc w:val="right"/>
      </w:pPr>
      <w:r>
        <w:rPr>
          <w:noProof/>
          <w:lang w:eastAsia="es-MX"/>
        </w:rPr>
        <mc:AlternateContent>
          <mc:Choice Requires="wps">
            <w:drawing>
              <wp:anchor distT="0" distB="0" distL="114300" distR="114300" simplePos="0" relativeHeight="251725824" behindDoc="0" locked="0" layoutInCell="1" allowOverlap="1" wp14:anchorId="3CB9EBF8" wp14:editId="50ED323A">
                <wp:simplePos x="0" y="0"/>
                <wp:positionH relativeFrom="margin">
                  <wp:posOffset>-80783</wp:posOffset>
                </wp:positionH>
                <wp:positionV relativeFrom="paragraph">
                  <wp:posOffset>261530</wp:posOffset>
                </wp:positionV>
                <wp:extent cx="848563" cy="219456"/>
                <wp:effectExtent l="0" t="9208" r="0" b="0"/>
                <wp:wrapNone/>
                <wp:docPr id="135" name="Cuadro de texto 135"/>
                <wp:cNvGraphicFramePr/>
                <a:graphic xmlns:a="http://schemas.openxmlformats.org/drawingml/2006/main">
                  <a:graphicData uri="http://schemas.microsoft.com/office/word/2010/wordprocessingShape">
                    <wps:wsp>
                      <wps:cNvSpPr txBox="1"/>
                      <wps:spPr>
                        <a:xfrm rot="16200000">
                          <a:off x="0" y="0"/>
                          <a:ext cx="848563" cy="219456"/>
                        </a:xfrm>
                        <a:prstGeom prst="rect">
                          <a:avLst/>
                        </a:prstGeom>
                        <a:solidFill>
                          <a:schemeClr val="lt1"/>
                        </a:solidFill>
                        <a:ln w="6350">
                          <a:noFill/>
                        </a:ln>
                      </wps:spPr>
                      <wps:txbx>
                        <w:txbxContent>
                          <w:p w:rsidR="007938F2" w:rsidRPr="0077598A" w:rsidRDefault="007938F2" w:rsidP="00A557AB">
                            <w:pPr>
                              <w:spacing w:line="240" w:lineRule="auto"/>
                              <w:rPr>
                                <w:sz w:val="16"/>
                                <w:szCs w:val="16"/>
                              </w:rPr>
                            </w:pPr>
                            <w:r w:rsidRPr="0077598A">
                              <w:rPr>
                                <w:color w:val="C00000"/>
                                <w:sz w:val="16"/>
                                <w:szCs w:val="16"/>
                              </w:rPr>
                              <w:t>Datos repetidos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9EBF8" id="Cuadro de texto 135" o:spid="_x0000_s1044" type="#_x0000_t202" style="position:absolute;left:0;text-align:left;margin-left:-6.35pt;margin-top:20.6pt;width:66.8pt;height:17.3pt;rotation:-90;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" fillcolor="white [3201]" stroked="f" strokeweight=".5pt">
                <v:textbox>
                  <w:txbxContent>
                    <w:p w:rsidR="007938F2" w:rsidRPr="0077598A" w:rsidRDefault="007938F2" w:rsidP="00A557AB">
                      <w:pPr>
                        <w:spacing w:line="240" w:lineRule="auto"/>
                        <w:rPr>
                          <w:sz w:val="16"/>
                          <w:szCs w:val="16"/>
                        </w:rPr>
                      </w:pPr>
                      <w:r w:rsidRPr="0077598A">
                        <w:rPr>
                          <w:color w:val="C00000"/>
                          <w:sz w:val="16"/>
                          <w:szCs w:val="16"/>
                        </w:rPr>
                        <w:t>Datos repetidos</w:t>
                      </w:r>
                    </w:p>
                  </w:txbxContent>
                </v:textbox>
                <w10:wrap anchorx="margin"/>
              </v:shape>
            </w:pict>
          </mc:Fallback>
        </mc:AlternateContent>
      </w:r>
      <w:r>
        <w:rPr>
          <w:noProof/>
          <w:lang w:eastAsia="es-MX"/>
        </w:rPr>
        <mc:AlternateContent>
          <mc:Choice Requires="wps">
            <w:drawing>
              <wp:anchor distT="0" distB="0" distL="114300" distR="114300" simplePos="0" relativeHeight="251724800" behindDoc="0" locked="0" layoutInCell="1" allowOverlap="1" wp14:anchorId="2F34D1C3" wp14:editId="36ACAB3F">
                <wp:simplePos x="0" y="0"/>
                <wp:positionH relativeFrom="column">
                  <wp:posOffset>535356</wp:posOffset>
                </wp:positionH>
                <wp:positionV relativeFrom="paragraph">
                  <wp:posOffset>165430</wp:posOffset>
                </wp:positionV>
                <wp:extent cx="118237" cy="380390"/>
                <wp:effectExtent l="38100" t="0" r="15240" b="19685"/>
                <wp:wrapNone/>
                <wp:docPr id="134" name="Abrir llave 134"/>
                <wp:cNvGraphicFramePr/>
                <a:graphic xmlns:a="http://schemas.openxmlformats.org/drawingml/2006/main">
                  <a:graphicData uri="http://schemas.microsoft.com/office/word/2010/wordprocessingShape">
                    <wps:wsp>
                      <wps:cNvSpPr/>
                      <wps:spPr>
                        <a:xfrm>
                          <a:off x="0" y="0"/>
                          <a:ext cx="118237" cy="380390"/>
                        </a:xfrm>
                        <a:prstGeom prst="leftBrace">
                          <a:avLst/>
                        </a:prstGeom>
                        <a:noFill/>
                        <a:ln w="12700">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D298824" id="Abrir llave 134" o:spid="_x0000_s1026" type="#_x0000_t87" style="position:absolute;margin-left:42.15pt;margin-top:13.05pt;width:9.3pt;height:29.9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" adj="559" strokecolor="#c00000" strokeweight="1pt">
                <v:stroke joinstyle="miter"/>
              </v:shape>
            </w:pict>
          </mc:Fallback>
        </mc:AlternateContent>
      </w:r>
      <w:r w:rsidRPr="00205B1F">
        <w:rPr>
          <w:noProof/>
          <w:lang w:eastAsia="es-MX"/>
        </w:rPr>
        <w:drawing>
          <wp:inline distT="0" distB="0" distL="0" distR="0" wp14:anchorId="364AE319" wp14:editId="19325101">
            <wp:extent cx="4933950" cy="1044196"/>
            <wp:effectExtent l="0" t="0" r="0" b="381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52179" cy="1048054"/>
                    </a:xfrm>
                    <a:prstGeom prst="rect">
                      <a:avLst/>
                    </a:prstGeom>
                    <a:noFill/>
                    <a:ln>
                      <a:noFill/>
                    </a:ln>
                  </pic:spPr>
                </pic:pic>
              </a:graphicData>
            </a:graphic>
          </wp:inline>
        </w:drawing>
      </w:r>
    </w:p>
    <w:p w:rsidR="00A557AB" w:rsidRPr="009C4558" w:rsidRDefault="00A557AB" w:rsidP="00372390">
      <w:pPr>
        <w:spacing w:line="276" w:lineRule="auto"/>
        <w:ind w:left="567"/>
        <w:jc w:val="both"/>
        <w:rPr>
          <w:sz w:val="24"/>
          <w:szCs w:val="24"/>
        </w:rPr>
      </w:pPr>
      <w:r w:rsidRPr="009C4558">
        <w:rPr>
          <w:sz w:val="24"/>
          <w:szCs w:val="24"/>
        </w:rPr>
        <w:t xml:space="preserve">Para evitar repetir datos, la tabla anterior se puede hacer más sencilla </w:t>
      </w:r>
      <w:r>
        <w:rPr>
          <w:sz w:val="24"/>
          <w:szCs w:val="24"/>
        </w:rPr>
        <w:t>utilizando las</w:t>
      </w:r>
      <w:r w:rsidRPr="009C4558">
        <w:rPr>
          <w:sz w:val="24"/>
          <w:szCs w:val="24"/>
        </w:rPr>
        <w:t xml:space="preserve"> dos tablas una con el listado de personal (tabla principal) y otra con el listado de cursos (tabla secundaria) de la siguiente forma:</w:t>
      </w:r>
    </w:p>
    <w:p w:rsidR="005C65D8" w:rsidRDefault="00A557AB" w:rsidP="005C65D8">
      <w:pPr>
        <w:spacing w:line="276" w:lineRule="auto"/>
        <w:jc w:val="center"/>
        <w:rPr>
          <w:rStyle w:val="TtuloCar1"/>
          <w:rFonts w:asciiTheme="minorHAnsi" w:hAnsiTheme="minorHAnsi" w:cstheme="minorBidi"/>
          <w:color w:val="auto"/>
          <w:spacing w:val="0"/>
          <w:sz w:val="22"/>
        </w:rPr>
      </w:pPr>
      <w:r w:rsidRPr="00205B1F">
        <w:rPr>
          <w:noProof/>
          <w:lang w:eastAsia="es-MX"/>
        </w:rPr>
        <w:drawing>
          <wp:inline distT="0" distB="0" distL="0" distR="0" wp14:anchorId="2E3EC181" wp14:editId="3A5A40EC">
            <wp:extent cx="4938682" cy="23622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1892" cy="2363735"/>
                    </a:xfrm>
                    <a:prstGeom prst="rect">
                      <a:avLst/>
                    </a:prstGeom>
                    <a:noFill/>
                    <a:ln>
                      <a:noFill/>
                    </a:ln>
                  </pic:spPr>
                </pic:pic>
              </a:graphicData>
            </a:graphic>
          </wp:inline>
        </w:drawing>
      </w:r>
      <w:bookmarkStart w:id="78" w:name="_Toc1132520"/>
      <w:bookmarkStart w:id="79" w:name="_Toc20909929"/>
    </w:p>
    <w:p w:rsidR="005C65D8" w:rsidRPr="005C65D8" w:rsidRDefault="005C65D8" w:rsidP="005C65D8">
      <w:pPr>
        <w:spacing w:line="276" w:lineRule="auto"/>
        <w:rPr>
          <w:rStyle w:val="TtuloCar1"/>
          <w:rFonts w:asciiTheme="minorHAnsi" w:hAnsiTheme="minorHAnsi" w:cstheme="minorBidi"/>
          <w:color w:val="auto"/>
          <w:spacing w:val="0"/>
          <w:sz w:val="22"/>
        </w:rPr>
      </w:pPr>
    </w:p>
    <w:p w:rsidR="00A557AB" w:rsidRDefault="00A557AB" w:rsidP="00A557AB">
      <w:pPr>
        <w:pStyle w:val="Ttulo2"/>
        <w:spacing w:line="276" w:lineRule="auto"/>
        <w:rPr>
          <w:rStyle w:val="TtuloCar1"/>
          <w:rFonts w:eastAsiaTheme="minorEastAsia"/>
          <w:sz w:val="28"/>
          <w:szCs w:val="28"/>
        </w:rPr>
      </w:pPr>
      <w:bookmarkStart w:id="80" w:name="_Toc24390004"/>
      <w:r w:rsidRPr="003D517B">
        <w:rPr>
          <w:rStyle w:val="TtuloCar1"/>
          <w:rFonts w:eastAsiaTheme="minorEastAsia"/>
          <w:sz w:val="28"/>
          <w:szCs w:val="28"/>
        </w:rPr>
        <w:t>2.</w:t>
      </w:r>
      <w:r w:rsidR="005C65D8">
        <w:rPr>
          <w:rStyle w:val="TtuloCar1"/>
          <w:rFonts w:eastAsiaTheme="minorEastAsia"/>
          <w:sz w:val="28"/>
          <w:szCs w:val="28"/>
        </w:rPr>
        <w:t>4</w:t>
      </w:r>
      <w:r w:rsidRPr="003D517B">
        <w:rPr>
          <w:rStyle w:val="TtuloCar1"/>
          <w:rFonts w:eastAsiaTheme="minorEastAsia"/>
          <w:sz w:val="28"/>
          <w:szCs w:val="28"/>
        </w:rPr>
        <w:t xml:space="preserve"> </w:t>
      </w:r>
      <w:r w:rsidR="00372390">
        <w:rPr>
          <w:rStyle w:val="TtuloCar1"/>
          <w:rFonts w:eastAsiaTheme="minorEastAsia"/>
          <w:sz w:val="28"/>
          <w:szCs w:val="28"/>
        </w:rPr>
        <w:t>Modalidades</w:t>
      </w:r>
      <w:r w:rsidRPr="003D517B">
        <w:rPr>
          <w:rStyle w:val="TtuloCar1"/>
          <w:rFonts w:eastAsiaTheme="minorEastAsia"/>
          <w:sz w:val="28"/>
          <w:szCs w:val="28"/>
        </w:rPr>
        <w:t xml:space="preserve"> de carga de </w:t>
      </w:r>
      <w:r>
        <w:rPr>
          <w:rStyle w:val="TtuloCar1"/>
          <w:rFonts w:eastAsiaTheme="minorEastAsia"/>
          <w:sz w:val="28"/>
          <w:szCs w:val="28"/>
        </w:rPr>
        <w:t xml:space="preserve">información en </w:t>
      </w:r>
      <w:r w:rsidRPr="00803E61">
        <w:rPr>
          <w:rStyle w:val="TtuloCar1"/>
          <w:rFonts w:eastAsiaTheme="minorEastAsia"/>
          <w:sz w:val="28"/>
          <w:szCs w:val="28"/>
        </w:rPr>
        <w:t>el SIPOT</w:t>
      </w:r>
      <w:bookmarkEnd w:id="78"/>
      <w:bookmarkEnd w:id="79"/>
      <w:bookmarkEnd w:id="80"/>
    </w:p>
    <w:p w:rsidR="00A557AB" w:rsidRPr="008E5369" w:rsidRDefault="00C84E87" w:rsidP="00A557AB">
      <w:pPr>
        <w:spacing w:line="276" w:lineRule="auto"/>
        <w:jc w:val="both"/>
        <w:rPr>
          <w:rFonts w:cstheme="minorHAnsi"/>
          <w:sz w:val="24"/>
          <w:szCs w:val="24"/>
        </w:rPr>
      </w:pPr>
      <w:r>
        <w:rPr>
          <w:rFonts w:cstheme="minorHAnsi"/>
          <w:sz w:val="24"/>
          <w:szCs w:val="24"/>
        </w:rPr>
        <w:t>Hay diferentes formas p</w:t>
      </w:r>
      <w:r w:rsidR="00A557AB" w:rsidRPr="00B35071">
        <w:rPr>
          <w:rFonts w:cstheme="minorHAnsi"/>
          <w:sz w:val="24"/>
          <w:szCs w:val="24"/>
        </w:rPr>
        <w:t xml:space="preserve">ara la carga </w:t>
      </w:r>
      <w:r w:rsidR="009D18A0">
        <w:rPr>
          <w:rFonts w:cstheme="minorHAnsi"/>
          <w:sz w:val="24"/>
          <w:szCs w:val="24"/>
        </w:rPr>
        <w:t xml:space="preserve">o publicación </w:t>
      </w:r>
      <w:r w:rsidR="00A557AB">
        <w:rPr>
          <w:rFonts w:cstheme="minorHAnsi"/>
          <w:sz w:val="24"/>
          <w:szCs w:val="24"/>
        </w:rPr>
        <w:t xml:space="preserve">de información </w:t>
      </w:r>
      <w:r w:rsidR="009D18A0">
        <w:rPr>
          <w:rFonts w:cstheme="minorHAnsi"/>
          <w:sz w:val="24"/>
          <w:szCs w:val="24"/>
        </w:rPr>
        <w:t>en el SIPOT</w:t>
      </w:r>
      <w:r>
        <w:rPr>
          <w:rFonts w:cstheme="minorHAnsi"/>
          <w:sz w:val="24"/>
          <w:szCs w:val="24"/>
        </w:rPr>
        <w:t xml:space="preserve">, la modalidad que se elija dependerá de factores como el volumen de información, el tipo de movimiento que se realizará, es decir, si se adicionan, modifican o eliminan registros completos, o si se modificarán solo algunos campos. Las tres modalidades </w:t>
      </w:r>
      <w:r w:rsidR="00A557AB">
        <w:rPr>
          <w:rFonts w:cstheme="minorHAnsi"/>
          <w:sz w:val="24"/>
          <w:szCs w:val="24"/>
        </w:rPr>
        <w:t>e</w:t>
      </w:r>
      <w:r w:rsidR="00A557AB" w:rsidRPr="008E5369">
        <w:rPr>
          <w:rFonts w:cstheme="minorHAnsi"/>
          <w:sz w:val="24"/>
          <w:szCs w:val="24"/>
        </w:rPr>
        <w:t>xisten</w:t>
      </w:r>
      <w:r>
        <w:rPr>
          <w:rFonts w:cstheme="minorHAnsi"/>
          <w:sz w:val="24"/>
          <w:szCs w:val="24"/>
        </w:rPr>
        <w:t>tes son</w:t>
      </w:r>
      <w:r w:rsidR="00A557AB" w:rsidRPr="008E5369">
        <w:rPr>
          <w:rFonts w:cstheme="minorHAnsi"/>
          <w:sz w:val="24"/>
          <w:szCs w:val="24"/>
        </w:rPr>
        <w:t>:</w:t>
      </w:r>
    </w:p>
    <w:p w:rsidR="00A557AB" w:rsidRPr="008E5369" w:rsidRDefault="00A557AB" w:rsidP="007006F5">
      <w:pPr>
        <w:pStyle w:val="Prrafodelista"/>
        <w:numPr>
          <w:ilvl w:val="0"/>
          <w:numId w:val="2"/>
        </w:numPr>
        <w:spacing w:line="276" w:lineRule="auto"/>
        <w:ind w:left="1134" w:hanging="284"/>
        <w:jc w:val="both"/>
        <w:rPr>
          <w:rFonts w:cstheme="minorHAnsi"/>
          <w:sz w:val="24"/>
          <w:szCs w:val="24"/>
        </w:rPr>
      </w:pPr>
      <w:r w:rsidRPr="008E5369">
        <w:rPr>
          <w:rFonts w:cstheme="minorHAnsi"/>
          <w:sz w:val="24"/>
          <w:szCs w:val="24"/>
        </w:rPr>
        <w:lastRenderedPageBreak/>
        <w:t xml:space="preserve">Carga masiva o archivo </w:t>
      </w:r>
      <w:r>
        <w:rPr>
          <w:rFonts w:cstheme="minorHAnsi"/>
          <w:sz w:val="24"/>
          <w:szCs w:val="24"/>
        </w:rPr>
        <w:t>Excel</w:t>
      </w:r>
      <w:r w:rsidRPr="008E5369">
        <w:rPr>
          <w:rFonts w:cstheme="minorHAnsi"/>
          <w:sz w:val="24"/>
          <w:szCs w:val="24"/>
        </w:rPr>
        <w:t xml:space="preserve"> </w:t>
      </w:r>
    </w:p>
    <w:p w:rsidR="00A557AB" w:rsidRPr="008E5369" w:rsidRDefault="00A557AB" w:rsidP="007006F5">
      <w:pPr>
        <w:pStyle w:val="Prrafodelista"/>
        <w:numPr>
          <w:ilvl w:val="0"/>
          <w:numId w:val="2"/>
        </w:numPr>
        <w:spacing w:line="276" w:lineRule="auto"/>
        <w:ind w:left="1134" w:hanging="284"/>
        <w:jc w:val="both"/>
        <w:rPr>
          <w:rFonts w:cstheme="minorHAnsi"/>
          <w:sz w:val="24"/>
          <w:szCs w:val="24"/>
        </w:rPr>
      </w:pPr>
      <w:r w:rsidRPr="008E5369">
        <w:rPr>
          <w:rFonts w:cstheme="minorHAnsi"/>
          <w:sz w:val="24"/>
          <w:szCs w:val="24"/>
        </w:rPr>
        <w:t>Registro por registro</w:t>
      </w:r>
      <w:r>
        <w:rPr>
          <w:rFonts w:cstheme="minorHAnsi"/>
          <w:sz w:val="24"/>
          <w:szCs w:val="24"/>
        </w:rPr>
        <w:t xml:space="preserve"> o formulario</w:t>
      </w:r>
    </w:p>
    <w:p w:rsidR="00A557AB" w:rsidRPr="008E5369" w:rsidRDefault="00A557AB" w:rsidP="007006F5">
      <w:pPr>
        <w:pStyle w:val="Prrafodelista"/>
        <w:numPr>
          <w:ilvl w:val="0"/>
          <w:numId w:val="2"/>
        </w:numPr>
        <w:spacing w:line="276" w:lineRule="auto"/>
        <w:ind w:left="1134" w:hanging="284"/>
        <w:jc w:val="both"/>
        <w:rPr>
          <w:rFonts w:cstheme="minorHAnsi"/>
          <w:sz w:val="24"/>
          <w:szCs w:val="24"/>
        </w:rPr>
      </w:pPr>
      <w:r w:rsidRPr="008E5369">
        <w:rPr>
          <w:rFonts w:cstheme="minorHAnsi"/>
          <w:sz w:val="24"/>
          <w:szCs w:val="24"/>
        </w:rPr>
        <w:t xml:space="preserve">Interoperabilidad de sistemas </w:t>
      </w:r>
      <w:r>
        <w:rPr>
          <w:rFonts w:cstheme="minorHAnsi"/>
          <w:sz w:val="24"/>
          <w:szCs w:val="24"/>
        </w:rPr>
        <w:t>o</w:t>
      </w:r>
      <w:r w:rsidRPr="008E5369">
        <w:rPr>
          <w:rFonts w:cstheme="minorHAnsi"/>
          <w:sz w:val="24"/>
          <w:szCs w:val="24"/>
        </w:rPr>
        <w:t xml:space="preserve"> servicios web</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Las dos primeras modalidades se ejecutan en el SIPOT a través de dos opciones, ubicadas en el menú “Carga de información”, como lo muestra la imagen:</w:t>
      </w:r>
    </w:p>
    <w:p w:rsidR="00A557AB" w:rsidRDefault="00A557AB" w:rsidP="00A557AB">
      <w:pPr>
        <w:pStyle w:val="Prrafodelista"/>
        <w:spacing w:line="276" w:lineRule="auto"/>
        <w:ind w:left="0"/>
        <w:jc w:val="center"/>
        <w:rPr>
          <w:rFonts w:cstheme="minorHAnsi"/>
          <w:sz w:val="24"/>
          <w:szCs w:val="24"/>
        </w:rPr>
      </w:pPr>
      <w:r>
        <w:rPr>
          <w:noProof/>
          <w:lang w:eastAsia="es-MX"/>
        </w:rPr>
        <w:drawing>
          <wp:inline distT="0" distB="0" distL="0" distR="0" wp14:anchorId="5B0DFC80" wp14:editId="337961FF">
            <wp:extent cx="4184378" cy="1795141"/>
            <wp:effectExtent l="0" t="0" r="698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947" t="7737" r="21250" b="35978"/>
                    <a:stretch/>
                  </pic:blipFill>
                  <pic:spPr bwMode="auto">
                    <a:xfrm>
                      <a:off x="0" y="0"/>
                      <a:ext cx="4185541" cy="1795640"/>
                    </a:xfrm>
                    <a:prstGeom prst="rect">
                      <a:avLst/>
                    </a:prstGeom>
                    <a:ln>
                      <a:noFill/>
                    </a:ln>
                    <a:extLst>
                      <a:ext uri="{53640926-AAD7-44D8-BBD7-CCE9431645EC}">
                        <a14:shadowObscured xmlns:a14="http://schemas.microsoft.com/office/drawing/2010/main"/>
                      </a:ext>
                    </a:extLst>
                  </pic:spPr>
                </pic:pic>
              </a:graphicData>
            </a:graphic>
          </wp:inline>
        </w:drawing>
      </w:r>
    </w:p>
    <w:p w:rsidR="003F792D" w:rsidRDefault="00A557AB" w:rsidP="00A557AB">
      <w:pPr>
        <w:spacing w:line="276" w:lineRule="auto"/>
        <w:jc w:val="both"/>
        <w:rPr>
          <w:rFonts w:cstheme="minorHAnsi"/>
          <w:sz w:val="24"/>
          <w:szCs w:val="24"/>
        </w:rPr>
      </w:pPr>
      <w:r>
        <w:rPr>
          <w:rFonts w:cstheme="minorHAnsi"/>
          <w:sz w:val="24"/>
          <w:szCs w:val="24"/>
        </w:rPr>
        <w:t xml:space="preserve">En la tercera modalidad, </w:t>
      </w:r>
      <w:r w:rsidRPr="009D2CCA">
        <w:rPr>
          <w:rFonts w:cstheme="minorHAnsi"/>
          <w:sz w:val="24"/>
          <w:szCs w:val="24"/>
        </w:rPr>
        <w:t xml:space="preserve">interoperabilidad de sistemas o servicios web, </w:t>
      </w:r>
      <w:r w:rsidR="003F792D">
        <w:rPr>
          <w:rFonts w:cstheme="minorHAnsi"/>
          <w:sz w:val="24"/>
          <w:szCs w:val="24"/>
        </w:rPr>
        <w:t xml:space="preserve">se requieren las acciones especializadas del área informática del sujeto obligado. </w:t>
      </w:r>
    </w:p>
    <w:p w:rsidR="00A557AB" w:rsidRDefault="00A557AB" w:rsidP="00A557AB">
      <w:pPr>
        <w:spacing w:line="276" w:lineRule="auto"/>
        <w:jc w:val="both"/>
        <w:rPr>
          <w:rFonts w:cstheme="minorHAnsi"/>
          <w:sz w:val="24"/>
          <w:szCs w:val="24"/>
        </w:rPr>
      </w:pPr>
      <w:r>
        <w:rPr>
          <w:rFonts w:cstheme="minorHAnsi"/>
          <w:sz w:val="24"/>
          <w:szCs w:val="24"/>
        </w:rPr>
        <w:t>Como se señaló, el menú “Carga de información” en el SIPOT, tiene dos opciones (Carga de archivos y Administración de información), en ambas se pueden realizar tres tipos de cargas o movimientos:</w:t>
      </w:r>
    </w:p>
    <w:p w:rsidR="00A557AB" w:rsidRDefault="00A557AB" w:rsidP="000154CB">
      <w:pPr>
        <w:pStyle w:val="Prrafodelista"/>
        <w:numPr>
          <w:ilvl w:val="0"/>
          <w:numId w:val="14"/>
        </w:numPr>
        <w:spacing w:line="276" w:lineRule="auto"/>
        <w:jc w:val="both"/>
        <w:rPr>
          <w:rFonts w:cstheme="minorHAnsi"/>
          <w:sz w:val="24"/>
          <w:szCs w:val="24"/>
        </w:rPr>
      </w:pPr>
      <w:r>
        <w:rPr>
          <w:rFonts w:cstheme="minorHAnsi"/>
          <w:sz w:val="24"/>
          <w:szCs w:val="24"/>
        </w:rPr>
        <w:t>A</w:t>
      </w:r>
      <w:r w:rsidRPr="008F7F45">
        <w:rPr>
          <w:rFonts w:cstheme="minorHAnsi"/>
          <w:sz w:val="24"/>
          <w:szCs w:val="24"/>
        </w:rPr>
        <w:t>gregar o dar de alta información</w:t>
      </w:r>
    </w:p>
    <w:p w:rsidR="00A557AB" w:rsidRDefault="00A557AB" w:rsidP="000154CB">
      <w:pPr>
        <w:pStyle w:val="Prrafodelista"/>
        <w:numPr>
          <w:ilvl w:val="0"/>
          <w:numId w:val="14"/>
        </w:numPr>
        <w:spacing w:line="276" w:lineRule="auto"/>
        <w:jc w:val="both"/>
        <w:rPr>
          <w:rFonts w:cstheme="minorHAnsi"/>
          <w:sz w:val="24"/>
          <w:szCs w:val="24"/>
        </w:rPr>
      </w:pPr>
      <w:r>
        <w:rPr>
          <w:rFonts w:cstheme="minorHAnsi"/>
          <w:sz w:val="24"/>
          <w:szCs w:val="24"/>
        </w:rPr>
        <w:t xml:space="preserve">Cambiar, editar o </w:t>
      </w:r>
      <w:r w:rsidRPr="008F7F45">
        <w:rPr>
          <w:rFonts w:cstheme="minorHAnsi"/>
          <w:sz w:val="24"/>
          <w:szCs w:val="24"/>
        </w:rPr>
        <w:t xml:space="preserve">modificar registros </w:t>
      </w:r>
    </w:p>
    <w:p w:rsidR="00A557AB" w:rsidRDefault="00A557AB" w:rsidP="000154CB">
      <w:pPr>
        <w:pStyle w:val="Prrafodelista"/>
        <w:numPr>
          <w:ilvl w:val="0"/>
          <w:numId w:val="14"/>
        </w:numPr>
        <w:spacing w:line="276" w:lineRule="auto"/>
        <w:jc w:val="both"/>
        <w:rPr>
          <w:rFonts w:cstheme="minorHAnsi"/>
          <w:sz w:val="24"/>
          <w:szCs w:val="24"/>
        </w:rPr>
      </w:pPr>
      <w:r>
        <w:rPr>
          <w:rFonts w:cstheme="minorHAnsi"/>
          <w:sz w:val="24"/>
          <w:szCs w:val="24"/>
        </w:rPr>
        <w:t>Dar de baja, borrar o eliminar registros</w:t>
      </w:r>
    </w:p>
    <w:p w:rsidR="00A557AB" w:rsidRDefault="00A557AB" w:rsidP="00A557AB">
      <w:pPr>
        <w:spacing w:line="276" w:lineRule="auto"/>
        <w:jc w:val="both"/>
        <w:rPr>
          <w:rFonts w:cstheme="minorHAnsi"/>
          <w:sz w:val="24"/>
          <w:szCs w:val="24"/>
        </w:rPr>
      </w:pPr>
      <w:r w:rsidRPr="008F7F45">
        <w:rPr>
          <w:rFonts w:cstheme="minorHAnsi"/>
          <w:sz w:val="24"/>
          <w:szCs w:val="24"/>
        </w:rPr>
        <w:t xml:space="preserve">Según la opción </w:t>
      </w:r>
      <w:r>
        <w:rPr>
          <w:rFonts w:cstheme="minorHAnsi"/>
          <w:sz w:val="24"/>
          <w:szCs w:val="24"/>
        </w:rPr>
        <w:t>del SIPOT que se haya seleccionado</w:t>
      </w:r>
      <w:r w:rsidRPr="008F7F45">
        <w:rPr>
          <w:rFonts w:cstheme="minorHAnsi"/>
          <w:sz w:val="24"/>
          <w:szCs w:val="24"/>
        </w:rPr>
        <w:t xml:space="preserve">, </w:t>
      </w:r>
      <w:r>
        <w:rPr>
          <w:rFonts w:cstheme="minorHAnsi"/>
          <w:sz w:val="24"/>
          <w:szCs w:val="24"/>
        </w:rPr>
        <w:t>los botones para realizar los di</w:t>
      </w:r>
      <w:r w:rsidRPr="008F7F45">
        <w:rPr>
          <w:rFonts w:cstheme="minorHAnsi"/>
          <w:sz w:val="24"/>
          <w:szCs w:val="24"/>
        </w:rPr>
        <w:t xml:space="preserve">ferentes movimientos </w:t>
      </w:r>
      <w:r>
        <w:rPr>
          <w:rFonts w:cstheme="minorHAnsi"/>
          <w:sz w:val="24"/>
          <w:szCs w:val="24"/>
        </w:rPr>
        <w:t>tendrán un nombre y acciones distintas a realizar, por lo que se detalla la información en el apartado para cada opción de carga de información.</w:t>
      </w:r>
    </w:p>
    <w:p w:rsidR="00A557AB" w:rsidRDefault="00A557AB" w:rsidP="00A557AB">
      <w:pPr>
        <w:spacing w:line="276" w:lineRule="auto"/>
        <w:jc w:val="both"/>
        <w:rPr>
          <w:rFonts w:cstheme="minorHAnsi"/>
          <w:sz w:val="24"/>
          <w:szCs w:val="24"/>
        </w:rPr>
      </w:pPr>
      <w:r>
        <w:rPr>
          <w:rFonts w:cstheme="minorHAnsi"/>
          <w:sz w:val="24"/>
          <w:szCs w:val="24"/>
        </w:rPr>
        <w:t>Es importante señalar que, adicionalmente a los movimientos referidos, la opción “Administración de información” se debe utilizar para descargar formatos completos sin registros (formato vacío) o con la totalidad de registros cargados en periodos anteriores. La descarga de formatos se realiza con tres finalidades:</w:t>
      </w:r>
    </w:p>
    <w:p w:rsidR="00A557AB" w:rsidRDefault="00A557AB" w:rsidP="000154CB">
      <w:pPr>
        <w:pStyle w:val="Prrafodelista"/>
        <w:numPr>
          <w:ilvl w:val="0"/>
          <w:numId w:val="16"/>
        </w:numPr>
        <w:spacing w:line="276" w:lineRule="auto"/>
        <w:jc w:val="both"/>
        <w:rPr>
          <w:rFonts w:cstheme="minorHAnsi"/>
          <w:sz w:val="24"/>
          <w:szCs w:val="24"/>
        </w:rPr>
      </w:pPr>
      <w:r>
        <w:rPr>
          <w:rFonts w:cstheme="minorHAnsi"/>
          <w:sz w:val="24"/>
          <w:szCs w:val="24"/>
        </w:rPr>
        <w:t>Obtener el formato vacío.</w:t>
      </w:r>
    </w:p>
    <w:p w:rsidR="00A557AB" w:rsidRDefault="00A557AB" w:rsidP="000154CB">
      <w:pPr>
        <w:pStyle w:val="Prrafodelista"/>
        <w:numPr>
          <w:ilvl w:val="0"/>
          <w:numId w:val="16"/>
        </w:numPr>
        <w:spacing w:line="276" w:lineRule="auto"/>
        <w:jc w:val="both"/>
        <w:rPr>
          <w:rFonts w:cstheme="minorHAnsi"/>
          <w:sz w:val="24"/>
          <w:szCs w:val="24"/>
        </w:rPr>
      </w:pPr>
      <w:r>
        <w:rPr>
          <w:rFonts w:cstheme="minorHAnsi"/>
          <w:sz w:val="24"/>
          <w:szCs w:val="24"/>
        </w:rPr>
        <w:t>Obtener el formato con registros de algún periodo anterior y usarlo como base para actualizar un periodo nuevo.</w:t>
      </w:r>
    </w:p>
    <w:p w:rsidR="00A557AB" w:rsidRDefault="00A557AB" w:rsidP="000154CB">
      <w:pPr>
        <w:pStyle w:val="Prrafodelista"/>
        <w:numPr>
          <w:ilvl w:val="0"/>
          <w:numId w:val="16"/>
        </w:numPr>
        <w:spacing w:line="276" w:lineRule="auto"/>
        <w:jc w:val="both"/>
        <w:rPr>
          <w:rFonts w:cstheme="minorHAnsi"/>
          <w:sz w:val="24"/>
          <w:szCs w:val="24"/>
        </w:rPr>
      </w:pPr>
      <w:r>
        <w:rPr>
          <w:rFonts w:cstheme="minorHAnsi"/>
          <w:sz w:val="24"/>
          <w:szCs w:val="24"/>
        </w:rPr>
        <w:t>Respaldar información.</w:t>
      </w:r>
    </w:p>
    <w:p w:rsidR="00A557AB" w:rsidRPr="00A90756" w:rsidRDefault="00A557AB" w:rsidP="00A557AB">
      <w:pPr>
        <w:spacing w:line="276" w:lineRule="auto"/>
        <w:jc w:val="both"/>
        <w:rPr>
          <w:rFonts w:cstheme="minorHAnsi"/>
          <w:sz w:val="24"/>
          <w:szCs w:val="24"/>
        </w:rPr>
      </w:pPr>
      <w:r>
        <w:rPr>
          <w:rFonts w:cstheme="minorHAnsi"/>
          <w:sz w:val="24"/>
          <w:szCs w:val="24"/>
        </w:rPr>
        <w:t>Más adelante se retomarán los tres puntos anteriores, según la acción que deba realizarse.</w:t>
      </w:r>
    </w:p>
    <w:p w:rsidR="00A557AB" w:rsidRPr="00305775" w:rsidRDefault="008F1894" w:rsidP="008F1894">
      <w:pPr>
        <w:pStyle w:val="Ttulo3"/>
      </w:pPr>
      <w:bookmarkStart w:id="81" w:name="_Toc24390005"/>
      <w:r w:rsidRPr="00305775">
        <w:rPr>
          <w:rStyle w:val="TtuloCar1"/>
          <w:bCs/>
          <w:sz w:val="28"/>
        </w:rPr>
        <w:lastRenderedPageBreak/>
        <w:t>2.4.1 Carga masiva o archivo Excel</w:t>
      </w:r>
      <w:bookmarkEnd w:id="81"/>
    </w:p>
    <w:p w:rsidR="00A557AB" w:rsidRDefault="00A557AB" w:rsidP="00A557AB">
      <w:pPr>
        <w:spacing w:line="276" w:lineRule="auto"/>
        <w:jc w:val="both"/>
        <w:rPr>
          <w:rFonts w:cstheme="minorHAnsi"/>
          <w:sz w:val="24"/>
          <w:szCs w:val="24"/>
        </w:rPr>
      </w:pPr>
      <w:r>
        <w:rPr>
          <w:rFonts w:cstheme="minorHAnsi"/>
          <w:sz w:val="24"/>
          <w:szCs w:val="24"/>
        </w:rPr>
        <w:t xml:space="preserve">Como se ha mencionado, esta opción permitirá realizar </w:t>
      </w:r>
      <w:r w:rsidR="0096027E">
        <w:rPr>
          <w:rFonts w:cstheme="minorHAnsi"/>
          <w:sz w:val="24"/>
          <w:szCs w:val="24"/>
        </w:rPr>
        <w:t xml:space="preserve">la </w:t>
      </w:r>
      <w:r>
        <w:rPr>
          <w:rFonts w:cstheme="minorHAnsi"/>
          <w:sz w:val="24"/>
          <w:szCs w:val="24"/>
        </w:rPr>
        <w:t>carga</w:t>
      </w:r>
      <w:r w:rsidR="008F1894">
        <w:rPr>
          <w:rFonts w:cstheme="minorHAnsi"/>
          <w:sz w:val="24"/>
          <w:szCs w:val="24"/>
        </w:rPr>
        <w:t xml:space="preserve"> de numerosos registros</w:t>
      </w:r>
      <w:r w:rsidR="0096027E">
        <w:rPr>
          <w:rFonts w:cstheme="minorHAnsi"/>
          <w:sz w:val="24"/>
          <w:szCs w:val="24"/>
        </w:rPr>
        <w:t xml:space="preserve"> mediante un </w:t>
      </w:r>
      <w:r>
        <w:rPr>
          <w:rFonts w:cstheme="minorHAnsi"/>
          <w:sz w:val="24"/>
          <w:szCs w:val="24"/>
        </w:rPr>
        <w:t>archivo</w:t>
      </w:r>
      <w:r w:rsidR="0096027E">
        <w:rPr>
          <w:rFonts w:cstheme="minorHAnsi"/>
          <w:sz w:val="24"/>
          <w:szCs w:val="24"/>
        </w:rPr>
        <w:t xml:space="preserve"> con formato </w:t>
      </w:r>
      <w:r>
        <w:rPr>
          <w:rFonts w:cstheme="minorHAnsi"/>
          <w:sz w:val="24"/>
          <w:szCs w:val="24"/>
        </w:rPr>
        <w:t>Excel</w:t>
      </w:r>
      <w:r w:rsidR="0096027E">
        <w:rPr>
          <w:rFonts w:cstheme="minorHAnsi"/>
          <w:sz w:val="24"/>
          <w:szCs w:val="24"/>
        </w:rPr>
        <w:t xml:space="preserve"> para lo cual se deberá </w:t>
      </w:r>
      <w:r>
        <w:rPr>
          <w:rFonts w:cstheme="minorHAnsi"/>
          <w:sz w:val="24"/>
          <w:szCs w:val="24"/>
        </w:rPr>
        <w:t>inicia</w:t>
      </w:r>
      <w:r w:rsidR="0096027E">
        <w:rPr>
          <w:rFonts w:cstheme="minorHAnsi"/>
          <w:sz w:val="24"/>
          <w:szCs w:val="24"/>
        </w:rPr>
        <w:t xml:space="preserve">r </w:t>
      </w:r>
      <w:r>
        <w:rPr>
          <w:rFonts w:cstheme="minorHAnsi"/>
          <w:sz w:val="24"/>
          <w:szCs w:val="24"/>
        </w:rPr>
        <w:t>sesión en el SIPOT</w:t>
      </w:r>
      <w:r w:rsidR="0096027E">
        <w:rPr>
          <w:rFonts w:cstheme="minorHAnsi"/>
          <w:sz w:val="24"/>
          <w:szCs w:val="24"/>
        </w:rPr>
        <w:t xml:space="preserve"> y en la </w:t>
      </w:r>
      <w:r>
        <w:rPr>
          <w:rFonts w:cstheme="minorHAnsi"/>
          <w:sz w:val="24"/>
          <w:szCs w:val="24"/>
        </w:rPr>
        <w:t>ventana con la opción “Menú”, seleccionar la opción “Portales de Obligaciones de Transparencia”:</w:t>
      </w:r>
    </w:p>
    <w:p w:rsidR="00A557AB" w:rsidRDefault="00A557AB" w:rsidP="0044605B">
      <w:pPr>
        <w:spacing w:line="276" w:lineRule="auto"/>
        <w:jc w:val="center"/>
        <w:rPr>
          <w:rFonts w:cstheme="minorHAnsi"/>
          <w:sz w:val="24"/>
          <w:szCs w:val="24"/>
        </w:rPr>
      </w:pPr>
      <w:r>
        <w:rPr>
          <w:noProof/>
          <w:lang w:eastAsia="es-MX"/>
        </w:rPr>
        <w:drawing>
          <wp:inline distT="0" distB="0" distL="0" distR="0" wp14:anchorId="0B47270A" wp14:editId="52B13952">
            <wp:extent cx="5069791" cy="1981391"/>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663" t="21000" r="16295" b="29643"/>
                    <a:stretch/>
                  </pic:blipFill>
                  <pic:spPr bwMode="auto">
                    <a:xfrm>
                      <a:off x="0" y="0"/>
                      <a:ext cx="5092898" cy="1990422"/>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Inmediatamente aparecerá el menú de “Carga de información” y se seleccionará “Carga de archivos”:</w:t>
      </w:r>
    </w:p>
    <w:p w:rsidR="00A557AB" w:rsidRDefault="00A557AB" w:rsidP="0044605B">
      <w:pPr>
        <w:spacing w:line="276" w:lineRule="auto"/>
        <w:jc w:val="center"/>
        <w:rPr>
          <w:rFonts w:cstheme="minorHAnsi"/>
          <w:sz w:val="24"/>
          <w:szCs w:val="24"/>
        </w:rPr>
      </w:pPr>
      <w:r>
        <w:rPr>
          <w:noProof/>
          <w:lang w:eastAsia="es-MX"/>
        </w:rPr>
        <w:drawing>
          <wp:inline distT="0" distB="0" distL="0" distR="0" wp14:anchorId="08F24D23" wp14:editId="73F0D5C7">
            <wp:extent cx="3998794" cy="1691531"/>
            <wp:effectExtent l="0" t="0" r="1905" b="444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2167" t="12836" r="17895" b="34572"/>
                    <a:stretch/>
                  </pic:blipFill>
                  <pic:spPr bwMode="auto">
                    <a:xfrm>
                      <a:off x="0" y="0"/>
                      <a:ext cx="4081839" cy="1726660"/>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 xml:space="preserve">Aparecerá un formulario en el cual se debe indicar la normatividad correspondiente y </w:t>
      </w:r>
      <w:r w:rsidR="0096027E">
        <w:rPr>
          <w:rFonts w:cstheme="minorHAnsi"/>
          <w:sz w:val="24"/>
          <w:szCs w:val="24"/>
        </w:rPr>
        <w:t xml:space="preserve">dar </w:t>
      </w:r>
      <w:r>
        <w:rPr>
          <w:rFonts w:cstheme="minorHAnsi"/>
          <w:sz w:val="24"/>
          <w:szCs w:val="24"/>
        </w:rPr>
        <w:t>clic en “Buscar”. Aparecerá un listado en el que se deberá seleccionar la obligación de transparencia en la que se realizará la carga o movimiento:</w:t>
      </w:r>
    </w:p>
    <w:p w:rsidR="00A557AB" w:rsidRDefault="00A557AB" w:rsidP="00A557AB">
      <w:pPr>
        <w:spacing w:line="276" w:lineRule="auto"/>
        <w:jc w:val="center"/>
        <w:rPr>
          <w:rFonts w:cstheme="minorHAnsi"/>
          <w:sz w:val="24"/>
          <w:szCs w:val="24"/>
        </w:rPr>
      </w:pPr>
      <w:r>
        <w:rPr>
          <w:noProof/>
          <w:lang w:eastAsia="es-MX"/>
        </w:rPr>
        <w:lastRenderedPageBreak/>
        <w:drawing>
          <wp:inline distT="0" distB="0" distL="0" distR="0" wp14:anchorId="776B7F28" wp14:editId="79462F12">
            <wp:extent cx="4739526" cy="2176608"/>
            <wp:effectExtent l="0" t="0" r="4445"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551" t="5978" r="11848" b="25771"/>
                    <a:stretch/>
                  </pic:blipFill>
                  <pic:spPr bwMode="auto">
                    <a:xfrm>
                      <a:off x="0" y="0"/>
                      <a:ext cx="4741165" cy="2177361"/>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rPr>
          <w:rFonts w:cstheme="minorHAnsi"/>
          <w:sz w:val="24"/>
          <w:szCs w:val="24"/>
        </w:rPr>
      </w:pPr>
      <w:r>
        <w:rPr>
          <w:rFonts w:cstheme="minorHAnsi"/>
          <w:sz w:val="24"/>
          <w:szCs w:val="24"/>
        </w:rPr>
        <w:t>Una vez seleccionada la obligación de transparencia, el sistema solicitará que se indique el “Tipo de carga”, indicando las tres opciones posibles:</w:t>
      </w:r>
      <w:r w:rsidR="0096027E">
        <w:rPr>
          <w:rFonts w:cstheme="minorHAnsi"/>
          <w:sz w:val="24"/>
          <w:szCs w:val="24"/>
        </w:rPr>
        <w:t xml:space="preserve"> Alta, Baja y Cambio:</w:t>
      </w:r>
    </w:p>
    <w:p w:rsidR="00A557AB" w:rsidRPr="008F7F45" w:rsidRDefault="00A557AB" w:rsidP="00A557AB">
      <w:pPr>
        <w:spacing w:line="276" w:lineRule="auto"/>
        <w:jc w:val="center"/>
        <w:rPr>
          <w:rFonts w:cstheme="minorHAnsi"/>
          <w:sz w:val="24"/>
          <w:szCs w:val="24"/>
        </w:rPr>
      </w:pPr>
      <w:r>
        <w:rPr>
          <w:noProof/>
          <w:lang w:eastAsia="es-MX"/>
        </w:rPr>
        <w:drawing>
          <wp:inline distT="0" distB="0" distL="0" distR="0" wp14:anchorId="2562AA3C" wp14:editId="1488C871">
            <wp:extent cx="4824442" cy="1882816"/>
            <wp:effectExtent l="0" t="0" r="0" b="317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7321" t="11254" r="16106" b="35622"/>
                    <a:stretch/>
                  </pic:blipFill>
                  <pic:spPr bwMode="auto">
                    <a:xfrm>
                      <a:off x="0" y="0"/>
                      <a:ext cx="4846623" cy="1891472"/>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Para elegir el tipo de carga o movimiento que se va a realizar, se debe tener claridad de lo que se puede lograr en cada opción.</w:t>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sidRPr="008E5369">
        <w:rPr>
          <w:rFonts w:cstheme="minorHAnsi"/>
          <w:sz w:val="24"/>
          <w:szCs w:val="24"/>
        </w:rPr>
        <w:t>Alta</w:t>
      </w:r>
      <w:r>
        <w:rPr>
          <w:rFonts w:cstheme="minorHAnsi"/>
          <w:sz w:val="24"/>
          <w:szCs w:val="24"/>
        </w:rPr>
        <w:t>:</w:t>
      </w:r>
    </w:p>
    <w:p w:rsidR="00A557AB" w:rsidRPr="008E5369"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Se utiliza para cargar nuevos registros al SIPOT.</w:t>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Se utiliza para obtener el</w:t>
      </w:r>
      <w:r w:rsidRPr="008E5369">
        <w:rPr>
          <w:rFonts w:cstheme="minorHAnsi"/>
          <w:sz w:val="24"/>
          <w:szCs w:val="24"/>
        </w:rPr>
        <w:t xml:space="preserve"> </w:t>
      </w:r>
      <w:r>
        <w:rPr>
          <w:rFonts w:cstheme="minorHAnsi"/>
          <w:sz w:val="24"/>
          <w:szCs w:val="24"/>
        </w:rPr>
        <w:t xml:space="preserve">formato vacío y así registrar las altas (nuevos registros) de la fracción seleccionada, </w:t>
      </w:r>
      <w:r w:rsidRPr="008E5369">
        <w:rPr>
          <w:rFonts w:cstheme="minorHAnsi"/>
          <w:sz w:val="24"/>
          <w:szCs w:val="24"/>
        </w:rPr>
        <w:t xml:space="preserve">se </w:t>
      </w:r>
      <w:r>
        <w:rPr>
          <w:rFonts w:cstheme="minorHAnsi"/>
          <w:sz w:val="24"/>
          <w:szCs w:val="24"/>
        </w:rPr>
        <w:t>obtiene</w:t>
      </w:r>
      <w:r w:rsidRPr="008E5369">
        <w:rPr>
          <w:rFonts w:cstheme="minorHAnsi"/>
          <w:sz w:val="24"/>
          <w:szCs w:val="24"/>
        </w:rPr>
        <w:t xml:space="preserve"> desde el botón “Descargar” ubicado</w:t>
      </w:r>
      <w:r>
        <w:rPr>
          <w:rFonts w:cstheme="minorHAnsi"/>
          <w:sz w:val="24"/>
          <w:szCs w:val="24"/>
        </w:rPr>
        <w:t xml:space="preserve"> en el submenú “Carga</w:t>
      </w:r>
      <w:r w:rsidRPr="008E5369">
        <w:rPr>
          <w:rFonts w:cstheme="minorHAnsi"/>
          <w:sz w:val="24"/>
          <w:szCs w:val="24"/>
        </w:rPr>
        <w:t>s”.</w:t>
      </w:r>
    </w:p>
    <w:p w:rsidR="00A557AB" w:rsidRDefault="00A557AB" w:rsidP="0044605B">
      <w:pPr>
        <w:spacing w:line="276" w:lineRule="auto"/>
        <w:jc w:val="center"/>
        <w:rPr>
          <w:rFonts w:cstheme="minorHAnsi"/>
          <w:sz w:val="24"/>
          <w:szCs w:val="24"/>
        </w:rPr>
      </w:pPr>
      <w:r>
        <w:rPr>
          <w:noProof/>
          <w:lang w:eastAsia="es-MX"/>
        </w:rPr>
        <w:drawing>
          <wp:inline distT="0" distB="0" distL="0" distR="0" wp14:anchorId="3368C865" wp14:editId="5E7E571D">
            <wp:extent cx="4996180" cy="1199726"/>
            <wp:effectExtent l="0" t="0" r="0" b="63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346" t="13200" r="6481" b="49161"/>
                    <a:stretch/>
                  </pic:blipFill>
                  <pic:spPr bwMode="auto">
                    <a:xfrm>
                      <a:off x="0" y="0"/>
                      <a:ext cx="5000472" cy="1200757"/>
                    </a:xfrm>
                    <a:prstGeom prst="rect">
                      <a:avLst/>
                    </a:prstGeom>
                    <a:ln>
                      <a:noFill/>
                    </a:ln>
                    <a:extLst>
                      <a:ext uri="{53640926-AAD7-44D8-BBD7-CCE9431645EC}">
                        <a14:shadowObscured xmlns:a14="http://schemas.microsoft.com/office/drawing/2010/main"/>
                      </a:ext>
                    </a:extLst>
                  </pic:spPr>
                </pic:pic>
              </a:graphicData>
            </a:graphic>
          </wp:inline>
        </w:drawing>
      </w:r>
    </w:p>
    <w:p w:rsidR="0044605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lastRenderedPageBreak/>
        <w:t>El SIPOT ú</w:t>
      </w:r>
      <w:r w:rsidRPr="008E5369">
        <w:rPr>
          <w:rFonts w:cstheme="minorHAnsi"/>
          <w:sz w:val="24"/>
          <w:szCs w:val="24"/>
        </w:rPr>
        <w:t xml:space="preserve">nicamente acepta los archivos de carga masiva </w:t>
      </w:r>
      <w:r>
        <w:rPr>
          <w:rFonts w:cstheme="minorHAnsi"/>
          <w:sz w:val="24"/>
          <w:szCs w:val="24"/>
        </w:rPr>
        <w:t xml:space="preserve">en formato Excel </w:t>
      </w:r>
      <w:r w:rsidRPr="008E5369">
        <w:rPr>
          <w:rFonts w:cstheme="minorHAnsi"/>
          <w:sz w:val="24"/>
          <w:szCs w:val="24"/>
        </w:rPr>
        <w:t xml:space="preserve">que NO cuentan con un </w:t>
      </w:r>
      <w:r w:rsidRPr="00747ED2">
        <w:rPr>
          <w:rFonts w:cstheme="minorHAnsi"/>
          <w:sz w:val="24"/>
          <w:szCs w:val="24"/>
        </w:rPr>
        <w:t>identificador de campo encriptado en la columna A</w:t>
      </w:r>
      <w:r>
        <w:rPr>
          <w:rFonts w:cstheme="minorHAnsi"/>
          <w:sz w:val="24"/>
          <w:szCs w:val="24"/>
        </w:rPr>
        <w:t>. El identificador</w:t>
      </w:r>
      <w:r w:rsidRPr="00747ED2">
        <w:rPr>
          <w:rFonts w:cstheme="minorHAnsi"/>
          <w:sz w:val="24"/>
          <w:szCs w:val="24"/>
        </w:rPr>
        <w:t xml:space="preserve"> de campo encriptado </w:t>
      </w:r>
      <w:r>
        <w:rPr>
          <w:rFonts w:cstheme="minorHAnsi"/>
          <w:sz w:val="24"/>
          <w:szCs w:val="24"/>
        </w:rPr>
        <w:t>lo registra la Plataforma por default, una vez que se ha cargado o publicado algún formato. En ese sentido, el sujeto obligado sí puede utilizar un formato que haya resguardado en sus archivos y sobre él actualizar los datos que correspondan, no así descargar el archivo que ya está publicado en el SIPOT y sobre éste actualizar la información.</w:t>
      </w:r>
    </w:p>
    <w:p w:rsidR="00A557AB" w:rsidRPr="008E5369" w:rsidRDefault="00A557AB" w:rsidP="0044605B">
      <w:pPr>
        <w:pStyle w:val="Prrafodelista"/>
        <w:spacing w:line="276" w:lineRule="auto"/>
        <w:jc w:val="both"/>
        <w:rPr>
          <w:rFonts w:cstheme="minorHAnsi"/>
          <w:sz w:val="24"/>
          <w:szCs w:val="24"/>
        </w:rPr>
      </w:pPr>
      <w:r>
        <w:rPr>
          <w:rFonts w:cstheme="minorHAnsi"/>
          <w:sz w:val="24"/>
          <w:szCs w:val="24"/>
        </w:rPr>
        <w:t xml:space="preserve"> </w:t>
      </w:r>
      <w:r w:rsidRPr="008E5369">
        <w:rPr>
          <w:rFonts w:cstheme="minorHAnsi"/>
          <w:sz w:val="24"/>
          <w:szCs w:val="24"/>
        </w:rPr>
        <w:t xml:space="preserve"> </w:t>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Pr>
          <w:rFonts w:cstheme="minorHAnsi"/>
          <w:sz w:val="24"/>
          <w:szCs w:val="24"/>
        </w:rPr>
        <w:t>Cambio</w:t>
      </w:r>
      <w:r w:rsidRPr="008E5369">
        <w:rPr>
          <w:rFonts w:cstheme="minorHAnsi"/>
          <w:sz w:val="24"/>
          <w:szCs w:val="24"/>
        </w:rPr>
        <w:t>:</w:t>
      </w:r>
    </w:p>
    <w:p w:rsidR="00A557AB" w:rsidRPr="008E5369"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 xml:space="preserve">Se utiliza para realizar cambios a registros previamente cargados </w:t>
      </w:r>
      <w:r>
        <w:rPr>
          <w:rFonts w:cstheme="minorHAnsi"/>
          <w:sz w:val="24"/>
          <w:szCs w:val="24"/>
        </w:rPr>
        <w:t>en e</w:t>
      </w:r>
      <w:r w:rsidRPr="008E5369">
        <w:rPr>
          <w:rFonts w:cstheme="minorHAnsi"/>
          <w:sz w:val="24"/>
          <w:szCs w:val="24"/>
        </w:rPr>
        <w:t>l SIPOT. Por ejemplo, cambios a fechas de actualización y validación.</w:t>
      </w:r>
    </w:p>
    <w:p w:rsidR="00A557AB" w:rsidRDefault="00A557AB" w:rsidP="007006F5">
      <w:pPr>
        <w:pStyle w:val="Prrafodelista"/>
        <w:numPr>
          <w:ilvl w:val="0"/>
          <w:numId w:val="3"/>
        </w:numPr>
        <w:spacing w:line="276" w:lineRule="auto"/>
        <w:jc w:val="both"/>
        <w:rPr>
          <w:rFonts w:cstheme="minorHAnsi"/>
          <w:sz w:val="24"/>
          <w:szCs w:val="24"/>
        </w:rPr>
      </w:pPr>
      <w:r w:rsidRPr="002D4E99">
        <w:rPr>
          <w:rFonts w:cstheme="minorHAnsi"/>
          <w:sz w:val="24"/>
          <w:szCs w:val="24"/>
        </w:rPr>
        <w:t xml:space="preserve">A diferencia del “alta”, </w:t>
      </w:r>
      <w:r>
        <w:rPr>
          <w:rFonts w:cstheme="minorHAnsi"/>
          <w:sz w:val="24"/>
          <w:szCs w:val="24"/>
        </w:rPr>
        <w:t xml:space="preserve">aquí </w:t>
      </w:r>
      <w:r w:rsidRPr="002D4E99">
        <w:rPr>
          <w:rFonts w:cstheme="minorHAnsi"/>
          <w:sz w:val="24"/>
          <w:szCs w:val="24"/>
        </w:rPr>
        <w:t xml:space="preserve">se deberá descargar previamente el formato </w:t>
      </w:r>
      <w:r>
        <w:rPr>
          <w:rFonts w:cstheme="minorHAnsi"/>
          <w:sz w:val="24"/>
          <w:szCs w:val="24"/>
        </w:rPr>
        <w:t xml:space="preserve">del periodo anterior </w:t>
      </w:r>
      <w:r w:rsidRPr="002D4E99">
        <w:rPr>
          <w:rFonts w:cstheme="minorHAnsi"/>
          <w:sz w:val="24"/>
          <w:szCs w:val="24"/>
        </w:rPr>
        <w:t>que contiene la información a modificar, el cual ya contiene un identificador encriptado de cada registro en la columna A, y en el mismo formato se pueden hacer las modificaciones que correspondan. En el siguiente apartado se hablará de la opción “Administración de Información”, ahí se indicará cómo descargar el formato que fue publicado en un periodo pasado</w:t>
      </w:r>
      <w:r>
        <w:rPr>
          <w:rFonts w:cstheme="minorHAnsi"/>
          <w:sz w:val="24"/>
          <w:szCs w:val="24"/>
        </w:rPr>
        <w:t>, contiene un identificador encriptado</w:t>
      </w:r>
      <w:r w:rsidRPr="002D4E99">
        <w:rPr>
          <w:rFonts w:cstheme="minorHAnsi"/>
          <w:sz w:val="24"/>
          <w:szCs w:val="24"/>
        </w:rPr>
        <w:t xml:space="preserve"> y será la base para realizar un “cambio”. </w:t>
      </w:r>
    </w:p>
    <w:p w:rsidR="0044605B" w:rsidRPr="002D4E99" w:rsidRDefault="0044605B" w:rsidP="0044605B">
      <w:pPr>
        <w:pStyle w:val="Prrafodelista"/>
        <w:spacing w:line="276" w:lineRule="auto"/>
        <w:jc w:val="both"/>
        <w:rPr>
          <w:rFonts w:cstheme="minorHAnsi"/>
          <w:sz w:val="24"/>
          <w:szCs w:val="24"/>
        </w:rPr>
      </w:pP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Pr>
          <w:rFonts w:cstheme="minorHAnsi"/>
          <w:sz w:val="24"/>
          <w:szCs w:val="24"/>
        </w:rPr>
        <w:t>Baja</w:t>
      </w:r>
      <w:r w:rsidRPr="008E5369">
        <w:rPr>
          <w:rFonts w:cstheme="minorHAnsi"/>
          <w:sz w:val="24"/>
          <w:szCs w:val="24"/>
        </w:rPr>
        <w:t>:</w:t>
      </w:r>
    </w:p>
    <w:p w:rsidR="00A557AB" w:rsidRPr="008E5369"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 xml:space="preserve">Se utiliza para </w:t>
      </w:r>
      <w:r>
        <w:rPr>
          <w:rFonts w:cstheme="minorHAnsi"/>
          <w:sz w:val="24"/>
          <w:szCs w:val="24"/>
        </w:rPr>
        <w:t xml:space="preserve">dar de baja, </w:t>
      </w:r>
      <w:r w:rsidRPr="008E5369">
        <w:rPr>
          <w:rFonts w:cstheme="minorHAnsi"/>
          <w:sz w:val="24"/>
          <w:szCs w:val="24"/>
        </w:rPr>
        <w:t>elimina</w:t>
      </w:r>
      <w:r>
        <w:rPr>
          <w:rFonts w:cstheme="minorHAnsi"/>
          <w:sz w:val="24"/>
          <w:szCs w:val="24"/>
        </w:rPr>
        <w:t xml:space="preserve">r o borrar </w:t>
      </w:r>
      <w:r w:rsidRPr="008E5369">
        <w:rPr>
          <w:rFonts w:cstheme="minorHAnsi"/>
          <w:sz w:val="24"/>
          <w:szCs w:val="24"/>
        </w:rPr>
        <w:t>registros previamente cargados al SIPOT.</w:t>
      </w:r>
    </w:p>
    <w:p w:rsidR="00A557AB"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Se deberá descargar previamente el formato que contiene la información que se dará de baja</w:t>
      </w:r>
      <w:r>
        <w:rPr>
          <w:rFonts w:cstheme="minorHAnsi"/>
          <w:sz w:val="24"/>
          <w:szCs w:val="24"/>
        </w:rPr>
        <w:t>, el cual contiene, en la columna A</w:t>
      </w:r>
      <w:r w:rsidRPr="00CC36A2">
        <w:rPr>
          <w:rFonts w:cstheme="minorHAnsi"/>
          <w:sz w:val="24"/>
          <w:szCs w:val="24"/>
        </w:rPr>
        <w:t>, el identificador encriptado</w:t>
      </w:r>
      <w:r>
        <w:rPr>
          <w:rFonts w:cstheme="minorHAnsi"/>
          <w:sz w:val="24"/>
          <w:szCs w:val="24"/>
        </w:rPr>
        <w:t xml:space="preserve"> de cada uno de los registros. </w:t>
      </w:r>
      <w:r w:rsidRPr="00B35071">
        <w:rPr>
          <w:rFonts w:cstheme="minorHAnsi"/>
          <w:b/>
          <w:bCs/>
          <w:sz w:val="24"/>
          <w:szCs w:val="24"/>
        </w:rPr>
        <w:t>Es imperativo dejar, en dicho formato, únicamente los registros que se pretenden dar de baja</w:t>
      </w:r>
      <w:r>
        <w:rPr>
          <w:rFonts w:cstheme="minorHAnsi"/>
          <w:sz w:val="24"/>
          <w:szCs w:val="24"/>
        </w:rPr>
        <w:t xml:space="preserve">. </w:t>
      </w:r>
    </w:p>
    <w:p w:rsidR="00A557AB" w:rsidRDefault="00A557AB" w:rsidP="00A557AB">
      <w:pPr>
        <w:pStyle w:val="Prrafodelista"/>
        <w:spacing w:line="276" w:lineRule="auto"/>
        <w:jc w:val="both"/>
        <w:rPr>
          <w:rFonts w:cstheme="minorHAnsi"/>
          <w:sz w:val="24"/>
          <w:szCs w:val="24"/>
        </w:rPr>
      </w:pPr>
      <w:r>
        <w:rPr>
          <w:rFonts w:cstheme="minorHAnsi"/>
          <w:sz w:val="24"/>
          <w:szCs w:val="24"/>
        </w:rPr>
        <w:t xml:space="preserve">Como se mencionó líneas anteriores, en la opción </w:t>
      </w:r>
      <w:r w:rsidRPr="002D4E99">
        <w:rPr>
          <w:rFonts w:cstheme="minorHAnsi"/>
          <w:sz w:val="24"/>
          <w:szCs w:val="24"/>
        </w:rPr>
        <w:t>“Administración de Información” ahí se indicará cómo descargar el formato</w:t>
      </w:r>
      <w:r>
        <w:rPr>
          <w:rFonts w:cstheme="minorHAnsi"/>
          <w:sz w:val="24"/>
          <w:szCs w:val="24"/>
        </w:rPr>
        <w:t>.</w:t>
      </w:r>
    </w:p>
    <w:p w:rsidR="00A557AB" w:rsidRDefault="00A557AB" w:rsidP="00A557AB">
      <w:pPr>
        <w:pStyle w:val="Prrafodelista"/>
        <w:spacing w:line="276" w:lineRule="auto"/>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sidRPr="008E5369">
        <w:rPr>
          <w:rFonts w:cstheme="minorHAnsi"/>
          <w:sz w:val="24"/>
          <w:szCs w:val="24"/>
        </w:rPr>
        <w:t xml:space="preserve">Es muy importante revisar cuál es el periodo de </w:t>
      </w:r>
      <w:r w:rsidRPr="00EC121A">
        <w:rPr>
          <w:rFonts w:cstheme="minorHAnsi"/>
          <w:b/>
          <w:sz w:val="24"/>
          <w:szCs w:val="24"/>
        </w:rPr>
        <w:t>conservación</w:t>
      </w:r>
      <w:r w:rsidRPr="008E5369">
        <w:rPr>
          <w:rFonts w:cstheme="minorHAnsi"/>
          <w:sz w:val="24"/>
          <w:szCs w:val="24"/>
        </w:rPr>
        <w:t xml:space="preserve"> de la información, para determinar qué </w:t>
      </w:r>
      <w:r>
        <w:rPr>
          <w:rFonts w:cstheme="minorHAnsi"/>
          <w:sz w:val="24"/>
          <w:szCs w:val="24"/>
        </w:rPr>
        <w:t>tipo</w:t>
      </w:r>
      <w:r w:rsidRPr="008E5369">
        <w:rPr>
          <w:rFonts w:cstheme="minorHAnsi"/>
          <w:sz w:val="24"/>
          <w:szCs w:val="24"/>
        </w:rPr>
        <w:t xml:space="preserve"> de carga se elegirá</w:t>
      </w:r>
      <w:r>
        <w:rPr>
          <w:rFonts w:cstheme="minorHAnsi"/>
          <w:sz w:val="24"/>
          <w:szCs w:val="24"/>
        </w:rPr>
        <w:t xml:space="preserve">. </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Ejemplo 1: Los Lineamientos Técnicos Generales señalan que se debe </w:t>
      </w:r>
      <w:r w:rsidRPr="000B5461">
        <w:rPr>
          <w:rFonts w:cstheme="minorHAnsi"/>
          <w:b/>
          <w:i/>
          <w:sz w:val="24"/>
          <w:szCs w:val="24"/>
        </w:rPr>
        <w:t xml:space="preserve">Conservar en el sitio de Internet: </w:t>
      </w:r>
      <w:r>
        <w:rPr>
          <w:rFonts w:cstheme="minorHAnsi"/>
          <w:i/>
          <w:sz w:val="24"/>
          <w:szCs w:val="24"/>
        </w:rPr>
        <w:t xml:space="preserve">información vigente </w:t>
      </w:r>
      <w:r>
        <w:rPr>
          <w:rFonts w:cstheme="minorHAnsi"/>
          <w:sz w:val="24"/>
          <w:szCs w:val="24"/>
        </w:rPr>
        <w:t xml:space="preserve">y la información del periodo anterior al concluido no tuvo modificaciones. </w:t>
      </w:r>
    </w:p>
    <w:p w:rsidR="00A557AB" w:rsidRDefault="00A557AB" w:rsidP="00A557AB">
      <w:pPr>
        <w:pStyle w:val="Prrafodelista"/>
        <w:spacing w:line="276" w:lineRule="auto"/>
        <w:ind w:left="0"/>
        <w:jc w:val="both"/>
        <w:rPr>
          <w:rFonts w:cstheme="minorHAnsi"/>
          <w:sz w:val="24"/>
          <w:szCs w:val="24"/>
        </w:rPr>
      </w:pPr>
      <w:r>
        <w:rPr>
          <w:rFonts w:cstheme="minorHAnsi"/>
          <w:sz w:val="24"/>
          <w:szCs w:val="24"/>
        </w:rPr>
        <w:t xml:space="preserve">Para publicar la información actualizada existen las siguientes posibilidades: </w:t>
      </w:r>
    </w:p>
    <w:p w:rsidR="00A557AB" w:rsidRDefault="00A557AB" w:rsidP="000154CB">
      <w:pPr>
        <w:pStyle w:val="Prrafodelista"/>
        <w:numPr>
          <w:ilvl w:val="0"/>
          <w:numId w:val="15"/>
        </w:numPr>
        <w:spacing w:line="276" w:lineRule="auto"/>
        <w:jc w:val="both"/>
        <w:rPr>
          <w:rFonts w:cstheme="minorHAnsi"/>
          <w:sz w:val="24"/>
          <w:szCs w:val="24"/>
        </w:rPr>
      </w:pPr>
      <w:r w:rsidRPr="007E2D4C">
        <w:rPr>
          <w:rFonts w:cstheme="minorHAnsi"/>
          <w:sz w:val="24"/>
          <w:szCs w:val="24"/>
        </w:rPr>
        <w:t xml:space="preserve">Sustituir con la opción de </w:t>
      </w:r>
      <w:r w:rsidRPr="007E2D4C">
        <w:rPr>
          <w:rFonts w:cstheme="minorHAnsi"/>
          <w:b/>
          <w:bCs/>
          <w:sz w:val="24"/>
          <w:szCs w:val="24"/>
        </w:rPr>
        <w:t>cambio</w:t>
      </w:r>
      <w:r w:rsidRPr="007E2D4C">
        <w:rPr>
          <w:rFonts w:cstheme="minorHAnsi"/>
          <w:sz w:val="24"/>
          <w:szCs w:val="24"/>
        </w:rPr>
        <w:t xml:space="preserve"> la información del periodo anterior, actualizando fecha de inicio y término del periodo que se va a informar y fecha de validación de la información.</w:t>
      </w:r>
    </w:p>
    <w:p w:rsidR="00A557AB" w:rsidRDefault="00A557AB" w:rsidP="000154CB">
      <w:pPr>
        <w:pStyle w:val="Prrafodelista"/>
        <w:numPr>
          <w:ilvl w:val="0"/>
          <w:numId w:val="15"/>
        </w:numPr>
        <w:spacing w:line="276" w:lineRule="auto"/>
        <w:jc w:val="both"/>
        <w:rPr>
          <w:rFonts w:cstheme="minorHAnsi"/>
          <w:sz w:val="24"/>
          <w:szCs w:val="24"/>
        </w:rPr>
      </w:pPr>
      <w:r w:rsidRPr="007E2D4C">
        <w:rPr>
          <w:rFonts w:cstheme="minorHAnsi"/>
          <w:sz w:val="24"/>
          <w:szCs w:val="24"/>
        </w:rPr>
        <w:lastRenderedPageBreak/>
        <w:t xml:space="preserve">Agregar la información del periodo actualizado con la opción de </w:t>
      </w:r>
      <w:r w:rsidRPr="007E2D4C">
        <w:rPr>
          <w:rFonts w:cstheme="minorHAnsi"/>
          <w:b/>
          <w:bCs/>
          <w:sz w:val="24"/>
          <w:szCs w:val="24"/>
        </w:rPr>
        <w:t>alta</w:t>
      </w:r>
      <w:r w:rsidRPr="007E2D4C">
        <w:rPr>
          <w:rFonts w:cstheme="minorHAnsi"/>
          <w:sz w:val="24"/>
          <w:szCs w:val="24"/>
        </w:rPr>
        <w:t xml:space="preserve"> y luego </w:t>
      </w:r>
      <w:r>
        <w:rPr>
          <w:rFonts w:cstheme="minorHAnsi"/>
          <w:sz w:val="24"/>
          <w:szCs w:val="24"/>
        </w:rPr>
        <w:t>se elimina</w:t>
      </w:r>
      <w:r w:rsidRPr="007E2D4C">
        <w:rPr>
          <w:rFonts w:cstheme="minorHAnsi"/>
          <w:sz w:val="24"/>
          <w:szCs w:val="24"/>
        </w:rPr>
        <w:t xml:space="preserve"> la información del periodo anterior que ya no es vigente con la opción de </w:t>
      </w:r>
      <w:r w:rsidRPr="007E2D4C">
        <w:rPr>
          <w:rFonts w:cstheme="minorHAnsi"/>
          <w:b/>
          <w:bCs/>
          <w:sz w:val="24"/>
          <w:szCs w:val="24"/>
        </w:rPr>
        <w:t>baja</w:t>
      </w:r>
      <w:r w:rsidRPr="007E2D4C">
        <w:rPr>
          <w:rFonts w:cstheme="minorHAnsi"/>
          <w:sz w:val="24"/>
          <w:szCs w:val="24"/>
        </w:rPr>
        <w:t>.</w:t>
      </w:r>
      <w:r w:rsidRPr="00B70693">
        <w:rPr>
          <w:rFonts w:cstheme="minorHAnsi"/>
          <w:sz w:val="24"/>
          <w:szCs w:val="24"/>
        </w:rPr>
        <w:t xml:space="preserve"> </w:t>
      </w:r>
      <w:r w:rsidRPr="000C58FB">
        <w:rPr>
          <w:rFonts w:cstheme="minorHAnsi"/>
          <w:sz w:val="24"/>
          <w:szCs w:val="24"/>
        </w:rPr>
        <w:t xml:space="preserve">La eliminación (baja) de información del SIPOT podrá considerarse cuando el sujeto obligado actualiza </w:t>
      </w:r>
      <w:r>
        <w:rPr>
          <w:rFonts w:cstheme="minorHAnsi"/>
          <w:sz w:val="24"/>
          <w:szCs w:val="24"/>
        </w:rPr>
        <w:t xml:space="preserve">solo </w:t>
      </w:r>
      <w:r w:rsidRPr="000C58FB">
        <w:rPr>
          <w:rFonts w:cstheme="minorHAnsi"/>
          <w:sz w:val="24"/>
          <w:szCs w:val="24"/>
        </w:rPr>
        <w:t>ciertos datos</w:t>
      </w:r>
      <w:r>
        <w:rPr>
          <w:rFonts w:cstheme="minorHAnsi"/>
          <w:sz w:val="24"/>
          <w:szCs w:val="24"/>
        </w:rPr>
        <w:t>.</w:t>
      </w:r>
    </w:p>
    <w:p w:rsidR="00A557AB" w:rsidRPr="000F7524" w:rsidRDefault="00A557AB" w:rsidP="005C65D8">
      <w:pPr>
        <w:pStyle w:val="Prrafodelista"/>
        <w:spacing w:line="276" w:lineRule="auto"/>
        <w:jc w:val="both"/>
        <w:rPr>
          <w:rFonts w:cstheme="minorHAnsi"/>
          <w:sz w:val="24"/>
          <w:szCs w:val="24"/>
        </w:rPr>
      </w:pPr>
    </w:p>
    <w:p w:rsidR="00A557AB" w:rsidRPr="000C58FB" w:rsidRDefault="00A557AB" w:rsidP="00A557AB">
      <w:pPr>
        <w:pStyle w:val="Prrafodelista"/>
        <w:spacing w:line="276" w:lineRule="auto"/>
        <w:ind w:left="0"/>
        <w:jc w:val="both"/>
        <w:rPr>
          <w:rFonts w:cstheme="minorHAnsi"/>
          <w:sz w:val="24"/>
          <w:szCs w:val="24"/>
        </w:rPr>
      </w:pPr>
      <w:r>
        <w:rPr>
          <w:rFonts w:cstheme="minorHAnsi"/>
          <w:sz w:val="24"/>
          <w:szCs w:val="24"/>
        </w:rPr>
        <w:t>Ejemplo 2: Los Lineamientos Técnicos Generales señalan que se debe</w:t>
      </w:r>
      <w:r w:rsidRPr="000C58FB">
        <w:rPr>
          <w:rFonts w:cstheme="minorHAnsi"/>
          <w:sz w:val="24"/>
          <w:szCs w:val="24"/>
        </w:rPr>
        <w:t xml:space="preserve"> </w:t>
      </w:r>
      <w:r w:rsidRPr="000C58FB">
        <w:rPr>
          <w:rFonts w:cstheme="minorHAnsi"/>
          <w:i/>
          <w:sz w:val="24"/>
          <w:szCs w:val="24"/>
        </w:rPr>
        <w:t>Conservar en el sitio de Internet: Información del ejercicio en curso</w:t>
      </w:r>
      <w:r>
        <w:rPr>
          <w:rFonts w:cstheme="minorHAnsi"/>
          <w:i/>
          <w:sz w:val="24"/>
          <w:szCs w:val="24"/>
        </w:rPr>
        <w:t>.</w:t>
      </w:r>
    </w:p>
    <w:p w:rsidR="00A557AB" w:rsidRDefault="00A557AB" w:rsidP="002C54CC">
      <w:pPr>
        <w:pStyle w:val="Prrafodelista"/>
        <w:spacing w:line="276" w:lineRule="auto"/>
        <w:ind w:left="0"/>
        <w:jc w:val="both"/>
        <w:rPr>
          <w:rFonts w:cstheme="minorHAnsi"/>
          <w:sz w:val="24"/>
          <w:szCs w:val="24"/>
        </w:rPr>
      </w:pPr>
      <w:r>
        <w:rPr>
          <w:rFonts w:cstheme="minorHAnsi"/>
          <w:sz w:val="24"/>
          <w:szCs w:val="24"/>
        </w:rPr>
        <w:t>Para publicar la información actualizada, s</w:t>
      </w:r>
      <w:r w:rsidRPr="000C58FB">
        <w:rPr>
          <w:rFonts w:cstheme="minorHAnsi"/>
          <w:sz w:val="24"/>
          <w:szCs w:val="24"/>
        </w:rPr>
        <w:t>e</w:t>
      </w:r>
      <w:r>
        <w:rPr>
          <w:rFonts w:cstheme="minorHAnsi"/>
          <w:sz w:val="24"/>
          <w:szCs w:val="24"/>
        </w:rPr>
        <w:t xml:space="preserve"> agrega la </w:t>
      </w:r>
      <w:r w:rsidRPr="000C58FB">
        <w:rPr>
          <w:rFonts w:cstheme="minorHAnsi"/>
          <w:sz w:val="24"/>
          <w:szCs w:val="24"/>
        </w:rPr>
        <w:t>nueva información</w:t>
      </w:r>
      <w:r>
        <w:rPr>
          <w:rFonts w:cstheme="minorHAnsi"/>
          <w:sz w:val="24"/>
          <w:szCs w:val="24"/>
        </w:rPr>
        <w:t>; es decir la información del periodo que acaba de concluir y se va a reportar, con</w:t>
      </w:r>
      <w:r w:rsidRPr="007E2D4C">
        <w:rPr>
          <w:rFonts w:cstheme="minorHAnsi"/>
          <w:sz w:val="24"/>
          <w:szCs w:val="24"/>
        </w:rPr>
        <w:t xml:space="preserve"> la opción de </w:t>
      </w:r>
      <w:r w:rsidRPr="007E2D4C">
        <w:rPr>
          <w:rFonts w:cstheme="minorHAnsi"/>
          <w:b/>
          <w:bCs/>
          <w:sz w:val="24"/>
          <w:szCs w:val="24"/>
        </w:rPr>
        <w:t>alt</w:t>
      </w:r>
      <w:r>
        <w:rPr>
          <w:rFonts w:cstheme="minorHAnsi"/>
          <w:b/>
          <w:bCs/>
          <w:sz w:val="24"/>
          <w:szCs w:val="24"/>
        </w:rPr>
        <w:t xml:space="preserve">a. </w:t>
      </w:r>
      <w:r w:rsidRPr="00B70693">
        <w:rPr>
          <w:rFonts w:cstheme="minorHAnsi"/>
          <w:bCs/>
          <w:sz w:val="24"/>
          <w:szCs w:val="24"/>
        </w:rPr>
        <w:t xml:space="preserve">Se </w:t>
      </w:r>
      <w:r>
        <w:rPr>
          <w:rFonts w:cstheme="minorHAnsi"/>
          <w:bCs/>
          <w:sz w:val="24"/>
          <w:szCs w:val="24"/>
        </w:rPr>
        <w:t>deben conservar</w:t>
      </w:r>
      <w:r w:rsidRPr="00B70693">
        <w:rPr>
          <w:rFonts w:cstheme="minorHAnsi"/>
          <w:bCs/>
          <w:sz w:val="24"/>
          <w:szCs w:val="24"/>
        </w:rPr>
        <w:t xml:space="preserve"> los periodos concluidos y </w:t>
      </w:r>
      <w:r>
        <w:rPr>
          <w:rFonts w:cstheme="minorHAnsi"/>
          <w:bCs/>
          <w:sz w:val="24"/>
          <w:szCs w:val="24"/>
        </w:rPr>
        <w:t xml:space="preserve">que fueron </w:t>
      </w:r>
      <w:r w:rsidRPr="00B70693">
        <w:rPr>
          <w:rFonts w:cstheme="minorHAnsi"/>
          <w:bCs/>
          <w:sz w:val="24"/>
          <w:szCs w:val="24"/>
        </w:rPr>
        <w:t>reportados en el año que transcurre</w:t>
      </w:r>
      <w:r w:rsidRPr="000C58FB">
        <w:rPr>
          <w:rFonts w:cstheme="minorHAnsi"/>
          <w:sz w:val="24"/>
          <w:szCs w:val="24"/>
        </w:rPr>
        <w:t xml:space="preserve">. </w:t>
      </w:r>
      <w:bookmarkStart w:id="82" w:name="_Toc1132521"/>
      <w:bookmarkStart w:id="83" w:name="_Toc20909930"/>
    </w:p>
    <w:p w:rsidR="002C54CC" w:rsidRPr="002C54CC" w:rsidRDefault="002C54CC" w:rsidP="002C54CC">
      <w:pPr>
        <w:pStyle w:val="Prrafodelista"/>
        <w:spacing w:line="276" w:lineRule="auto"/>
        <w:ind w:left="0"/>
        <w:jc w:val="both"/>
        <w:rPr>
          <w:rStyle w:val="TtuloCar1"/>
          <w:rFonts w:ascii="Calibri" w:hAnsi="Calibri" w:cstheme="minorHAnsi"/>
          <w:color w:val="auto"/>
          <w:spacing w:val="0"/>
          <w:sz w:val="24"/>
          <w:szCs w:val="24"/>
        </w:rPr>
      </w:pPr>
    </w:p>
    <w:p w:rsidR="00A557AB" w:rsidRPr="00305775" w:rsidRDefault="00C93276" w:rsidP="00305775">
      <w:pPr>
        <w:pStyle w:val="Ttulo3"/>
        <w:rPr>
          <w:rStyle w:val="TtuloCar1"/>
          <w:b/>
          <w:bCs/>
          <w:sz w:val="28"/>
        </w:rPr>
      </w:pPr>
      <w:bookmarkStart w:id="84" w:name="_Toc24390006"/>
      <w:r w:rsidRPr="00305775">
        <w:rPr>
          <w:rStyle w:val="TtuloCar1"/>
          <w:bCs/>
          <w:sz w:val="28"/>
        </w:rPr>
        <w:t>2.4.</w:t>
      </w:r>
      <w:r w:rsidR="00305775" w:rsidRPr="00305775">
        <w:rPr>
          <w:rStyle w:val="TtuloCar1"/>
          <w:bCs/>
          <w:sz w:val="28"/>
        </w:rPr>
        <w:t>2</w:t>
      </w:r>
      <w:r w:rsidRPr="00305775">
        <w:rPr>
          <w:rStyle w:val="TtuloCar1"/>
          <w:bCs/>
          <w:sz w:val="28"/>
        </w:rPr>
        <w:t xml:space="preserve"> Registro por registro o formulario</w:t>
      </w:r>
      <w:bookmarkEnd w:id="84"/>
    </w:p>
    <w:p w:rsidR="00A557AB" w:rsidRDefault="00C93276" w:rsidP="00A557AB">
      <w:pPr>
        <w:spacing w:line="276" w:lineRule="auto"/>
        <w:jc w:val="both"/>
        <w:rPr>
          <w:rFonts w:cstheme="minorHAnsi"/>
          <w:sz w:val="24"/>
          <w:szCs w:val="24"/>
        </w:rPr>
      </w:pPr>
      <w:r>
        <w:rPr>
          <w:rFonts w:cstheme="minorHAnsi"/>
          <w:sz w:val="24"/>
          <w:szCs w:val="24"/>
        </w:rPr>
        <w:t>La</w:t>
      </w:r>
      <w:r w:rsidR="00A557AB">
        <w:rPr>
          <w:rFonts w:cstheme="minorHAnsi"/>
          <w:sz w:val="24"/>
          <w:szCs w:val="24"/>
        </w:rPr>
        <w:t xml:space="preserve"> opción</w:t>
      </w:r>
      <w:r>
        <w:rPr>
          <w:rFonts w:cstheme="minorHAnsi"/>
          <w:sz w:val="24"/>
          <w:szCs w:val="24"/>
        </w:rPr>
        <w:t xml:space="preserve"> “</w:t>
      </w:r>
      <w:r w:rsidRPr="00C93276">
        <w:rPr>
          <w:rFonts w:cstheme="minorHAnsi"/>
          <w:sz w:val="24"/>
          <w:szCs w:val="24"/>
        </w:rPr>
        <w:t>Administración de Información</w:t>
      </w:r>
      <w:r>
        <w:rPr>
          <w:rFonts w:cstheme="minorHAnsi"/>
          <w:sz w:val="24"/>
          <w:szCs w:val="24"/>
        </w:rPr>
        <w:t>”</w:t>
      </w:r>
      <w:r w:rsidR="00A557AB">
        <w:rPr>
          <w:rFonts w:cstheme="minorHAnsi"/>
          <w:sz w:val="24"/>
          <w:szCs w:val="24"/>
        </w:rPr>
        <w:t xml:space="preserve"> permit</w:t>
      </w:r>
      <w:r>
        <w:rPr>
          <w:rFonts w:cstheme="minorHAnsi"/>
          <w:sz w:val="24"/>
          <w:szCs w:val="24"/>
        </w:rPr>
        <w:t>e</w:t>
      </w:r>
      <w:r w:rsidR="00A557AB">
        <w:rPr>
          <w:rFonts w:cstheme="minorHAnsi"/>
          <w:sz w:val="24"/>
          <w:szCs w:val="24"/>
        </w:rPr>
        <w:t xml:space="preserve"> la carga de información registro por registro</w:t>
      </w:r>
      <w:r>
        <w:rPr>
          <w:rFonts w:cstheme="minorHAnsi"/>
          <w:sz w:val="24"/>
          <w:szCs w:val="24"/>
        </w:rPr>
        <w:t xml:space="preserve"> o formulario</w:t>
      </w:r>
      <w:r w:rsidR="00A557AB">
        <w:rPr>
          <w:rFonts w:cstheme="minorHAnsi"/>
          <w:sz w:val="24"/>
          <w:szCs w:val="24"/>
        </w:rPr>
        <w:t>. Los primeros pasos no cambian, se debe iniciar sesión en el SIPOT, aparecerá una ventana con la opción “Menú” y se seleccionará la opción “Portales de Obligaciones de Transparencia” y en el menú de “Carga de información” ahora se seleccionará “Administración de Información”:</w:t>
      </w:r>
    </w:p>
    <w:p w:rsidR="00A557AB" w:rsidRDefault="00A557AB" w:rsidP="00A557AB">
      <w:pPr>
        <w:spacing w:line="276" w:lineRule="auto"/>
        <w:jc w:val="center"/>
        <w:rPr>
          <w:rFonts w:cstheme="minorHAnsi"/>
          <w:sz w:val="24"/>
          <w:szCs w:val="24"/>
        </w:rPr>
      </w:pPr>
      <w:r>
        <w:rPr>
          <w:noProof/>
          <w:lang w:eastAsia="es-MX"/>
        </w:rPr>
        <w:drawing>
          <wp:inline distT="0" distB="0" distL="0" distR="0" wp14:anchorId="0A566177" wp14:editId="2FE0D8FD">
            <wp:extent cx="3698544" cy="1570266"/>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2267" t="14243" r="18280" b="33339"/>
                    <a:stretch/>
                  </pic:blipFill>
                  <pic:spPr bwMode="auto">
                    <a:xfrm>
                      <a:off x="0" y="0"/>
                      <a:ext cx="3705832" cy="1573360"/>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En el formulario que aparece se debe indicar la normatividad correspondiente y clic en “Buscar”. Igual que en la opción de carga anterior, aparecerá un listado del lado izquierdo en el que se deberá seleccionar la obligación de transparencia</w:t>
      </w:r>
      <w:r w:rsidR="00C93276">
        <w:rPr>
          <w:rFonts w:cstheme="minorHAnsi"/>
          <w:sz w:val="24"/>
          <w:szCs w:val="24"/>
        </w:rPr>
        <w:t xml:space="preserve"> que se desea</w:t>
      </w:r>
      <w:r>
        <w:rPr>
          <w:rFonts w:cstheme="minorHAnsi"/>
          <w:sz w:val="24"/>
          <w:szCs w:val="24"/>
        </w:rPr>
        <w:t>.</w:t>
      </w:r>
    </w:p>
    <w:p w:rsidR="00A557AB" w:rsidRDefault="00A557AB" w:rsidP="00A557AB">
      <w:pPr>
        <w:spacing w:line="276" w:lineRule="auto"/>
        <w:jc w:val="both"/>
        <w:rPr>
          <w:rFonts w:cstheme="minorHAnsi"/>
          <w:sz w:val="24"/>
          <w:szCs w:val="24"/>
        </w:rPr>
      </w:pPr>
      <w:r>
        <w:rPr>
          <w:rFonts w:cstheme="minorHAnsi"/>
          <w:sz w:val="24"/>
          <w:szCs w:val="24"/>
        </w:rPr>
        <w:t>Una vez elegida la obligación de transparencia en la que se realizará algún movimiento, del menú “Filtros avanzados” se dará clic en la opción “Buscar”:</w:t>
      </w:r>
    </w:p>
    <w:p w:rsidR="00A557AB" w:rsidRDefault="00A557AB" w:rsidP="00A557AB">
      <w:pPr>
        <w:spacing w:line="276" w:lineRule="auto"/>
        <w:jc w:val="center"/>
        <w:rPr>
          <w:rFonts w:cstheme="minorHAnsi"/>
          <w:sz w:val="24"/>
          <w:szCs w:val="24"/>
        </w:rPr>
      </w:pPr>
      <w:r>
        <w:rPr>
          <w:noProof/>
          <w:lang w:eastAsia="es-MX"/>
        </w:rPr>
        <w:lastRenderedPageBreak/>
        <w:drawing>
          <wp:inline distT="0" distB="0" distL="0" distR="0" wp14:anchorId="3F4EC8E4" wp14:editId="66A0660B">
            <wp:extent cx="4849339" cy="2320120"/>
            <wp:effectExtent l="0" t="0" r="8890" b="444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0980" t="14067" r="18084" b="25601"/>
                    <a:stretch/>
                  </pic:blipFill>
                  <pic:spPr bwMode="auto">
                    <a:xfrm>
                      <a:off x="0" y="0"/>
                      <a:ext cx="4873794" cy="2331820"/>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Inmediatamente aparecerán los registros cargados en la obligación de transparencia elegida y se podrá realizar lo siguiente:</w:t>
      </w:r>
    </w:p>
    <w:p w:rsidR="00A557AB" w:rsidRPr="009B2AB9" w:rsidRDefault="00A557AB" w:rsidP="00A557AB">
      <w:pPr>
        <w:pStyle w:val="Prrafodelista"/>
        <w:numPr>
          <w:ilvl w:val="0"/>
          <w:numId w:val="1"/>
        </w:numPr>
        <w:spacing w:line="276" w:lineRule="auto"/>
        <w:ind w:left="284" w:hanging="284"/>
        <w:jc w:val="both"/>
        <w:rPr>
          <w:rFonts w:cstheme="minorHAnsi"/>
          <w:sz w:val="24"/>
          <w:szCs w:val="24"/>
        </w:rPr>
      </w:pPr>
      <w:r>
        <w:rPr>
          <w:rFonts w:cstheme="minorHAnsi"/>
          <w:sz w:val="24"/>
          <w:szCs w:val="24"/>
        </w:rPr>
        <w:t>Agregar:</w:t>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Esta opción aparece en el menú de filtros avanzados:</w:t>
      </w:r>
      <w:r w:rsidRPr="008E5369">
        <w:rPr>
          <w:rFonts w:cstheme="minorHAnsi"/>
          <w:sz w:val="24"/>
          <w:szCs w:val="24"/>
        </w:rPr>
        <w:t xml:space="preserve"> </w:t>
      </w:r>
    </w:p>
    <w:p w:rsidR="00A557AB" w:rsidRPr="008E5369" w:rsidRDefault="00A557AB" w:rsidP="00A557AB">
      <w:pPr>
        <w:pStyle w:val="Prrafodelista"/>
        <w:spacing w:line="276" w:lineRule="auto"/>
        <w:jc w:val="both"/>
        <w:rPr>
          <w:rFonts w:cstheme="minorHAnsi"/>
          <w:sz w:val="24"/>
          <w:szCs w:val="24"/>
        </w:rPr>
      </w:pPr>
      <w:r>
        <w:rPr>
          <w:noProof/>
          <w:lang w:eastAsia="es-MX"/>
        </w:rPr>
        <w:drawing>
          <wp:inline distT="0" distB="0" distL="0" distR="0" wp14:anchorId="0E66D600" wp14:editId="1915B263">
            <wp:extent cx="5210255" cy="1637732"/>
            <wp:effectExtent l="0" t="0" r="0" b="63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715" t="10727" r="9184" b="42839"/>
                    <a:stretch/>
                  </pic:blipFill>
                  <pic:spPr bwMode="auto">
                    <a:xfrm>
                      <a:off x="0" y="0"/>
                      <a:ext cx="5224906" cy="1642337"/>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Se utiliza para agregar registro/s nuevo/s, adicionalmente a los ya cargados, mediante un formulario como el siguiente:</w:t>
      </w:r>
    </w:p>
    <w:p w:rsidR="00A557AB" w:rsidRDefault="00A557AB" w:rsidP="00A557AB">
      <w:pPr>
        <w:pStyle w:val="Prrafodelista"/>
        <w:spacing w:line="276" w:lineRule="auto"/>
        <w:jc w:val="center"/>
        <w:rPr>
          <w:rFonts w:cstheme="minorHAnsi"/>
          <w:sz w:val="24"/>
          <w:szCs w:val="24"/>
        </w:rPr>
      </w:pPr>
      <w:r>
        <w:rPr>
          <w:noProof/>
          <w:lang w:eastAsia="es-MX"/>
        </w:rPr>
        <w:drawing>
          <wp:inline distT="0" distB="0" distL="0" distR="0" wp14:anchorId="3751D840" wp14:editId="613BF804">
            <wp:extent cx="3916322" cy="2558956"/>
            <wp:effectExtent l="0" t="0" r="8255"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4334" t="20222" r="26301" b="22438"/>
                    <a:stretch/>
                  </pic:blipFill>
                  <pic:spPr bwMode="auto">
                    <a:xfrm>
                      <a:off x="0" y="0"/>
                      <a:ext cx="3965537" cy="2591114"/>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9B2AB9" w:rsidRDefault="00A557AB" w:rsidP="00A557AB">
      <w:pPr>
        <w:pStyle w:val="Prrafodelista"/>
        <w:numPr>
          <w:ilvl w:val="0"/>
          <w:numId w:val="1"/>
        </w:numPr>
        <w:spacing w:line="276" w:lineRule="auto"/>
        <w:ind w:left="284" w:hanging="284"/>
        <w:jc w:val="both"/>
        <w:rPr>
          <w:rFonts w:cstheme="minorHAnsi"/>
          <w:sz w:val="24"/>
          <w:szCs w:val="24"/>
        </w:rPr>
      </w:pPr>
      <w:r>
        <w:rPr>
          <w:rFonts w:cstheme="minorHAnsi"/>
          <w:sz w:val="24"/>
          <w:szCs w:val="24"/>
        </w:rPr>
        <w:lastRenderedPageBreak/>
        <w:t>Editar</w:t>
      </w:r>
      <w:r w:rsidRPr="009B2AB9">
        <w:rPr>
          <w:rFonts w:cstheme="minorHAnsi"/>
          <w:sz w:val="24"/>
          <w:szCs w:val="24"/>
        </w:rPr>
        <w:t>:</w:t>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Esta opción aparece en la última columna de cada registro, la cual también se puede identificar por la imagen del “lápiz”:</w:t>
      </w:r>
    </w:p>
    <w:p w:rsidR="00A557AB" w:rsidRPr="008E5369" w:rsidRDefault="00A557AB" w:rsidP="00A557AB">
      <w:pPr>
        <w:pStyle w:val="Prrafodelista"/>
        <w:spacing w:line="276" w:lineRule="auto"/>
        <w:jc w:val="center"/>
        <w:rPr>
          <w:rFonts w:cstheme="minorHAnsi"/>
          <w:sz w:val="24"/>
          <w:szCs w:val="24"/>
        </w:rPr>
      </w:pPr>
      <w:r>
        <w:rPr>
          <w:noProof/>
          <w:lang w:eastAsia="es-MX"/>
        </w:rPr>
        <w:drawing>
          <wp:inline distT="0" distB="0" distL="0" distR="0" wp14:anchorId="493C7A19" wp14:editId="08E00045">
            <wp:extent cx="4515148" cy="1469772"/>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2365" t="16002" r="7999" b="37916"/>
                    <a:stretch/>
                  </pic:blipFill>
                  <pic:spPr bwMode="auto">
                    <a:xfrm>
                      <a:off x="0" y="0"/>
                      <a:ext cx="4516297" cy="1470146"/>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Con esta opción se actualiza únicamente el registro seleccionado y el campo que haya requerido la edición en el formato que ya está previamente cargado en el SIPOT</w:t>
      </w:r>
      <w:r w:rsidRPr="008E5369">
        <w:rPr>
          <w:rFonts w:cstheme="minorHAnsi"/>
          <w:sz w:val="24"/>
          <w:szCs w:val="24"/>
        </w:rPr>
        <w:t>.</w:t>
      </w:r>
    </w:p>
    <w:p w:rsidR="00A557AB" w:rsidRDefault="00A557AB" w:rsidP="007006F5">
      <w:pPr>
        <w:pStyle w:val="Prrafodelista"/>
        <w:numPr>
          <w:ilvl w:val="0"/>
          <w:numId w:val="3"/>
        </w:numPr>
        <w:spacing w:line="276" w:lineRule="auto"/>
        <w:jc w:val="both"/>
        <w:rPr>
          <w:rFonts w:cstheme="minorHAnsi"/>
          <w:sz w:val="24"/>
          <w:szCs w:val="24"/>
        </w:rPr>
      </w:pPr>
      <w:r>
        <w:rPr>
          <w:rFonts w:cstheme="minorHAnsi"/>
          <w:sz w:val="24"/>
          <w:szCs w:val="24"/>
        </w:rPr>
        <w:t>Una vez editado/s el/los campo/s que corresponda/n, se deberá “Guardar”:</w:t>
      </w:r>
    </w:p>
    <w:p w:rsidR="00A557AB" w:rsidRDefault="00A557AB" w:rsidP="00A557AB">
      <w:pPr>
        <w:pStyle w:val="Prrafodelista"/>
        <w:spacing w:line="276" w:lineRule="auto"/>
        <w:jc w:val="both"/>
        <w:rPr>
          <w:rFonts w:cstheme="minorHAnsi"/>
          <w:sz w:val="24"/>
          <w:szCs w:val="24"/>
        </w:rPr>
      </w:pPr>
      <w:r>
        <w:rPr>
          <w:noProof/>
          <w:lang w:eastAsia="es-MX"/>
        </w:rPr>
        <w:drawing>
          <wp:inline distT="0" distB="0" distL="0" distR="0" wp14:anchorId="144C664A" wp14:editId="14771962">
            <wp:extent cx="4100775" cy="1331084"/>
            <wp:effectExtent l="0" t="0" r="0" b="254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0590" t="16533" r="27249" b="47599"/>
                    <a:stretch/>
                  </pic:blipFill>
                  <pic:spPr bwMode="auto">
                    <a:xfrm>
                      <a:off x="0" y="0"/>
                      <a:ext cx="4126348" cy="1339385"/>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8E5369" w:rsidRDefault="00A557AB" w:rsidP="00A557AB">
      <w:pPr>
        <w:pStyle w:val="Prrafodelista"/>
        <w:numPr>
          <w:ilvl w:val="0"/>
          <w:numId w:val="1"/>
        </w:numPr>
        <w:spacing w:line="276" w:lineRule="auto"/>
        <w:ind w:left="284" w:hanging="284"/>
        <w:jc w:val="both"/>
        <w:rPr>
          <w:rFonts w:cstheme="minorHAnsi"/>
          <w:sz w:val="24"/>
          <w:szCs w:val="24"/>
        </w:rPr>
      </w:pPr>
      <w:r>
        <w:rPr>
          <w:rFonts w:cstheme="minorHAnsi"/>
          <w:sz w:val="24"/>
          <w:szCs w:val="24"/>
        </w:rPr>
        <w:t>Borrar</w:t>
      </w:r>
      <w:r w:rsidRPr="008E5369">
        <w:rPr>
          <w:rFonts w:cstheme="minorHAnsi"/>
          <w:sz w:val="24"/>
          <w:szCs w:val="24"/>
        </w:rPr>
        <w:t>:</w:t>
      </w:r>
    </w:p>
    <w:p w:rsidR="00A557AB" w:rsidRPr="008E5369"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Se utiliza para elimina</w:t>
      </w:r>
      <w:r>
        <w:rPr>
          <w:rFonts w:cstheme="minorHAnsi"/>
          <w:sz w:val="24"/>
          <w:szCs w:val="24"/>
        </w:rPr>
        <w:t xml:space="preserve">r </w:t>
      </w:r>
      <w:r w:rsidRPr="008E5369">
        <w:rPr>
          <w:rFonts w:cstheme="minorHAnsi"/>
          <w:sz w:val="24"/>
          <w:szCs w:val="24"/>
        </w:rPr>
        <w:t xml:space="preserve">registros previamente </w:t>
      </w:r>
      <w:r>
        <w:rPr>
          <w:rFonts w:cstheme="minorHAnsi"/>
          <w:sz w:val="24"/>
          <w:szCs w:val="24"/>
        </w:rPr>
        <w:t>cargados en e</w:t>
      </w:r>
      <w:r w:rsidRPr="008E5369">
        <w:rPr>
          <w:rFonts w:cstheme="minorHAnsi"/>
          <w:sz w:val="24"/>
          <w:szCs w:val="24"/>
        </w:rPr>
        <w:t>l SIPOT.</w:t>
      </w:r>
    </w:p>
    <w:p w:rsidR="00A557AB" w:rsidRDefault="00A557AB" w:rsidP="007006F5">
      <w:pPr>
        <w:pStyle w:val="Prrafodelista"/>
        <w:numPr>
          <w:ilvl w:val="0"/>
          <w:numId w:val="3"/>
        </w:numPr>
        <w:spacing w:line="276" w:lineRule="auto"/>
        <w:jc w:val="both"/>
        <w:rPr>
          <w:rFonts w:cstheme="minorHAnsi"/>
          <w:sz w:val="24"/>
          <w:szCs w:val="24"/>
        </w:rPr>
      </w:pPr>
      <w:r w:rsidRPr="008E5369">
        <w:rPr>
          <w:rFonts w:cstheme="minorHAnsi"/>
          <w:sz w:val="24"/>
          <w:szCs w:val="24"/>
        </w:rPr>
        <w:t xml:space="preserve">Se deberá </w:t>
      </w:r>
      <w:r>
        <w:rPr>
          <w:rFonts w:cstheme="minorHAnsi"/>
          <w:sz w:val="24"/>
          <w:szCs w:val="24"/>
        </w:rPr>
        <w:t xml:space="preserve">seleccionar el registro que se borrará (paso 1) e inmediatamente se selecciona “Borrar” (paso 2), como se observa en la siguiente imagen: </w:t>
      </w:r>
    </w:p>
    <w:p w:rsidR="00A557AB" w:rsidRPr="00E247B1" w:rsidRDefault="00A557AB" w:rsidP="00A557AB">
      <w:pPr>
        <w:pStyle w:val="Prrafodelista"/>
        <w:spacing w:line="276" w:lineRule="auto"/>
        <w:jc w:val="both"/>
        <w:rPr>
          <w:rFonts w:cstheme="minorHAnsi"/>
          <w:sz w:val="24"/>
          <w:szCs w:val="24"/>
        </w:rPr>
      </w:pPr>
      <w:r>
        <w:rPr>
          <w:noProof/>
          <w:lang w:eastAsia="es-MX"/>
        </w:rPr>
        <w:drawing>
          <wp:inline distT="0" distB="0" distL="0" distR="0" wp14:anchorId="6A9523A5" wp14:editId="38156E90">
            <wp:extent cx="4633708" cy="1407764"/>
            <wp:effectExtent l="0" t="0" r="0" b="254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8211" t="11958" r="10066" b="43906"/>
                    <a:stretch/>
                  </pic:blipFill>
                  <pic:spPr bwMode="auto">
                    <a:xfrm>
                      <a:off x="0" y="0"/>
                      <a:ext cx="4634624" cy="1408042"/>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tabs>
          <w:tab w:val="left" w:pos="3072"/>
        </w:tabs>
        <w:spacing w:after="0" w:line="276" w:lineRule="auto"/>
        <w:jc w:val="both"/>
        <w:rPr>
          <w:rFonts w:cstheme="minorHAnsi"/>
          <w:sz w:val="24"/>
          <w:szCs w:val="24"/>
        </w:rPr>
      </w:pPr>
    </w:p>
    <w:p w:rsidR="00A557AB" w:rsidRDefault="00A557AB" w:rsidP="00A557AB">
      <w:pPr>
        <w:tabs>
          <w:tab w:val="left" w:pos="3072"/>
        </w:tabs>
        <w:spacing w:after="0" w:line="276" w:lineRule="auto"/>
        <w:jc w:val="both"/>
        <w:rPr>
          <w:rFonts w:cstheme="minorHAnsi"/>
          <w:sz w:val="24"/>
          <w:szCs w:val="24"/>
        </w:rPr>
      </w:pPr>
      <w:r>
        <w:rPr>
          <w:rFonts w:cstheme="minorHAnsi"/>
          <w:sz w:val="24"/>
          <w:szCs w:val="24"/>
        </w:rPr>
        <w:t>Como se mencionó en el apartado “</w:t>
      </w:r>
      <w:r w:rsidRPr="007D0838">
        <w:rPr>
          <w:rFonts w:cstheme="minorHAnsi"/>
          <w:sz w:val="24"/>
          <w:szCs w:val="24"/>
        </w:rPr>
        <w:t>Carga de archivos</w:t>
      </w:r>
      <w:r>
        <w:rPr>
          <w:rFonts w:cstheme="minorHAnsi"/>
          <w:sz w:val="24"/>
          <w:szCs w:val="24"/>
        </w:rPr>
        <w:t>”, específicamente en “cambio” y “baja”, la opción “Administración de información”, además de ser una opción para cargar información, permite la descarga de los formatos que ya contienen un identificador encriptado en la columna A, es decir, permite descargar los formatos que fueron cargados o publicados en periodos anteriores.</w:t>
      </w:r>
    </w:p>
    <w:p w:rsidR="00A557AB" w:rsidRDefault="00A557AB" w:rsidP="00A557AB">
      <w:pPr>
        <w:spacing w:line="276" w:lineRule="auto"/>
        <w:jc w:val="both"/>
        <w:rPr>
          <w:rFonts w:cstheme="minorHAnsi"/>
          <w:sz w:val="24"/>
          <w:szCs w:val="24"/>
        </w:rPr>
      </w:pPr>
      <w:r>
        <w:rPr>
          <w:rFonts w:cstheme="minorHAnsi"/>
          <w:sz w:val="24"/>
          <w:szCs w:val="24"/>
        </w:rPr>
        <w:lastRenderedPageBreak/>
        <w:t>Para realizar la descarga de formatos,</w:t>
      </w:r>
      <w:r w:rsidRPr="007D0838">
        <w:rPr>
          <w:rFonts w:cstheme="minorHAnsi"/>
          <w:sz w:val="24"/>
          <w:szCs w:val="24"/>
        </w:rPr>
        <w:t xml:space="preserve"> </w:t>
      </w:r>
      <w:r>
        <w:rPr>
          <w:rFonts w:cstheme="minorHAnsi"/>
          <w:sz w:val="24"/>
          <w:szCs w:val="24"/>
        </w:rPr>
        <w:t xml:space="preserve">los pasos iniciales no cambian, se debe iniciar sesión, </w:t>
      </w:r>
      <w:r w:rsidR="00C93276">
        <w:rPr>
          <w:rFonts w:cstheme="minorHAnsi"/>
          <w:sz w:val="24"/>
          <w:szCs w:val="24"/>
        </w:rPr>
        <w:t>elegir</w:t>
      </w:r>
      <w:r>
        <w:rPr>
          <w:rFonts w:cstheme="minorHAnsi"/>
          <w:sz w:val="24"/>
          <w:szCs w:val="24"/>
        </w:rPr>
        <w:t xml:space="preserve"> la opción “Portales de Obligaciones de Transparencia”,</w:t>
      </w:r>
      <w:r w:rsidR="00C93276">
        <w:rPr>
          <w:rFonts w:cstheme="minorHAnsi"/>
          <w:sz w:val="24"/>
          <w:szCs w:val="24"/>
        </w:rPr>
        <w:t xml:space="preserve"> y seleccionar </w:t>
      </w:r>
      <w:r>
        <w:rPr>
          <w:rFonts w:cstheme="minorHAnsi"/>
          <w:sz w:val="24"/>
          <w:szCs w:val="24"/>
        </w:rPr>
        <w:t xml:space="preserve"> “Administración de Información”, </w:t>
      </w:r>
      <w:r w:rsidR="00C93276">
        <w:rPr>
          <w:rFonts w:cstheme="minorHAnsi"/>
          <w:sz w:val="24"/>
          <w:szCs w:val="24"/>
        </w:rPr>
        <w:t>elegi</w:t>
      </w:r>
      <w:r>
        <w:rPr>
          <w:rFonts w:cstheme="minorHAnsi"/>
          <w:sz w:val="24"/>
          <w:szCs w:val="24"/>
        </w:rPr>
        <w:t xml:space="preserve">r la normatividad correspondiente, </w:t>
      </w:r>
      <w:r w:rsidR="00C93276">
        <w:rPr>
          <w:rFonts w:cstheme="minorHAnsi"/>
          <w:sz w:val="24"/>
          <w:szCs w:val="24"/>
        </w:rPr>
        <w:t xml:space="preserve">dar clic en </w:t>
      </w:r>
      <w:r>
        <w:rPr>
          <w:rFonts w:cstheme="minorHAnsi"/>
          <w:sz w:val="24"/>
          <w:szCs w:val="24"/>
        </w:rPr>
        <w:t xml:space="preserve">“Buscar” y elegir, en el listado de obligaciones de transparencia que aparece del lado izquierdo, la obligación de transparencia de la cual se descargará el formato, </w:t>
      </w:r>
      <w:r w:rsidR="00C93276">
        <w:rPr>
          <w:rFonts w:cstheme="minorHAnsi"/>
          <w:sz w:val="24"/>
          <w:szCs w:val="24"/>
        </w:rPr>
        <w:t xml:space="preserve">dar </w:t>
      </w:r>
      <w:r>
        <w:rPr>
          <w:rFonts w:cstheme="minorHAnsi"/>
          <w:sz w:val="24"/>
          <w:szCs w:val="24"/>
        </w:rPr>
        <w:t>clic en “Buscar” y, finalmente, clic en “Descarga”:</w:t>
      </w:r>
    </w:p>
    <w:p w:rsidR="00A557AB" w:rsidRDefault="00A557AB" w:rsidP="00A557AB">
      <w:pPr>
        <w:spacing w:line="276" w:lineRule="auto"/>
        <w:jc w:val="center"/>
        <w:rPr>
          <w:rFonts w:cstheme="minorHAnsi"/>
          <w:sz w:val="24"/>
          <w:szCs w:val="24"/>
        </w:rPr>
      </w:pPr>
      <w:r>
        <w:rPr>
          <w:noProof/>
          <w:lang w:eastAsia="es-MX"/>
        </w:rPr>
        <w:drawing>
          <wp:inline distT="0" distB="0" distL="0" distR="0" wp14:anchorId="76D13B71" wp14:editId="293F595D">
            <wp:extent cx="5270500" cy="1936750"/>
            <wp:effectExtent l="0" t="0" r="6350" b="635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679" t="12938" r="5386" b="26354"/>
                    <a:stretch/>
                  </pic:blipFill>
                  <pic:spPr bwMode="auto">
                    <a:xfrm>
                      <a:off x="0" y="0"/>
                      <a:ext cx="5270500" cy="1936750"/>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tabs>
          <w:tab w:val="left" w:pos="3072"/>
        </w:tabs>
        <w:spacing w:after="0" w:line="276" w:lineRule="auto"/>
        <w:jc w:val="both"/>
        <w:rPr>
          <w:rFonts w:cstheme="minorHAnsi"/>
          <w:sz w:val="24"/>
          <w:szCs w:val="24"/>
        </w:rPr>
      </w:pPr>
      <w:r>
        <w:rPr>
          <w:rFonts w:cstheme="minorHAnsi"/>
          <w:sz w:val="24"/>
          <w:szCs w:val="24"/>
        </w:rPr>
        <w:t>Como se señaló al inicio del subtema, ambas opciones “Carga de archivos” y “Administración de información”, permiten realizar movimientos en los que el resultado final será el mismo, la diferencia se encuentra en los pasos a seguir y el nombre de los botones. En resumen:</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655"/>
        <w:gridCol w:w="1694"/>
        <w:gridCol w:w="2400"/>
      </w:tblGrid>
      <w:tr w:rsidR="00A557AB" w:rsidTr="001B6FBC">
        <w:trPr>
          <w:trHeight w:val="481"/>
        </w:trPr>
        <w:tc>
          <w:tcPr>
            <w:tcW w:w="4655" w:type="dxa"/>
            <w:shd w:val="clear" w:color="auto" w:fill="7030A0"/>
            <w:vAlign w:val="center"/>
          </w:tcPr>
          <w:p w:rsidR="00A557AB" w:rsidRPr="00474061" w:rsidRDefault="00A557AB" w:rsidP="00F1630A">
            <w:pPr>
              <w:tabs>
                <w:tab w:val="left" w:pos="3072"/>
              </w:tabs>
              <w:spacing w:line="276" w:lineRule="auto"/>
              <w:jc w:val="center"/>
              <w:rPr>
                <w:rFonts w:cstheme="minorHAnsi"/>
                <w:color w:val="FFFFFF" w:themeColor="background1"/>
                <w:sz w:val="20"/>
                <w:szCs w:val="20"/>
              </w:rPr>
            </w:pPr>
            <w:r w:rsidRPr="00474061">
              <w:rPr>
                <w:rFonts w:cstheme="minorHAnsi"/>
                <w:color w:val="FFFFFF" w:themeColor="background1"/>
                <w:sz w:val="20"/>
                <w:szCs w:val="20"/>
              </w:rPr>
              <w:t>¿Qué deseas hacer en SIPOT?</w:t>
            </w:r>
          </w:p>
        </w:tc>
        <w:tc>
          <w:tcPr>
            <w:tcW w:w="1694" w:type="dxa"/>
            <w:shd w:val="clear" w:color="auto" w:fill="7030A0"/>
            <w:vAlign w:val="center"/>
          </w:tcPr>
          <w:p w:rsidR="00A557AB" w:rsidRPr="00474061" w:rsidRDefault="00A557AB" w:rsidP="00F1630A">
            <w:pPr>
              <w:tabs>
                <w:tab w:val="left" w:pos="3072"/>
              </w:tabs>
              <w:spacing w:line="276" w:lineRule="auto"/>
              <w:jc w:val="center"/>
              <w:rPr>
                <w:rFonts w:cstheme="minorHAnsi"/>
                <w:color w:val="FFFFFF" w:themeColor="background1"/>
                <w:sz w:val="20"/>
                <w:szCs w:val="20"/>
              </w:rPr>
            </w:pPr>
            <w:r w:rsidRPr="00474061">
              <w:rPr>
                <w:rFonts w:cstheme="minorHAnsi"/>
                <w:color w:val="FFFFFF" w:themeColor="background1"/>
                <w:sz w:val="20"/>
                <w:szCs w:val="20"/>
              </w:rPr>
              <w:t>Botón en “Carga de archivos”</w:t>
            </w:r>
          </w:p>
        </w:tc>
        <w:tc>
          <w:tcPr>
            <w:tcW w:w="2400" w:type="dxa"/>
            <w:shd w:val="clear" w:color="auto" w:fill="7030A0"/>
            <w:vAlign w:val="center"/>
          </w:tcPr>
          <w:p w:rsidR="00A557AB" w:rsidRPr="00474061" w:rsidRDefault="00A557AB" w:rsidP="00F1630A">
            <w:pPr>
              <w:tabs>
                <w:tab w:val="left" w:pos="3072"/>
              </w:tabs>
              <w:spacing w:line="276" w:lineRule="auto"/>
              <w:jc w:val="center"/>
              <w:rPr>
                <w:rFonts w:cstheme="minorHAnsi"/>
                <w:color w:val="FFFFFF" w:themeColor="background1"/>
                <w:sz w:val="20"/>
                <w:szCs w:val="20"/>
              </w:rPr>
            </w:pPr>
            <w:r>
              <w:rPr>
                <w:rFonts w:cstheme="minorHAnsi"/>
                <w:color w:val="FFFFFF" w:themeColor="background1"/>
                <w:sz w:val="20"/>
                <w:szCs w:val="20"/>
              </w:rPr>
              <w:t>B</w:t>
            </w:r>
            <w:r w:rsidRPr="00474061">
              <w:rPr>
                <w:rFonts w:cstheme="minorHAnsi"/>
                <w:color w:val="FFFFFF" w:themeColor="background1"/>
                <w:sz w:val="20"/>
                <w:szCs w:val="20"/>
              </w:rPr>
              <w:t>otón en “Administración de información”</w:t>
            </w:r>
          </w:p>
        </w:tc>
      </w:tr>
      <w:tr w:rsidR="00A557AB" w:rsidTr="001B6FBC">
        <w:trPr>
          <w:trHeight w:val="682"/>
        </w:trPr>
        <w:tc>
          <w:tcPr>
            <w:tcW w:w="4655" w:type="dxa"/>
            <w:vAlign w:val="center"/>
          </w:tcPr>
          <w:p w:rsidR="00A557AB" w:rsidRDefault="00A557AB" w:rsidP="00A84C99">
            <w:pPr>
              <w:pStyle w:val="Prrafodelista"/>
              <w:numPr>
                <w:ilvl w:val="0"/>
                <w:numId w:val="1"/>
              </w:numPr>
              <w:tabs>
                <w:tab w:val="left" w:pos="3072"/>
              </w:tabs>
              <w:spacing w:line="276" w:lineRule="auto"/>
              <w:ind w:left="169" w:hanging="142"/>
              <w:jc w:val="both"/>
              <w:rPr>
                <w:rFonts w:cstheme="minorHAnsi"/>
                <w:sz w:val="20"/>
                <w:szCs w:val="20"/>
              </w:rPr>
            </w:pPr>
            <w:r w:rsidRPr="00CA0B87">
              <w:rPr>
                <w:rFonts w:cstheme="minorHAnsi"/>
                <w:sz w:val="20"/>
                <w:szCs w:val="20"/>
              </w:rPr>
              <w:t xml:space="preserve">Agregar </w:t>
            </w:r>
            <w:r>
              <w:rPr>
                <w:rFonts w:cstheme="minorHAnsi"/>
                <w:sz w:val="20"/>
                <w:szCs w:val="20"/>
              </w:rPr>
              <w:t>uno o más registros a los ya existentes</w:t>
            </w:r>
          </w:p>
          <w:p w:rsidR="00A557AB" w:rsidRPr="00CA0B87" w:rsidRDefault="00A557AB" w:rsidP="00A84C99">
            <w:pPr>
              <w:pStyle w:val="Prrafodelista"/>
              <w:numPr>
                <w:ilvl w:val="0"/>
                <w:numId w:val="1"/>
              </w:numPr>
              <w:tabs>
                <w:tab w:val="left" w:pos="3072"/>
              </w:tabs>
              <w:spacing w:line="276" w:lineRule="auto"/>
              <w:ind w:left="169" w:hanging="142"/>
              <w:jc w:val="both"/>
              <w:rPr>
                <w:rFonts w:cstheme="minorHAnsi"/>
                <w:sz w:val="20"/>
                <w:szCs w:val="20"/>
              </w:rPr>
            </w:pPr>
            <w:r>
              <w:rPr>
                <w:rFonts w:cstheme="minorHAnsi"/>
                <w:sz w:val="20"/>
                <w:szCs w:val="20"/>
              </w:rPr>
              <w:t>Agregar registro/s nuevo/s de un periodo completo</w:t>
            </w:r>
          </w:p>
        </w:tc>
        <w:tc>
          <w:tcPr>
            <w:tcW w:w="1694"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Alta</w:t>
            </w:r>
          </w:p>
        </w:tc>
        <w:tc>
          <w:tcPr>
            <w:tcW w:w="2400"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Agregar</w:t>
            </w:r>
          </w:p>
        </w:tc>
      </w:tr>
      <w:tr w:rsidR="00A557AB" w:rsidTr="001B6FBC">
        <w:trPr>
          <w:trHeight w:val="287"/>
        </w:trPr>
        <w:tc>
          <w:tcPr>
            <w:tcW w:w="4655" w:type="dxa"/>
            <w:vAlign w:val="center"/>
          </w:tcPr>
          <w:p w:rsidR="00A557AB" w:rsidRPr="00CA0B87" w:rsidRDefault="00A557AB" w:rsidP="00A84C99">
            <w:pPr>
              <w:pStyle w:val="Prrafodelista"/>
              <w:numPr>
                <w:ilvl w:val="0"/>
                <w:numId w:val="1"/>
              </w:numPr>
              <w:tabs>
                <w:tab w:val="left" w:pos="3072"/>
              </w:tabs>
              <w:spacing w:line="276" w:lineRule="auto"/>
              <w:ind w:left="169" w:hanging="142"/>
              <w:jc w:val="both"/>
              <w:rPr>
                <w:rFonts w:cstheme="minorHAnsi"/>
                <w:sz w:val="20"/>
                <w:szCs w:val="20"/>
              </w:rPr>
            </w:pPr>
            <w:r>
              <w:rPr>
                <w:rFonts w:cstheme="minorHAnsi"/>
                <w:sz w:val="20"/>
                <w:szCs w:val="20"/>
              </w:rPr>
              <w:t>Modificar uno o más registros, de los ya existentes</w:t>
            </w:r>
          </w:p>
        </w:tc>
        <w:tc>
          <w:tcPr>
            <w:tcW w:w="1694"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Cambio</w:t>
            </w:r>
          </w:p>
        </w:tc>
        <w:tc>
          <w:tcPr>
            <w:tcW w:w="2400"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Editar</w:t>
            </w:r>
          </w:p>
        </w:tc>
      </w:tr>
      <w:tr w:rsidR="00A557AB" w:rsidTr="001B6FBC">
        <w:trPr>
          <w:trHeight w:val="682"/>
        </w:trPr>
        <w:tc>
          <w:tcPr>
            <w:tcW w:w="4655" w:type="dxa"/>
            <w:vAlign w:val="center"/>
          </w:tcPr>
          <w:p w:rsidR="00A557AB" w:rsidRDefault="00A557AB" w:rsidP="00A84C99">
            <w:pPr>
              <w:pStyle w:val="Prrafodelista"/>
              <w:numPr>
                <w:ilvl w:val="0"/>
                <w:numId w:val="1"/>
              </w:numPr>
              <w:tabs>
                <w:tab w:val="left" w:pos="3072"/>
              </w:tabs>
              <w:spacing w:line="276" w:lineRule="auto"/>
              <w:ind w:left="169" w:hanging="142"/>
              <w:jc w:val="both"/>
              <w:rPr>
                <w:rFonts w:cstheme="minorHAnsi"/>
                <w:sz w:val="20"/>
                <w:szCs w:val="20"/>
              </w:rPr>
            </w:pPr>
            <w:r>
              <w:rPr>
                <w:rFonts w:cstheme="minorHAnsi"/>
                <w:sz w:val="20"/>
                <w:szCs w:val="20"/>
              </w:rPr>
              <w:t>Eliminar</w:t>
            </w:r>
            <w:r w:rsidRPr="00CA0B87">
              <w:rPr>
                <w:rFonts w:cstheme="minorHAnsi"/>
                <w:sz w:val="20"/>
                <w:szCs w:val="20"/>
              </w:rPr>
              <w:t xml:space="preserve"> </w:t>
            </w:r>
            <w:r>
              <w:rPr>
                <w:rFonts w:cstheme="minorHAnsi"/>
                <w:sz w:val="20"/>
                <w:szCs w:val="20"/>
              </w:rPr>
              <w:t>uno o más registros de los ya existentes</w:t>
            </w:r>
          </w:p>
          <w:p w:rsidR="00A557AB" w:rsidRPr="00CA0B87" w:rsidRDefault="00A557AB" w:rsidP="00A84C99">
            <w:pPr>
              <w:pStyle w:val="Prrafodelista"/>
              <w:numPr>
                <w:ilvl w:val="0"/>
                <w:numId w:val="1"/>
              </w:numPr>
              <w:tabs>
                <w:tab w:val="left" w:pos="3072"/>
              </w:tabs>
              <w:spacing w:line="276" w:lineRule="auto"/>
              <w:ind w:left="169" w:hanging="142"/>
              <w:jc w:val="both"/>
              <w:rPr>
                <w:rFonts w:cstheme="minorHAnsi"/>
                <w:sz w:val="20"/>
                <w:szCs w:val="20"/>
              </w:rPr>
            </w:pPr>
            <w:r w:rsidRPr="009E72A5">
              <w:rPr>
                <w:rFonts w:cstheme="minorHAnsi"/>
                <w:sz w:val="20"/>
                <w:szCs w:val="20"/>
              </w:rPr>
              <w:t>Eliminar los registros de un periodo completo</w:t>
            </w:r>
          </w:p>
        </w:tc>
        <w:tc>
          <w:tcPr>
            <w:tcW w:w="1694"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Baja</w:t>
            </w:r>
          </w:p>
        </w:tc>
        <w:tc>
          <w:tcPr>
            <w:tcW w:w="2400" w:type="dxa"/>
            <w:vAlign w:val="center"/>
          </w:tcPr>
          <w:p w:rsidR="00A557AB" w:rsidRPr="00CA0B87" w:rsidRDefault="00A557AB" w:rsidP="00F1630A">
            <w:pPr>
              <w:tabs>
                <w:tab w:val="left" w:pos="3072"/>
              </w:tabs>
              <w:spacing w:line="276" w:lineRule="auto"/>
              <w:jc w:val="center"/>
              <w:rPr>
                <w:rFonts w:cstheme="minorHAnsi"/>
                <w:sz w:val="20"/>
                <w:szCs w:val="20"/>
              </w:rPr>
            </w:pPr>
            <w:r>
              <w:rPr>
                <w:rFonts w:cstheme="minorHAnsi"/>
                <w:sz w:val="20"/>
                <w:szCs w:val="20"/>
              </w:rPr>
              <w:t>Borrar</w:t>
            </w:r>
          </w:p>
        </w:tc>
      </w:tr>
    </w:tbl>
    <w:p w:rsidR="00A557AB" w:rsidRDefault="001B6FBC" w:rsidP="00A557AB">
      <w:pPr>
        <w:tabs>
          <w:tab w:val="left" w:pos="3072"/>
        </w:tabs>
        <w:spacing w:after="0" w:line="276" w:lineRule="auto"/>
        <w:jc w:val="both"/>
        <w:rPr>
          <w:rFonts w:cstheme="minorHAnsi"/>
          <w:sz w:val="24"/>
          <w:szCs w:val="24"/>
        </w:rPr>
      </w:pPr>
      <w:r>
        <w:rPr>
          <w:rFonts w:cstheme="minorHAnsi"/>
          <w:sz w:val="24"/>
          <w:szCs w:val="24"/>
        </w:rPr>
        <w:t>C</w:t>
      </w:r>
      <w:r w:rsidR="00A557AB">
        <w:rPr>
          <w:rFonts w:cstheme="minorHAnsi"/>
          <w:sz w:val="24"/>
          <w:szCs w:val="24"/>
        </w:rPr>
        <w:t>uando por cuestiones de claridad se deba eliminar información del SIPOT, ésta se debe integrar y organizar para su resguardo, de conformidad con el sistema de archivos de cada sujeto obligado, a fin de que esté disponible para quien la solicite vía acceso a la información.</w:t>
      </w:r>
    </w:p>
    <w:p w:rsidR="00A557AB" w:rsidRDefault="00A557AB" w:rsidP="00A557AB">
      <w:pPr>
        <w:tabs>
          <w:tab w:val="left" w:pos="3072"/>
        </w:tabs>
        <w:spacing w:after="0" w:line="276" w:lineRule="auto"/>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730944" behindDoc="0" locked="0" layoutInCell="1" allowOverlap="1" wp14:anchorId="2ABA5E3B" wp14:editId="04C6AB50">
                <wp:simplePos x="0" y="0"/>
                <wp:positionH relativeFrom="margin">
                  <wp:posOffset>619011</wp:posOffset>
                </wp:positionH>
                <wp:positionV relativeFrom="paragraph">
                  <wp:posOffset>5867</wp:posOffset>
                </wp:positionV>
                <wp:extent cx="4693352" cy="1460310"/>
                <wp:effectExtent l="0" t="0" r="12065" b="26035"/>
                <wp:wrapNone/>
                <wp:docPr id="58" name="Cuadro de texto 58"/>
                <wp:cNvGraphicFramePr/>
                <a:graphic xmlns:a="http://schemas.openxmlformats.org/drawingml/2006/main">
                  <a:graphicData uri="http://schemas.microsoft.com/office/word/2010/wordprocessingShape">
                    <wps:wsp>
                      <wps:cNvSpPr txBox="1"/>
                      <wps:spPr>
                        <a:xfrm>
                          <a:off x="0" y="0"/>
                          <a:ext cx="4693352" cy="1460310"/>
                        </a:xfrm>
                        <a:prstGeom prst="rect">
                          <a:avLst/>
                        </a:prstGeom>
                        <a:solidFill>
                          <a:schemeClr val="lt1"/>
                        </a:solidFill>
                        <a:ln w="12700">
                          <a:solidFill>
                            <a:schemeClr val="tx2">
                              <a:lumMod val="75000"/>
                            </a:schemeClr>
                          </a:solidFill>
                        </a:ln>
                      </wps:spPr>
                      <wps:txbx>
                        <w:txbxContent>
                          <w:p w:rsidR="007938F2" w:rsidRDefault="007938F2" w:rsidP="001B6FBC">
                            <w:pPr>
                              <w:spacing w:after="0" w:line="240" w:lineRule="auto"/>
                              <w:jc w:val="center"/>
                              <w:rPr>
                                <w:rFonts w:cstheme="minorHAnsi"/>
                                <w:bCs/>
                                <w14:textOutline w14:w="9525" w14:cap="rnd" w14:cmpd="sng" w14:algn="ctr">
                                  <w14:solidFill>
                                    <w14:schemeClr w14:val="accent1">
                                      <w14:alpha w14:val="46000"/>
                                      <w14:shade w14:val="50000"/>
                                    </w14:schemeClr>
                                  </w14:solidFill>
                                  <w14:prstDash w14:val="solid"/>
                                  <w14:bevel/>
                                </w14:textOutline>
                              </w:rPr>
                            </w:pPr>
                            <w:r w:rsidRPr="00625E05">
                              <w:rPr>
                                <w:rFonts w:cstheme="minorHAnsi"/>
                                <w:b/>
                                <w14:textOutline w14:w="9525" w14:cap="rnd" w14:cmpd="sng" w14:algn="ctr">
                                  <w14:solidFill>
                                    <w14:schemeClr w14:val="accent1">
                                      <w14:alpha w14:val="46000"/>
                                      <w14:shade w14:val="50000"/>
                                    </w14:schemeClr>
                                  </w14:solidFill>
                                  <w14:prstDash w14:val="solid"/>
                                  <w14:bevel/>
                                </w14:textOutline>
                              </w:rPr>
                              <w:t>¡</w:t>
                            </w:r>
                            <w:r w:rsidRPr="007374A6">
                              <w:rPr>
                                <w:rFonts w:cstheme="minorHAnsi"/>
                                <w:bCs/>
                                <w14:textOutline w14:w="9525" w14:cap="rnd" w14:cmpd="sng" w14:algn="ctr">
                                  <w14:solidFill>
                                    <w14:schemeClr w14:val="accent1">
                                      <w14:alpha w14:val="46000"/>
                                      <w14:shade w14:val="50000"/>
                                    </w14:schemeClr>
                                  </w14:solidFill>
                                  <w14:prstDash w14:val="solid"/>
                                  <w14:bevel/>
                                </w14:textOutline>
                              </w:rPr>
                              <w:t>Importante!</w:t>
                            </w:r>
                          </w:p>
                          <w:p w:rsidR="007938F2" w:rsidRPr="00DC5BEB" w:rsidRDefault="007938F2" w:rsidP="001B6FBC">
                            <w:pPr>
                              <w:spacing w:after="0" w:line="240" w:lineRule="auto"/>
                              <w:jc w:val="both"/>
                              <w:rPr>
                                <w14:textOutline w14:w="9525" w14:cap="rnd" w14:cmpd="sng" w14:algn="ctr">
                                  <w14:solidFill>
                                    <w14:schemeClr w14:val="accent1">
                                      <w14:alpha w14:val="46000"/>
                                      <w14:shade w14:val="50000"/>
                                    </w14:schemeClr>
                                  </w14:solidFill>
                                  <w14:prstDash w14:val="solid"/>
                                  <w14:bevel/>
                                </w14:textOutline>
                              </w:rPr>
                            </w:pPr>
                            <w:r>
                              <w:rPr>
                                <w:rFonts w:cstheme="minorHAnsi"/>
                                <w14:textOutline w14:w="9525" w14:cap="rnd" w14:cmpd="sng" w14:algn="ctr">
                                  <w14:solidFill>
                                    <w14:schemeClr w14:val="accent1">
                                      <w14:alpha w14:val="46000"/>
                                      <w14:shade w14:val="50000"/>
                                    </w14:schemeClr>
                                  </w14:solidFill>
                                  <w14:prstDash w14:val="solid"/>
                                  <w14:bevel/>
                                </w14:textOutline>
                              </w:rPr>
                              <w:t xml:space="preserve">Los sujetos obligados </w:t>
                            </w:r>
                            <w:r w:rsidRPr="00CC36A2">
                              <w:rPr>
                                <w:rFonts w:cstheme="minorHAnsi"/>
                                <w14:textOutline w14:w="9525" w14:cap="rnd" w14:cmpd="sng" w14:algn="ctr">
                                  <w14:solidFill>
                                    <w14:schemeClr w14:val="accent1">
                                      <w14:alpha w14:val="46000"/>
                                      <w14:shade w14:val="50000"/>
                                    </w14:schemeClr>
                                  </w14:solidFill>
                                  <w14:prstDash w14:val="solid"/>
                                  <w14:bevel/>
                                </w14:textOutline>
                              </w:rPr>
                              <w:t>deben mantener resguardada o respaldada</w:t>
                            </w:r>
                            <w:r>
                              <w:rPr>
                                <w:rFonts w:cstheme="minorHAnsi"/>
                                <w14:textOutline w14:w="9525" w14:cap="rnd" w14:cmpd="sng" w14:algn="ctr">
                                  <w14:solidFill>
                                    <w14:schemeClr w14:val="accent1">
                                      <w14:alpha w14:val="46000"/>
                                      <w14:shade w14:val="50000"/>
                                    </w14:schemeClr>
                                  </w14:solidFill>
                                  <w14:prstDash w14:val="solid"/>
                                  <w14:bevel/>
                                </w14:textOutline>
                              </w:rPr>
                              <w:t xml:space="preserve"> la información de sus archivos electrónicos, aun cuando ya no deba conservarse publicada en el SIPOT (o se dé de baja), de acuerdo con los Lineamientos Técnicos Generales, tal como lo indica el n</w:t>
                            </w:r>
                            <w:r w:rsidRPr="000D2156">
                              <w:rPr>
                                <w:rFonts w:cstheme="minorHAnsi"/>
                                <w14:textOutline w14:w="9525" w14:cap="rnd" w14:cmpd="sng" w14:algn="ctr">
                                  <w14:solidFill>
                                    <w14:schemeClr w14:val="accent1">
                                      <w14:alpha w14:val="46000"/>
                                      <w14:shade w14:val="50000"/>
                                    </w14:schemeClr>
                                  </w14:solidFill>
                                  <w14:prstDash w14:val="solid"/>
                                  <w14:bevel/>
                                </w14:textOutline>
                              </w:rPr>
                              <w:t xml:space="preserve">umeral </w:t>
                            </w:r>
                            <w:r>
                              <w:rPr>
                                <w:rFonts w:cstheme="minorHAnsi"/>
                                <w14:textOutline w14:w="9525" w14:cap="rnd" w14:cmpd="sng" w14:algn="ctr">
                                  <w14:solidFill>
                                    <w14:schemeClr w14:val="accent1">
                                      <w14:alpha w14:val="46000"/>
                                      <w14:shade w14:val="50000"/>
                                    </w14:schemeClr>
                                  </w14:solidFill>
                                  <w14:prstDash w14:val="solid"/>
                                  <w14:bevel/>
                                </w14:textOutline>
                              </w:rPr>
                              <w:t>d</w:t>
                            </w:r>
                            <w:r w:rsidRPr="000D2156">
                              <w:rPr>
                                <w:rFonts w:cstheme="minorHAnsi"/>
                                <w14:textOutline w14:w="9525" w14:cap="rnd" w14:cmpd="sng" w14:algn="ctr">
                                  <w14:solidFill>
                                    <w14:schemeClr w14:val="accent1">
                                      <w14:alpha w14:val="46000"/>
                                      <w14:shade w14:val="50000"/>
                                    </w14:schemeClr>
                                  </w14:solidFill>
                                  <w14:prstDash w14:val="solid"/>
                                  <w14:bevel/>
                                </w14:textOutline>
                              </w:rPr>
                              <w:t>écimo, fracción VI</w:t>
                            </w:r>
                            <w:r>
                              <w:rPr>
                                <w:rFonts w:cstheme="minorHAnsi"/>
                                <w14:textOutline w14:w="9525" w14:cap="rnd" w14:cmpd="sng" w14:algn="ctr">
                                  <w14:solidFill>
                                    <w14:schemeClr w14:val="accent1">
                                      <w14:alpha w14:val="46000"/>
                                      <w14:shade w14:val="50000"/>
                                    </w14:schemeClr>
                                  </w14:solidFill>
                                  <w14:prstDash w14:val="solid"/>
                                  <w14:bevel/>
                                </w14:textOutline>
                              </w:rPr>
                              <w:t xml:space="preserve"> de los Lineamientos</w:t>
                            </w:r>
                            <w:r w:rsidRPr="000D2156">
                              <w:rPr>
                                <w:rFonts w:cstheme="minorHAnsi"/>
                                <w14:textOutline w14:w="9525" w14:cap="rnd" w14:cmpd="sng" w14:algn="ctr">
                                  <w14:solidFill>
                                    <w14:schemeClr w14:val="accent1">
                                      <w14:alpha w14:val="46000"/>
                                      <w14:shade w14:val="50000"/>
                                    </w14:schemeClr>
                                  </w14:solidFill>
                                  <w14:prstDash w14:val="solid"/>
                                  <w14:bevel/>
                                </w14:textOutline>
                              </w:rPr>
                              <w:t>:</w:t>
                            </w:r>
                            <w:r>
                              <w:rPr>
                                <w:rFonts w:cstheme="minorHAnsi"/>
                                <w14:textOutline w14:w="9525" w14:cap="rnd" w14:cmpd="sng" w14:algn="ctr">
                                  <w14:solidFill>
                                    <w14:schemeClr w14:val="accent1">
                                      <w14:alpha w14:val="46000"/>
                                      <w14:shade w14:val="50000"/>
                                    </w14:schemeClr>
                                  </w14:solidFill>
                                  <w14:prstDash w14:val="solid"/>
                                  <w14:bevel/>
                                </w14:textOutline>
                              </w:rPr>
                              <w:t xml:space="preserve"> </w:t>
                            </w:r>
                            <w:r w:rsidRPr="000D2156">
                              <w:rPr>
                                <w:rFonts w:cstheme="minorHAnsi"/>
                                <w:i/>
                                <w14:textOutline w14:w="9525" w14:cap="rnd" w14:cmpd="sng" w14:algn="ctr">
                                  <w14:solidFill>
                                    <w14:schemeClr w14:val="accent1">
                                      <w14:alpha w14:val="46000"/>
                                      <w14:shade w14:val="50000"/>
                                    </w14:schemeClr>
                                  </w14:solidFill>
                                  <w14:prstDash w14:val="solid"/>
                                  <w14:bevel/>
                                </w14:textOutline>
                              </w:rPr>
                              <w:t>La información pública derivada de las obligaciones de transparencia forma parte de los sistemas de archivos y gestión documental que los sujetos obligados construyen y mantienen conforme a la normatividad aplicable</w:t>
                            </w:r>
                            <w:r>
                              <w:rPr>
                                <w:rFonts w:cstheme="minorHAnsi"/>
                                <w:i/>
                                <w14:textOutline w14:w="9525" w14:cap="rnd" w14:cmpd="sng" w14:algn="ctr">
                                  <w14:solidFill>
                                    <w14:schemeClr w14:val="accent1">
                                      <w14:alpha w14:val="46000"/>
                                      <w14:shade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A5E3B" id="Cuadro de texto 58" o:spid="_x0000_s1045" type="#_x0000_t202" style="position:absolute;left:0;text-align:left;margin-left:48.75pt;margin-top:.45pt;width:369.55pt;height:11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" fillcolor="white [3201]" strokecolor="#17365d [2415]" strokeweight="1pt">
                <v:textbox>
                  <w:txbxContent>
                    <w:p w:rsidR="007938F2" w:rsidRDefault="007938F2" w:rsidP="001B6FBC">
                      <w:pPr>
                        <w:spacing w:after="0" w:line="240" w:lineRule="auto"/>
                        <w:jc w:val="center"/>
                        <w:rPr>
                          <w:rFonts w:cstheme="minorHAnsi"/>
                          <w:bCs/>
                          <w14:textOutline w14:w="9525" w14:cap="rnd" w14:cmpd="sng" w14:algn="ctr">
                            <w14:solidFill>
                              <w14:schemeClr w14:val="accent1">
                                <w14:alpha w14:val="46000"/>
                                <w14:shade w14:val="50000"/>
                              </w14:schemeClr>
                            </w14:solidFill>
                            <w14:prstDash w14:val="solid"/>
                            <w14:bevel/>
                          </w14:textOutline>
                        </w:rPr>
                      </w:pPr>
                      <w:r w:rsidRPr="00625E05">
                        <w:rPr>
                          <w:rFonts w:cstheme="minorHAnsi"/>
                          <w:b/>
                          <w14:textOutline w14:w="9525" w14:cap="rnd" w14:cmpd="sng" w14:algn="ctr">
                            <w14:solidFill>
                              <w14:schemeClr w14:val="accent1">
                                <w14:alpha w14:val="46000"/>
                                <w14:shade w14:val="50000"/>
                              </w14:schemeClr>
                            </w14:solidFill>
                            <w14:prstDash w14:val="solid"/>
                            <w14:bevel/>
                          </w14:textOutline>
                        </w:rPr>
                        <w:t>¡</w:t>
                      </w:r>
                      <w:r w:rsidRPr="007374A6">
                        <w:rPr>
                          <w:rFonts w:cstheme="minorHAnsi"/>
                          <w:bCs/>
                          <w14:textOutline w14:w="9525" w14:cap="rnd" w14:cmpd="sng" w14:algn="ctr">
                            <w14:solidFill>
                              <w14:schemeClr w14:val="accent1">
                                <w14:alpha w14:val="46000"/>
                                <w14:shade w14:val="50000"/>
                              </w14:schemeClr>
                            </w14:solidFill>
                            <w14:prstDash w14:val="solid"/>
                            <w14:bevel/>
                          </w14:textOutline>
                        </w:rPr>
                        <w:t>Importante!</w:t>
                      </w:r>
                    </w:p>
                    <w:p w:rsidR="007938F2" w:rsidRPr="00DC5BEB" w:rsidRDefault="007938F2" w:rsidP="001B6FBC">
                      <w:pPr>
                        <w:spacing w:after="0" w:line="240" w:lineRule="auto"/>
                        <w:jc w:val="both"/>
                        <w:rPr>
                          <w14:textOutline w14:w="9525" w14:cap="rnd" w14:cmpd="sng" w14:algn="ctr">
                            <w14:solidFill>
                              <w14:schemeClr w14:val="accent1">
                                <w14:alpha w14:val="46000"/>
                                <w14:shade w14:val="50000"/>
                              </w14:schemeClr>
                            </w14:solidFill>
                            <w14:prstDash w14:val="solid"/>
                            <w14:bevel/>
                          </w14:textOutline>
                        </w:rPr>
                      </w:pPr>
                      <w:r>
                        <w:rPr>
                          <w:rFonts w:cstheme="minorHAnsi"/>
                          <w14:textOutline w14:w="9525" w14:cap="rnd" w14:cmpd="sng" w14:algn="ctr">
                            <w14:solidFill>
                              <w14:schemeClr w14:val="accent1">
                                <w14:alpha w14:val="46000"/>
                                <w14:shade w14:val="50000"/>
                              </w14:schemeClr>
                            </w14:solidFill>
                            <w14:prstDash w14:val="solid"/>
                            <w14:bevel/>
                          </w14:textOutline>
                        </w:rPr>
                        <w:t xml:space="preserve">Los sujetos obligados </w:t>
                      </w:r>
                      <w:r w:rsidRPr="00CC36A2">
                        <w:rPr>
                          <w:rFonts w:cstheme="minorHAnsi"/>
                          <w14:textOutline w14:w="9525" w14:cap="rnd" w14:cmpd="sng" w14:algn="ctr">
                            <w14:solidFill>
                              <w14:schemeClr w14:val="accent1">
                                <w14:alpha w14:val="46000"/>
                                <w14:shade w14:val="50000"/>
                              </w14:schemeClr>
                            </w14:solidFill>
                            <w14:prstDash w14:val="solid"/>
                            <w14:bevel/>
                          </w14:textOutline>
                        </w:rPr>
                        <w:t>deben mantener resguardada o respaldada</w:t>
                      </w:r>
                      <w:r>
                        <w:rPr>
                          <w:rFonts w:cstheme="minorHAnsi"/>
                          <w14:textOutline w14:w="9525" w14:cap="rnd" w14:cmpd="sng" w14:algn="ctr">
                            <w14:solidFill>
                              <w14:schemeClr w14:val="accent1">
                                <w14:alpha w14:val="46000"/>
                                <w14:shade w14:val="50000"/>
                              </w14:schemeClr>
                            </w14:solidFill>
                            <w14:prstDash w14:val="solid"/>
                            <w14:bevel/>
                          </w14:textOutline>
                        </w:rPr>
                        <w:t xml:space="preserve"> la información de sus archivos electrónicos, aun cuando ya no deba conservarse publicada en el SIPOT (o se dé de baja), de acuerdo con los Lineamientos Técnicos Generales, tal como lo indica el n</w:t>
                      </w:r>
                      <w:r w:rsidRPr="000D2156">
                        <w:rPr>
                          <w:rFonts w:cstheme="minorHAnsi"/>
                          <w14:textOutline w14:w="9525" w14:cap="rnd" w14:cmpd="sng" w14:algn="ctr">
                            <w14:solidFill>
                              <w14:schemeClr w14:val="accent1">
                                <w14:alpha w14:val="46000"/>
                                <w14:shade w14:val="50000"/>
                              </w14:schemeClr>
                            </w14:solidFill>
                            <w14:prstDash w14:val="solid"/>
                            <w14:bevel/>
                          </w14:textOutline>
                        </w:rPr>
                        <w:t xml:space="preserve">umeral </w:t>
                      </w:r>
                      <w:r>
                        <w:rPr>
                          <w:rFonts w:cstheme="minorHAnsi"/>
                          <w14:textOutline w14:w="9525" w14:cap="rnd" w14:cmpd="sng" w14:algn="ctr">
                            <w14:solidFill>
                              <w14:schemeClr w14:val="accent1">
                                <w14:alpha w14:val="46000"/>
                                <w14:shade w14:val="50000"/>
                              </w14:schemeClr>
                            </w14:solidFill>
                            <w14:prstDash w14:val="solid"/>
                            <w14:bevel/>
                          </w14:textOutline>
                        </w:rPr>
                        <w:t>d</w:t>
                      </w:r>
                      <w:r w:rsidRPr="000D2156">
                        <w:rPr>
                          <w:rFonts w:cstheme="minorHAnsi"/>
                          <w14:textOutline w14:w="9525" w14:cap="rnd" w14:cmpd="sng" w14:algn="ctr">
                            <w14:solidFill>
                              <w14:schemeClr w14:val="accent1">
                                <w14:alpha w14:val="46000"/>
                                <w14:shade w14:val="50000"/>
                              </w14:schemeClr>
                            </w14:solidFill>
                            <w14:prstDash w14:val="solid"/>
                            <w14:bevel/>
                          </w14:textOutline>
                        </w:rPr>
                        <w:t>écimo, fracción VI</w:t>
                      </w:r>
                      <w:r>
                        <w:rPr>
                          <w:rFonts w:cstheme="minorHAnsi"/>
                          <w14:textOutline w14:w="9525" w14:cap="rnd" w14:cmpd="sng" w14:algn="ctr">
                            <w14:solidFill>
                              <w14:schemeClr w14:val="accent1">
                                <w14:alpha w14:val="46000"/>
                                <w14:shade w14:val="50000"/>
                              </w14:schemeClr>
                            </w14:solidFill>
                            <w14:prstDash w14:val="solid"/>
                            <w14:bevel/>
                          </w14:textOutline>
                        </w:rPr>
                        <w:t xml:space="preserve"> de los Lineamientos</w:t>
                      </w:r>
                      <w:r w:rsidRPr="000D2156">
                        <w:rPr>
                          <w:rFonts w:cstheme="minorHAnsi"/>
                          <w14:textOutline w14:w="9525" w14:cap="rnd" w14:cmpd="sng" w14:algn="ctr">
                            <w14:solidFill>
                              <w14:schemeClr w14:val="accent1">
                                <w14:alpha w14:val="46000"/>
                                <w14:shade w14:val="50000"/>
                              </w14:schemeClr>
                            </w14:solidFill>
                            <w14:prstDash w14:val="solid"/>
                            <w14:bevel/>
                          </w14:textOutline>
                        </w:rPr>
                        <w:t>:</w:t>
                      </w:r>
                      <w:r>
                        <w:rPr>
                          <w:rFonts w:cstheme="minorHAnsi"/>
                          <w14:textOutline w14:w="9525" w14:cap="rnd" w14:cmpd="sng" w14:algn="ctr">
                            <w14:solidFill>
                              <w14:schemeClr w14:val="accent1">
                                <w14:alpha w14:val="46000"/>
                                <w14:shade w14:val="50000"/>
                              </w14:schemeClr>
                            </w14:solidFill>
                            <w14:prstDash w14:val="solid"/>
                            <w14:bevel/>
                          </w14:textOutline>
                        </w:rPr>
                        <w:t xml:space="preserve"> </w:t>
                      </w:r>
                      <w:r w:rsidRPr="000D2156">
                        <w:rPr>
                          <w:rFonts w:cstheme="minorHAnsi"/>
                          <w:i/>
                          <w14:textOutline w14:w="9525" w14:cap="rnd" w14:cmpd="sng" w14:algn="ctr">
                            <w14:solidFill>
                              <w14:schemeClr w14:val="accent1">
                                <w14:alpha w14:val="46000"/>
                                <w14:shade w14:val="50000"/>
                              </w14:schemeClr>
                            </w14:solidFill>
                            <w14:prstDash w14:val="solid"/>
                            <w14:bevel/>
                          </w14:textOutline>
                        </w:rPr>
                        <w:t>La información pública derivada de las obligaciones de transparencia forma parte de los sistemas de archivos y gestión documental que los sujetos obligados construyen y mantienen conforme a la normatividad aplicable</w:t>
                      </w:r>
                      <w:r>
                        <w:rPr>
                          <w:rFonts w:cstheme="minorHAnsi"/>
                          <w:i/>
                          <w14:textOutline w14:w="9525" w14:cap="rnd" w14:cmpd="sng" w14:algn="ctr">
                            <w14:solidFill>
                              <w14:schemeClr w14:val="accent1">
                                <w14:alpha w14:val="46000"/>
                                <w14:shade w14:val="50000"/>
                              </w14:schemeClr>
                            </w14:solidFill>
                            <w14:prstDash w14:val="solid"/>
                            <w14:bevel/>
                          </w14:textOutline>
                        </w:rPr>
                        <w:t>…</w:t>
                      </w:r>
                    </w:p>
                  </w:txbxContent>
                </v:textbox>
                <w10:wrap anchorx="margin"/>
              </v:shape>
            </w:pict>
          </mc:Fallback>
        </mc:AlternateContent>
      </w:r>
    </w:p>
    <w:p w:rsidR="00A557AB" w:rsidRDefault="00A557AB" w:rsidP="00A557AB">
      <w:pPr>
        <w:tabs>
          <w:tab w:val="left" w:pos="3072"/>
        </w:tabs>
        <w:spacing w:after="0" w:line="276" w:lineRule="auto"/>
        <w:jc w:val="both"/>
        <w:rPr>
          <w:rFonts w:cstheme="minorHAnsi"/>
          <w:sz w:val="24"/>
          <w:szCs w:val="24"/>
        </w:rPr>
      </w:pPr>
    </w:p>
    <w:p w:rsidR="00A557AB" w:rsidRDefault="00A557AB" w:rsidP="00A557AB">
      <w:pPr>
        <w:tabs>
          <w:tab w:val="left" w:pos="3072"/>
        </w:tabs>
        <w:spacing w:after="0" w:line="276" w:lineRule="auto"/>
        <w:jc w:val="both"/>
        <w:rPr>
          <w:rFonts w:cstheme="minorHAnsi"/>
          <w:sz w:val="24"/>
          <w:szCs w:val="24"/>
        </w:rPr>
      </w:pPr>
    </w:p>
    <w:p w:rsidR="00A557AB" w:rsidRDefault="00A557AB" w:rsidP="00A557AB">
      <w:pPr>
        <w:tabs>
          <w:tab w:val="left" w:pos="3072"/>
        </w:tabs>
        <w:spacing w:after="0" w:line="276" w:lineRule="auto"/>
        <w:jc w:val="both"/>
        <w:rPr>
          <w:rFonts w:cstheme="minorHAnsi"/>
          <w:sz w:val="24"/>
          <w:szCs w:val="24"/>
        </w:rPr>
      </w:pPr>
    </w:p>
    <w:p w:rsidR="00A557AB" w:rsidRDefault="00A557AB" w:rsidP="00A557AB">
      <w:pPr>
        <w:tabs>
          <w:tab w:val="left" w:pos="3072"/>
        </w:tabs>
        <w:spacing w:after="0" w:line="276" w:lineRule="auto"/>
        <w:jc w:val="both"/>
        <w:rPr>
          <w:rFonts w:cstheme="minorHAnsi"/>
          <w:sz w:val="24"/>
          <w:szCs w:val="24"/>
        </w:rPr>
      </w:pPr>
    </w:p>
    <w:p w:rsidR="00A557AB" w:rsidRPr="008E5369" w:rsidRDefault="00A557AB" w:rsidP="00A557AB">
      <w:pPr>
        <w:tabs>
          <w:tab w:val="left" w:pos="3072"/>
        </w:tabs>
        <w:spacing w:after="0" w:line="276" w:lineRule="auto"/>
        <w:jc w:val="both"/>
        <w:rPr>
          <w:rFonts w:cstheme="minorHAnsi"/>
          <w:sz w:val="24"/>
          <w:szCs w:val="24"/>
        </w:rPr>
      </w:pPr>
    </w:p>
    <w:p w:rsidR="00A557AB" w:rsidRPr="008E5369" w:rsidRDefault="00A557AB" w:rsidP="00A557AB">
      <w:pPr>
        <w:tabs>
          <w:tab w:val="left" w:pos="3072"/>
        </w:tabs>
        <w:spacing w:after="0" w:line="276" w:lineRule="auto"/>
        <w:jc w:val="both"/>
        <w:rPr>
          <w:rFonts w:cstheme="minorHAnsi"/>
          <w:sz w:val="24"/>
          <w:szCs w:val="24"/>
        </w:rPr>
      </w:pPr>
      <w:r w:rsidRPr="008E5369">
        <w:rPr>
          <w:rFonts w:cstheme="minorHAnsi"/>
          <w:sz w:val="24"/>
          <w:szCs w:val="24"/>
        </w:rPr>
        <w:lastRenderedPageBreak/>
        <w:t>De conformidad con la Tabla de actualización y conservación de la información, el sujeto obligado d</w:t>
      </w:r>
      <w:r w:rsidR="00C93276">
        <w:rPr>
          <w:rFonts w:cstheme="minorHAnsi"/>
          <w:sz w:val="24"/>
          <w:szCs w:val="24"/>
        </w:rPr>
        <w:t>ebe da</w:t>
      </w:r>
      <w:r w:rsidRPr="008E5369">
        <w:rPr>
          <w:rFonts w:cstheme="minorHAnsi"/>
          <w:sz w:val="24"/>
          <w:szCs w:val="24"/>
        </w:rPr>
        <w:t xml:space="preserve">r de </w:t>
      </w:r>
      <w:r>
        <w:rPr>
          <w:rFonts w:cstheme="minorHAnsi"/>
          <w:sz w:val="24"/>
          <w:szCs w:val="24"/>
        </w:rPr>
        <w:t>“</w:t>
      </w:r>
      <w:r w:rsidRPr="008E5369">
        <w:rPr>
          <w:rFonts w:cstheme="minorHAnsi"/>
          <w:sz w:val="24"/>
          <w:szCs w:val="24"/>
        </w:rPr>
        <w:t>alta” registros</w:t>
      </w:r>
      <w:r>
        <w:rPr>
          <w:rFonts w:cstheme="minorHAnsi"/>
          <w:sz w:val="24"/>
          <w:szCs w:val="24"/>
        </w:rPr>
        <w:t xml:space="preserve">, </w:t>
      </w:r>
      <w:r w:rsidR="00C93276">
        <w:rPr>
          <w:rFonts w:cstheme="minorHAnsi"/>
          <w:sz w:val="24"/>
          <w:szCs w:val="24"/>
        </w:rPr>
        <w:t>hacer</w:t>
      </w:r>
      <w:r w:rsidRPr="008E5369">
        <w:rPr>
          <w:rFonts w:cstheme="minorHAnsi"/>
          <w:sz w:val="24"/>
          <w:szCs w:val="24"/>
        </w:rPr>
        <w:t xml:space="preserve"> “cambi</w:t>
      </w:r>
      <w:r w:rsidR="00C93276">
        <w:rPr>
          <w:rFonts w:cstheme="minorHAnsi"/>
          <w:sz w:val="24"/>
          <w:szCs w:val="24"/>
        </w:rPr>
        <w:t>o</w:t>
      </w:r>
      <w:r w:rsidRPr="008E5369">
        <w:rPr>
          <w:rFonts w:cstheme="minorHAnsi"/>
          <w:sz w:val="24"/>
          <w:szCs w:val="24"/>
        </w:rPr>
        <w:t>”</w:t>
      </w:r>
      <w:r>
        <w:rPr>
          <w:rFonts w:cstheme="minorHAnsi"/>
          <w:sz w:val="24"/>
          <w:szCs w:val="24"/>
        </w:rPr>
        <w:t xml:space="preserve"> o dar de “baja”</w:t>
      </w:r>
      <w:r w:rsidRPr="008E5369">
        <w:rPr>
          <w:rFonts w:cstheme="minorHAnsi"/>
          <w:sz w:val="24"/>
          <w:szCs w:val="24"/>
        </w:rPr>
        <w:t xml:space="preserve"> la información que corresponda</w:t>
      </w:r>
      <w:r>
        <w:rPr>
          <w:rFonts w:cstheme="minorHAnsi"/>
          <w:sz w:val="24"/>
          <w:szCs w:val="24"/>
        </w:rPr>
        <w:t>,</w:t>
      </w:r>
      <w:r w:rsidRPr="008E5369">
        <w:rPr>
          <w:rFonts w:cstheme="minorHAnsi"/>
          <w:sz w:val="24"/>
          <w:szCs w:val="24"/>
        </w:rPr>
        <w:t xml:space="preserve"> cuando cumpla el ciclo dispuesto.</w:t>
      </w:r>
      <w:r>
        <w:rPr>
          <w:rFonts w:cstheme="minorHAnsi"/>
          <w:sz w:val="24"/>
          <w:szCs w:val="24"/>
        </w:rPr>
        <w:t xml:space="preserve"> </w:t>
      </w:r>
      <w:r w:rsidRPr="008E5369">
        <w:rPr>
          <w:rFonts w:cstheme="minorHAnsi"/>
          <w:sz w:val="24"/>
          <w:szCs w:val="24"/>
        </w:rPr>
        <w:t>La acción por parte del sujeto obligado depende</w:t>
      </w:r>
      <w:r>
        <w:rPr>
          <w:rFonts w:cstheme="minorHAnsi"/>
          <w:sz w:val="24"/>
          <w:szCs w:val="24"/>
        </w:rPr>
        <w:t>rá</w:t>
      </w:r>
      <w:r w:rsidRPr="008E5369">
        <w:rPr>
          <w:rFonts w:cstheme="minorHAnsi"/>
          <w:sz w:val="24"/>
          <w:szCs w:val="24"/>
        </w:rPr>
        <w:t xml:space="preserve"> de la información que haya generado</w:t>
      </w:r>
      <w:r>
        <w:rPr>
          <w:rFonts w:cstheme="minorHAnsi"/>
          <w:sz w:val="24"/>
          <w:szCs w:val="24"/>
        </w:rPr>
        <w:t xml:space="preserve"> y del periodo de conservación de cada obligación de trasparencia.</w:t>
      </w:r>
    </w:p>
    <w:p w:rsidR="00A557AB" w:rsidRPr="00351884" w:rsidRDefault="00A557AB" w:rsidP="00A557AB">
      <w:pPr>
        <w:autoSpaceDE w:val="0"/>
        <w:autoSpaceDN w:val="0"/>
        <w:adjustRightInd w:val="0"/>
        <w:spacing w:line="276" w:lineRule="auto"/>
        <w:jc w:val="both"/>
        <w:rPr>
          <w:rFonts w:cstheme="minorHAnsi"/>
          <w:sz w:val="24"/>
          <w:szCs w:val="24"/>
        </w:rPr>
      </w:pPr>
      <w:r>
        <w:rPr>
          <w:rFonts w:cstheme="minorHAnsi"/>
          <w:sz w:val="24"/>
          <w:szCs w:val="24"/>
        </w:rPr>
        <w:t xml:space="preserve">La estructura de la base de datos del SIPOT está determinada por lo establecido en </w:t>
      </w:r>
      <w:r w:rsidRPr="008E5369">
        <w:rPr>
          <w:rFonts w:cstheme="minorHAnsi"/>
          <w:sz w:val="24"/>
          <w:szCs w:val="24"/>
        </w:rPr>
        <w:t>los Lineami</w:t>
      </w:r>
      <w:r>
        <w:rPr>
          <w:rFonts w:cstheme="minorHAnsi"/>
          <w:sz w:val="24"/>
          <w:szCs w:val="24"/>
        </w:rPr>
        <w:t>entos Técnicos Generales y derivado de la modificación a dichos lineamientos, aprobada por el Pleno del Consejo del Sistema Nacional de Transparencia en diciembre de 2017, en el segundo artículo transitorio se estableció que la información generada partir de enero de 2018, se publicará con los formatos modificados:</w:t>
      </w:r>
    </w:p>
    <w:p w:rsidR="00A557AB" w:rsidRDefault="00A557AB" w:rsidP="00A557AB">
      <w:pPr>
        <w:pStyle w:val="Prrafodelista"/>
        <w:spacing w:line="276" w:lineRule="auto"/>
        <w:ind w:left="993" w:right="474"/>
        <w:jc w:val="both"/>
        <w:rPr>
          <w:rFonts w:cstheme="minorHAnsi"/>
          <w:i/>
        </w:rPr>
      </w:pPr>
      <w:r w:rsidRPr="00753D7E">
        <w:rPr>
          <w:rFonts w:cstheme="minorHAnsi"/>
          <w:b/>
          <w:i/>
        </w:rPr>
        <w:t>Segundo</w:t>
      </w:r>
      <w:r w:rsidRPr="00753D7E">
        <w:rPr>
          <w:rFonts w:cstheme="minorHAnsi"/>
          <w:i/>
        </w:rPr>
        <w:t>. Los sujetos obligados de los ámbitos federal, estatal y municipal deberán incorporar en sus portales de Internet y en la Plataforma Nacional, la información de las obligaciones de transparencia que generen y/o posean a partir de enero de 2018 y de conformidad con los criterios y formatos establecidos en los presentes lineamientos y en sus respectivos anexos.</w:t>
      </w:r>
    </w:p>
    <w:p w:rsidR="00A557AB" w:rsidRPr="00556FC7" w:rsidRDefault="00A557AB" w:rsidP="00A557AB">
      <w:pPr>
        <w:spacing w:line="276" w:lineRule="auto"/>
        <w:jc w:val="both"/>
        <w:rPr>
          <w:rFonts w:cstheme="minorHAnsi"/>
          <w:i/>
          <w:sz w:val="24"/>
          <w:szCs w:val="24"/>
        </w:rPr>
      </w:pPr>
      <w:r>
        <w:rPr>
          <w:rFonts w:cstheme="minorHAnsi"/>
          <w:sz w:val="24"/>
          <w:szCs w:val="24"/>
        </w:rPr>
        <w:t>Y en el tercero transitorio se indicó que la información producida hasta diciembre de 2017 se publicaría con los formatos vigentes en ese momento:</w:t>
      </w:r>
    </w:p>
    <w:p w:rsidR="00A557AB" w:rsidRDefault="00A557AB" w:rsidP="00A557AB">
      <w:pPr>
        <w:autoSpaceDE w:val="0"/>
        <w:autoSpaceDN w:val="0"/>
        <w:adjustRightInd w:val="0"/>
        <w:spacing w:line="276" w:lineRule="auto"/>
        <w:ind w:left="993" w:right="426"/>
        <w:jc w:val="both"/>
        <w:rPr>
          <w:rFonts w:cstheme="minorHAnsi"/>
          <w:i/>
        </w:rPr>
      </w:pPr>
      <w:r w:rsidRPr="00753D7E">
        <w:rPr>
          <w:rFonts w:cstheme="minorHAnsi"/>
          <w:b/>
          <w:i/>
        </w:rPr>
        <w:t>Tercero</w:t>
      </w:r>
      <w:r w:rsidRPr="00753D7E">
        <w:rPr>
          <w:rFonts w:cstheme="minorHAnsi"/>
          <w:i/>
        </w:rPr>
        <w:t>. La información generada y/o en posesión del sujeto obligado hasta diciembre de 2017, se publicará y/ actualizará con base en los Lineamientos técnicos generales para la publicación, homologación y estandarización de la información de las obligaciones establecidas en el Título quinto y en la fracción IV del</w:t>
      </w:r>
      <w:r w:rsidRPr="00753D7E">
        <w:rPr>
          <w:rFonts w:cstheme="minorHAnsi"/>
          <w:b/>
          <w:i/>
        </w:rPr>
        <w:t xml:space="preserve"> </w:t>
      </w:r>
      <w:r w:rsidRPr="00753D7E">
        <w:rPr>
          <w:rFonts w:cstheme="minorHAnsi"/>
          <w:i/>
        </w:rPr>
        <w:t>artículo 31 de la Ley General de Transparencia y Acceso a la Información Pública, que deben de difundir los sujetos obligados en los portales de Internet y en la Plataforma Nacional de Transparencia publicados en el Diario Oficial de la Federación el 4 de mayo de 2016 y en las reformas a los mismos publicadas en el Diario Oficial de la Federación el 26 de abril de 2017, el 10 de noviembre de 2016, el 2 de noviembre de 2016 y el 26 de mayo de 2017. La información se mantendrá disponible para su consulta pública de conformidad con la Tabla de actualización y conservación de la información contenida en los lineamientos citados en el presente párrafo, así como en las normas en materia documental y archivística.</w:t>
      </w:r>
    </w:p>
    <w:p w:rsidR="00A557AB" w:rsidRDefault="00A557AB" w:rsidP="00A557AB">
      <w:pPr>
        <w:pStyle w:val="Prrafodelista"/>
        <w:spacing w:line="276" w:lineRule="auto"/>
        <w:ind w:left="0"/>
        <w:jc w:val="both"/>
        <w:rPr>
          <w:rFonts w:cstheme="minorHAnsi"/>
          <w:sz w:val="24"/>
          <w:szCs w:val="24"/>
        </w:rPr>
      </w:pPr>
      <w:r w:rsidRPr="00184BA8">
        <w:rPr>
          <w:rFonts w:cstheme="minorHAnsi"/>
          <w:sz w:val="24"/>
          <w:szCs w:val="24"/>
        </w:rPr>
        <w:t xml:space="preserve">Como consecuencia de las anteriores disposiciones, la información </w:t>
      </w:r>
      <w:r>
        <w:rPr>
          <w:rFonts w:cstheme="minorHAnsi"/>
          <w:sz w:val="24"/>
          <w:szCs w:val="24"/>
        </w:rPr>
        <w:t>almacenada en el SIPOT se visualiza, en el módulo de consulta pública, seleccionando</w:t>
      </w:r>
      <w:r w:rsidR="00C93276">
        <w:rPr>
          <w:rFonts w:cstheme="minorHAnsi"/>
          <w:sz w:val="24"/>
          <w:szCs w:val="24"/>
        </w:rPr>
        <w:t xml:space="preserve"> los</w:t>
      </w:r>
      <w:r>
        <w:rPr>
          <w:rFonts w:cstheme="minorHAnsi"/>
          <w:sz w:val="24"/>
          <w:szCs w:val="24"/>
        </w:rPr>
        <w:t xml:space="preserve"> años </w:t>
      </w:r>
      <w:r w:rsidR="00C93276">
        <w:rPr>
          <w:rFonts w:cstheme="minorHAnsi"/>
          <w:sz w:val="24"/>
          <w:szCs w:val="24"/>
        </w:rPr>
        <w:t xml:space="preserve">de los que </w:t>
      </w:r>
      <w:r>
        <w:rPr>
          <w:rFonts w:cstheme="minorHAnsi"/>
          <w:sz w:val="24"/>
          <w:szCs w:val="24"/>
        </w:rPr>
        <w:t xml:space="preserve">se desea ver información, </w:t>
      </w:r>
      <w:r w:rsidRPr="008E5369">
        <w:rPr>
          <w:rFonts w:cstheme="minorHAnsi"/>
          <w:sz w:val="24"/>
          <w:szCs w:val="24"/>
        </w:rPr>
        <w:t>como lo muestra la siguiente imagen:</w:t>
      </w:r>
    </w:p>
    <w:p w:rsidR="00A557AB" w:rsidRPr="008E5369" w:rsidRDefault="00A557AB" w:rsidP="00A557AB">
      <w:pPr>
        <w:pStyle w:val="Prrafodelista"/>
        <w:spacing w:line="276" w:lineRule="auto"/>
        <w:ind w:left="0"/>
        <w:jc w:val="center"/>
        <w:rPr>
          <w:rFonts w:cstheme="minorHAnsi"/>
          <w:sz w:val="24"/>
          <w:szCs w:val="24"/>
        </w:rPr>
      </w:pPr>
      <w:r>
        <w:rPr>
          <w:noProof/>
          <w:lang w:eastAsia="es-MX"/>
        </w:rPr>
        <w:lastRenderedPageBreak/>
        <w:drawing>
          <wp:inline distT="0" distB="0" distL="0" distR="0" wp14:anchorId="6AE244AF" wp14:editId="7A086A3C">
            <wp:extent cx="4180114" cy="2000178"/>
            <wp:effectExtent l="0" t="0" r="0" b="63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9112" t="8562" r="17151" b="28716"/>
                    <a:stretch/>
                  </pic:blipFill>
                  <pic:spPr bwMode="auto">
                    <a:xfrm>
                      <a:off x="0" y="0"/>
                      <a:ext cx="4181764" cy="2000968"/>
                    </a:xfrm>
                    <a:prstGeom prst="rect">
                      <a:avLst/>
                    </a:prstGeom>
                    <a:ln>
                      <a:noFill/>
                    </a:ln>
                    <a:extLst>
                      <a:ext uri="{53640926-AAD7-44D8-BBD7-CCE9431645EC}">
                        <a14:shadowObscured xmlns:a14="http://schemas.microsoft.com/office/drawing/2010/main"/>
                      </a:ext>
                    </a:extLst>
                  </pic:spPr>
                </pic:pic>
              </a:graphicData>
            </a:graphic>
          </wp:inline>
        </w:drawing>
      </w:r>
    </w:p>
    <w:p w:rsidR="00C93276" w:rsidRDefault="00A557AB" w:rsidP="00A557AB">
      <w:pPr>
        <w:pStyle w:val="Prrafodelista"/>
        <w:spacing w:line="276" w:lineRule="auto"/>
        <w:ind w:left="0"/>
        <w:jc w:val="both"/>
        <w:rPr>
          <w:rFonts w:cstheme="minorHAnsi"/>
          <w:sz w:val="24"/>
          <w:szCs w:val="24"/>
        </w:rPr>
      </w:pPr>
      <w:r>
        <w:rPr>
          <w:rFonts w:cstheme="minorHAnsi"/>
          <w:sz w:val="24"/>
          <w:szCs w:val="24"/>
        </w:rPr>
        <w:t xml:space="preserve">En el SIPOT </w:t>
      </w:r>
      <w:r w:rsidRPr="008E5369">
        <w:rPr>
          <w:rFonts w:cstheme="minorHAnsi"/>
          <w:sz w:val="24"/>
          <w:szCs w:val="24"/>
        </w:rPr>
        <w:t xml:space="preserve">se </w:t>
      </w:r>
      <w:r>
        <w:rPr>
          <w:rFonts w:cstheme="minorHAnsi"/>
          <w:sz w:val="24"/>
          <w:szCs w:val="24"/>
        </w:rPr>
        <w:t xml:space="preserve">conservará la información de los periodos establecidos en los Lineamientos Técnicos Generales. </w:t>
      </w:r>
      <w:r w:rsidRPr="008E5369">
        <w:rPr>
          <w:rFonts w:cstheme="minorHAnsi"/>
          <w:sz w:val="24"/>
          <w:szCs w:val="24"/>
        </w:rPr>
        <w:t xml:space="preserve">La información </w:t>
      </w:r>
      <w:r>
        <w:rPr>
          <w:rFonts w:cstheme="minorHAnsi"/>
          <w:sz w:val="24"/>
          <w:szCs w:val="24"/>
        </w:rPr>
        <w:t>de los formatos 2015-2017</w:t>
      </w:r>
      <w:r w:rsidRPr="008E5369">
        <w:rPr>
          <w:rFonts w:cstheme="minorHAnsi"/>
          <w:sz w:val="24"/>
          <w:szCs w:val="24"/>
        </w:rPr>
        <w:t xml:space="preserve"> registrada en el SIPOT deberá </w:t>
      </w:r>
      <w:r>
        <w:rPr>
          <w:rFonts w:cstheme="minorHAnsi"/>
          <w:sz w:val="24"/>
          <w:szCs w:val="24"/>
        </w:rPr>
        <w:t xml:space="preserve">conservarse en los archivos electrónicos del sujeto obligado el tiempo establecido por la normativa en materia de archivos aplicable. </w:t>
      </w:r>
    </w:p>
    <w:p w:rsidR="00A557AB" w:rsidRPr="008E5369" w:rsidRDefault="00A557AB" w:rsidP="00A557AB">
      <w:pPr>
        <w:pStyle w:val="Prrafodelista"/>
        <w:spacing w:line="276" w:lineRule="auto"/>
        <w:ind w:left="0"/>
        <w:jc w:val="both"/>
        <w:rPr>
          <w:rFonts w:cstheme="minorHAnsi"/>
          <w:sz w:val="24"/>
          <w:szCs w:val="24"/>
        </w:rPr>
      </w:pPr>
      <w:r>
        <w:rPr>
          <w:rFonts w:cstheme="minorHAnsi"/>
          <w:sz w:val="24"/>
          <w:szCs w:val="24"/>
        </w:rPr>
        <w:t xml:space="preserve">Cabe recordar que </w:t>
      </w:r>
      <w:r w:rsidRPr="008E5369">
        <w:rPr>
          <w:rFonts w:cstheme="minorHAnsi"/>
          <w:sz w:val="24"/>
          <w:szCs w:val="24"/>
        </w:rPr>
        <w:t xml:space="preserve">no se deberá modificar la fecha de validación de la información que ya se publicó en los formatos 2015-2017 ni la de </w:t>
      </w:r>
      <w:r>
        <w:rPr>
          <w:rFonts w:cstheme="minorHAnsi"/>
          <w:sz w:val="24"/>
          <w:szCs w:val="24"/>
        </w:rPr>
        <w:t>años</w:t>
      </w:r>
      <w:r w:rsidRPr="008E5369">
        <w:rPr>
          <w:rFonts w:cstheme="minorHAnsi"/>
          <w:sz w:val="24"/>
          <w:szCs w:val="24"/>
        </w:rPr>
        <w:t xml:space="preserve"> anteriores. </w:t>
      </w:r>
    </w:p>
    <w:p w:rsidR="00A557AB" w:rsidRDefault="00A557AB" w:rsidP="00A557AB">
      <w:pPr>
        <w:pStyle w:val="Prrafodelista"/>
        <w:spacing w:line="276" w:lineRule="auto"/>
        <w:ind w:left="0"/>
        <w:jc w:val="both"/>
        <w:rPr>
          <w:rFonts w:cstheme="minorHAnsi"/>
          <w:sz w:val="24"/>
          <w:szCs w:val="24"/>
        </w:rPr>
      </w:pPr>
      <w:r w:rsidRPr="008E5369">
        <w:rPr>
          <w:rFonts w:cstheme="minorHAnsi"/>
          <w:sz w:val="24"/>
          <w:szCs w:val="24"/>
        </w:rPr>
        <w:t>La información generada durant</w:t>
      </w:r>
      <w:r>
        <w:rPr>
          <w:rFonts w:cstheme="minorHAnsi"/>
          <w:sz w:val="24"/>
          <w:szCs w:val="24"/>
        </w:rPr>
        <w:t>e</w:t>
      </w:r>
      <w:r w:rsidRPr="008E5369">
        <w:rPr>
          <w:rFonts w:cstheme="minorHAnsi"/>
          <w:sz w:val="24"/>
          <w:szCs w:val="24"/>
        </w:rPr>
        <w:t xml:space="preserve"> 2018</w:t>
      </w:r>
      <w:r>
        <w:rPr>
          <w:rFonts w:cstheme="minorHAnsi"/>
          <w:sz w:val="24"/>
          <w:szCs w:val="24"/>
        </w:rPr>
        <w:t xml:space="preserve"> en adelante</w:t>
      </w:r>
      <w:r w:rsidRPr="008E5369">
        <w:rPr>
          <w:rFonts w:cstheme="minorHAnsi"/>
          <w:sz w:val="24"/>
          <w:szCs w:val="24"/>
        </w:rPr>
        <w:t xml:space="preserve"> se publicará de conformidad con los Lineamientos Técnicos Generales vigentes en 2018 atendiendo los periodos de actualización y conservación del caso.</w:t>
      </w:r>
    </w:p>
    <w:p w:rsidR="00B45DA5" w:rsidRDefault="00B45DA5" w:rsidP="00A557AB">
      <w:pPr>
        <w:pStyle w:val="Prrafodelista"/>
        <w:spacing w:line="276" w:lineRule="auto"/>
        <w:ind w:left="0"/>
        <w:jc w:val="both"/>
        <w:rPr>
          <w:rFonts w:cstheme="minorHAnsi"/>
          <w:sz w:val="24"/>
          <w:szCs w:val="24"/>
        </w:rPr>
      </w:pPr>
    </w:p>
    <w:p w:rsidR="00A557AB" w:rsidRDefault="00A557AB" w:rsidP="00A557AB">
      <w:pPr>
        <w:pStyle w:val="Prrafodelista"/>
        <w:spacing w:line="276" w:lineRule="auto"/>
        <w:ind w:left="0"/>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731968" behindDoc="0" locked="0" layoutInCell="1" allowOverlap="1" wp14:anchorId="7CB9341C" wp14:editId="7FD2EA76">
                <wp:simplePos x="0" y="0"/>
                <wp:positionH relativeFrom="margin">
                  <wp:posOffset>564420</wp:posOffset>
                </wp:positionH>
                <wp:positionV relativeFrom="paragraph">
                  <wp:posOffset>12207</wp:posOffset>
                </wp:positionV>
                <wp:extent cx="4285397" cy="880281"/>
                <wp:effectExtent l="0" t="0" r="20320" b="15240"/>
                <wp:wrapNone/>
                <wp:docPr id="130" name="Cuadro de texto 130"/>
                <wp:cNvGraphicFramePr/>
                <a:graphic xmlns:a="http://schemas.openxmlformats.org/drawingml/2006/main">
                  <a:graphicData uri="http://schemas.microsoft.com/office/word/2010/wordprocessingShape">
                    <wps:wsp>
                      <wps:cNvSpPr txBox="1"/>
                      <wps:spPr>
                        <a:xfrm>
                          <a:off x="0" y="0"/>
                          <a:ext cx="4285397" cy="880281"/>
                        </a:xfrm>
                        <a:prstGeom prst="rect">
                          <a:avLst/>
                        </a:prstGeom>
                        <a:solidFill>
                          <a:schemeClr val="lt1"/>
                        </a:solidFill>
                        <a:ln w="12700">
                          <a:solidFill>
                            <a:schemeClr val="tx2">
                              <a:lumMod val="75000"/>
                            </a:schemeClr>
                          </a:solidFill>
                        </a:ln>
                      </wps:spPr>
                      <wps:txbx>
                        <w:txbxContent>
                          <w:p w:rsidR="007938F2" w:rsidRPr="00625E05" w:rsidRDefault="007938F2" w:rsidP="001B6FBC">
                            <w:pPr>
                              <w:spacing w:after="0" w:line="240" w:lineRule="auto"/>
                              <w:jc w:val="center"/>
                              <w:rPr>
                                <w:rFonts w:cstheme="minorHAnsi"/>
                                <w:b/>
                                <w14:textOutline w14:w="9525" w14:cap="rnd" w14:cmpd="sng" w14:algn="ctr">
                                  <w14:solidFill>
                                    <w14:schemeClr w14:val="accent1">
                                      <w14:alpha w14:val="46000"/>
                                      <w14:shade w14:val="50000"/>
                                    </w14:schemeClr>
                                  </w14:solidFill>
                                  <w14:prstDash w14:val="solid"/>
                                  <w14:bevel/>
                                </w14:textOutline>
                              </w:rPr>
                            </w:pPr>
                            <w:r w:rsidRPr="00625E05">
                              <w:rPr>
                                <w:rFonts w:cstheme="minorHAnsi"/>
                                <w:b/>
                                <w14:textOutline w14:w="9525" w14:cap="rnd" w14:cmpd="sng" w14:algn="ctr">
                                  <w14:solidFill>
                                    <w14:schemeClr w14:val="accent1">
                                      <w14:alpha w14:val="46000"/>
                                      <w14:shade w14:val="50000"/>
                                    </w14:schemeClr>
                                  </w14:solidFill>
                                  <w14:prstDash w14:val="solid"/>
                                  <w14:bevel/>
                                </w14:textOutline>
                              </w:rPr>
                              <w:t>¡Importante!</w:t>
                            </w:r>
                          </w:p>
                          <w:p w:rsidR="007938F2" w:rsidRDefault="007938F2" w:rsidP="001B6FBC">
                            <w:pPr>
                              <w:spacing w:after="0" w:line="240" w:lineRule="auto"/>
                              <w:rPr>
                                <w:rFonts w:cstheme="minorHAnsi"/>
                                <w14:textOutline w14:w="9525" w14:cap="rnd" w14:cmpd="sng" w14:algn="ctr">
                                  <w14:solidFill>
                                    <w14:schemeClr w14:val="accent1">
                                      <w14:alpha w14:val="46000"/>
                                      <w14:shade w14:val="50000"/>
                                    </w14:schemeClr>
                                  </w14:solidFill>
                                  <w14:prstDash w14:val="solid"/>
                                  <w14:bevel/>
                                </w14:textOutline>
                              </w:rPr>
                            </w:pPr>
                            <w:r>
                              <w:rPr>
                                <w:rFonts w:cstheme="minorHAnsi"/>
                                <w14:textOutline w14:w="9525" w14:cap="rnd" w14:cmpd="sng" w14:algn="ctr">
                                  <w14:solidFill>
                                    <w14:schemeClr w14:val="accent1">
                                      <w14:alpha w14:val="46000"/>
                                      <w14:shade w14:val="50000"/>
                                    </w14:schemeClr>
                                  </w14:solidFill>
                                  <w14:prstDash w14:val="solid"/>
                                  <w14:bevel/>
                                </w14:textOutline>
                              </w:rPr>
                              <w:t xml:space="preserve">Si los Lineamientos Técnicos Generales indican que se debe conservar publicada la información </w:t>
                            </w:r>
                            <w:r w:rsidRPr="002E5489">
                              <w:rPr>
                                <w:rFonts w:cstheme="minorHAnsi"/>
                                <w:b/>
                                <w14:textOutline w14:w="9525" w14:cap="rnd" w14:cmpd="sng" w14:algn="ctr">
                                  <w14:solidFill>
                                    <w14:schemeClr w14:val="accent1">
                                      <w14:alpha w14:val="46000"/>
                                      <w14:shade w14:val="50000"/>
                                    </w14:schemeClr>
                                  </w14:solidFill>
                                  <w14:prstDash w14:val="solid"/>
                                  <w14:bevel/>
                                </w14:textOutline>
                              </w:rPr>
                              <w:t>vigente</w:t>
                            </w:r>
                            <w:r>
                              <w:rPr>
                                <w:rFonts w:cstheme="minorHAnsi"/>
                                <w:b/>
                                <w14:textOutline w14:w="9525" w14:cap="rnd" w14:cmpd="sng" w14:algn="ctr">
                                  <w14:solidFill>
                                    <w14:schemeClr w14:val="accent1">
                                      <w14:alpha w14:val="46000"/>
                                      <w14:shade w14:val="50000"/>
                                    </w14:schemeClr>
                                  </w14:solidFill>
                                  <w14:prstDash w14:val="solid"/>
                                  <w14:bevel/>
                                </w14:textOutline>
                              </w:rPr>
                              <w:t>,</w:t>
                            </w:r>
                            <w:r>
                              <w:rPr>
                                <w:rFonts w:cstheme="minorHAnsi"/>
                                <w14:textOutline w14:w="9525" w14:cap="rnd" w14:cmpd="sng" w14:algn="ctr">
                                  <w14:solidFill>
                                    <w14:schemeClr w14:val="accent1">
                                      <w14:alpha w14:val="46000"/>
                                      <w14:shade w14:val="50000"/>
                                    </w14:schemeClr>
                                  </w14:solidFill>
                                  <w14:prstDash w14:val="solid"/>
                                  <w14:bevel/>
                                </w14:textOutline>
                              </w:rPr>
                              <w:t xml:space="preserve"> siempre se publicará en la base de datos del ejercicio en curso, no importa cuándo se haya generado.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9341C" id="Cuadro de texto 130" o:spid="_x0000_s1046" type="#_x0000_t202" style="position:absolute;left:0;text-align:left;margin-left:44.45pt;margin-top:.95pt;width:337.45pt;height:69.3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" fillcolor="white [3201]" strokecolor="#17365d [2415]" strokeweight="1pt">
                <v:textbox>
                  <w:txbxContent>
                    <w:p w:rsidR="007938F2" w:rsidRPr="00625E05" w:rsidRDefault="007938F2" w:rsidP="001B6FBC">
                      <w:pPr>
                        <w:spacing w:after="0" w:line="240" w:lineRule="auto"/>
                        <w:jc w:val="center"/>
                        <w:rPr>
                          <w:rFonts w:cstheme="minorHAnsi"/>
                          <w:b/>
                          <w14:textOutline w14:w="9525" w14:cap="rnd" w14:cmpd="sng" w14:algn="ctr">
                            <w14:solidFill>
                              <w14:schemeClr w14:val="accent1">
                                <w14:alpha w14:val="46000"/>
                                <w14:shade w14:val="50000"/>
                              </w14:schemeClr>
                            </w14:solidFill>
                            <w14:prstDash w14:val="solid"/>
                            <w14:bevel/>
                          </w14:textOutline>
                        </w:rPr>
                      </w:pPr>
                      <w:r w:rsidRPr="00625E05">
                        <w:rPr>
                          <w:rFonts w:cstheme="minorHAnsi"/>
                          <w:b/>
                          <w14:textOutline w14:w="9525" w14:cap="rnd" w14:cmpd="sng" w14:algn="ctr">
                            <w14:solidFill>
                              <w14:schemeClr w14:val="accent1">
                                <w14:alpha w14:val="46000"/>
                                <w14:shade w14:val="50000"/>
                              </w14:schemeClr>
                            </w14:solidFill>
                            <w14:prstDash w14:val="solid"/>
                            <w14:bevel/>
                          </w14:textOutline>
                        </w:rPr>
                        <w:t>¡Importante!</w:t>
                      </w:r>
                    </w:p>
                    <w:p w:rsidR="007938F2" w:rsidRDefault="007938F2" w:rsidP="001B6FBC">
                      <w:pPr>
                        <w:spacing w:after="0" w:line="240" w:lineRule="auto"/>
                        <w:rPr>
                          <w:rFonts w:cstheme="minorHAnsi"/>
                          <w14:textOutline w14:w="9525" w14:cap="rnd" w14:cmpd="sng" w14:algn="ctr">
                            <w14:solidFill>
                              <w14:schemeClr w14:val="accent1">
                                <w14:alpha w14:val="46000"/>
                                <w14:shade w14:val="50000"/>
                              </w14:schemeClr>
                            </w14:solidFill>
                            <w14:prstDash w14:val="solid"/>
                            <w14:bevel/>
                          </w14:textOutline>
                        </w:rPr>
                      </w:pPr>
                      <w:r>
                        <w:rPr>
                          <w:rFonts w:cstheme="minorHAnsi"/>
                          <w14:textOutline w14:w="9525" w14:cap="rnd" w14:cmpd="sng" w14:algn="ctr">
                            <w14:solidFill>
                              <w14:schemeClr w14:val="accent1">
                                <w14:alpha w14:val="46000"/>
                                <w14:shade w14:val="50000"/>
                              </w14:schemeClr>
                            </w14:solidFill>
                            <w14:prstDash w14:val="solid"/>
                            <w14:bevel/>
                          </w14:textOutline>
                        </w:rPr>
                        <w:t xml:space="preserve">Si los Lineamientos Técnicos Generales indican que se debe conservar publicada la información </w:t>
                      </w:r>
                      <w:r w:rsidRPr="002E5489">
                        <w:rPr>
                          <w:rFonts w:cstheme="minorHAnsi"/>
                          <w:b/>
                          <w14:textOutline w14:w="9525" w14:cap="rnd" w14:cmpd="sng" w14:algn="ctr">
                            <w14:solidFill>
                              <w14:schemeClr w14:val="accent1">
                                <w14:alpha w14:val="46000"/>
                                <w14:shade w14:val="50000"/>
                              </w14:schemeClr>
                            </w14:solidFill>
                            <w14:prstDash w14:val="solid"/>
                            <w14:bevel/>
                          </w14:textOutline>
                        </w:rPr>
                        <w:t>vigente</w:t>
                      </w:r>
                      <w:r>
                        <w:rPr>
                          <w:rFonts w:cstheme="minorHAnsi"/>
                          <w:b/>
                          <w14:textOutline w14:w="9525" w14:cap="rnd" w14:cmpd="sng" w14:algn="ctr">
                            <w14:solidFill>
                              <w14:schemeClr w14:val="accent1">
                                <w14:alpha w14:val="46000"/>
                                <w14:shade w14:val="50000"/>
                              </w14:schemeClr>
                            </w14:solidFill>
                            <w14:prstDash w14:val="solid"/>
                            <w14:bevel/>
                          </w14:textOutline>
                        </w:rPr>
                        <w:t>,</w:t>
                      </w:r>
                      <w:r>
                        <w:rPr>
                          <w:rFonts w:cstheme="minorHAnsi"/>
                          <w14:textOutline w14:w="9525" w14:cap="rnd" w14:cmpd="sng" w14:algn="ctr">
                            <w14:solidFill>
                              <w14:schemeClr w14:val="accent1">
                                <w14:alpha w14:val="46000"/>
                                <w14:shade w14:val="50000"/>
                              </w14:schemeClr>
                            </w14:solidFill>
                            <w14:prstDash w14:val="solid"/>
                            <w14:bevel/>
                          </w14:textOutline>
                        </w:rPr>
                        <w:t xml:space="preserve"> siempre se publicará en la base de datos del ejercicio en curso, no importa cuándo se haya generado. </w:t>
                      </w:r>
                    </w:p>
                  </w:txbxContent>
                </v:textbox>
                <w10:wrap anchorx="margin"/>
              </v:shape>
            </w:pict>
          </mc:Fallback>
        </mc:AlternateContent>
      </w:r>
    </w:p>
    <w:p w:rsidR="00A557AB" w:rsidRDefault="00A557AB" w:rsidP="00A557AB">
      <w:pPr>
        <w:pStyle w:val="Prrafodelista"/>
        <w:spacing w:line="276" w:lineRule="auto"/>
        <w:ind w:left="0"/>
        <w:jc w:val="both"/>
        <w:rPr>
          <w:rFonts w:cstheme="minorHAnsi"/>
          <w:sz w:val="24"/>
          <w:szCs w:val="24"/>
        </w:rPr>
      </w:pPr>
    </w:p>
    <w:p w:rsidR="00A557AB" w:rsidRDefault="00A557AB" w:rsidP="00A557AB">
      <w:pPr>
        <w:autoSpaceDE w:val="0"/>
        <w:autoSpaceDN w:val="0"/>
        <w:adjustRightInd w:val="0"/>
        <w:spacing w:line="276" w:lineRule="auto"/>
        <w:ind w:right="426"/>
        <w:jc w:val="both"/>
        <w:rPr>
          <w:rFonts w:cstheme="minorHAnsi"/>
          <w:sz w:val="24"/>
          <w:szCs w:val="24"/>
        </w:rPr>
      </w:pPr>
    </w:p>
    <w:p w:rsidR="001B6FBC" w:rsidRDefault="001B6FBC" w:rsidP="00AE7A9E">
      <w:pPr>
        <w:jc w:val="both"/>
        <w:rPr>
          <w:sz w:val="24"/>
          <w:szCs w:val="24"/>
          <w:lang w:val="es-ES_tradnl" w:eastAsia="es-MX"/>
        </w:rPr>
      </w:pPr>
    </w:p>
    <w:p w:rsidR="00A557AB" w:rsidRDefault="00AE7A9E" w:rsidP="00AE7A9E">
      <w:pPr>
        <w:jc w:val="both"/>
        <w:rPr>
          <w:sz w:val="24"/>
          <w:szCs w:val="24"/>
          <w:lang w:val="es-ES_tradnl" w:eastAsia="es-MX"/>
        </w:rPr>
      </w:pPr>
      <w:r w:rsidRPr="00AE7A9E">
        <w:rPr>
          <w:sz w:val="24"/>
          <w:szCs w:val="24"/>
          <w:lang w:val="es-ES_tradnl" w:eastAsia="es-MX"/>
        </w:rPr>
        <w:t>Toda vez que el periodo de conservación de la información definirá la carga, más adelante se detallarán las estrategias de carga, según el plazo de conservación de cada obligación de transparencia, para la carga de información</w:t>
      </w:r>
      <w:r>
        <w:rPr>
          <w:sz w:val="24"/>
          <w:szCs w:val="24"/>
          <w:lang w:val="es-ES_tradnl" w:eastAsia="es-MX"/>
        </w:rPr>
        <w:t>.</w:t>
      </w:r>
    </w:p>
    <w:p w:rsidR="00C93276" w:rsidRPr="00C93276" w:rsidRDefault="00C93276" w:rsidP="00305775">
      <w:pPr>
        <w:pStyle w:val="Ttulo3"/>
        <w:rPr>
          <w:rStyle w:val="TtuloCar1"/>
          <w:sz w:val="28"/>
        </w:rPr>
      </w:pPr>
      <w:bookmarkStart w:id="85" w:name="_Toc24390007"/>
      <w:r>
        <w:rPr>
          <w:rStyle w:val="TtuloCar1"/>
          <w:sz w:val="28"/>
        </w:rPr>
        <w:t>2.4.</w:t>
      </w:r>
      <w:r w:rsidR="00305775">
        <w:rPr>
          <w:rStyle w:val="TtuloCar1"/>
          <w:sz w:val="28"/>
        </w:rPr>
        <w:t>3</w:t>
      </w:r>
      <w:r>
        <w:rPr>
          <w:rStyle w:val="TtuloCar1"/>
          <w:sz w:val="28"/>
        </w:rPr>
        <w:t xml:space="preserve"> </w:t>
      </w:r>
      <w:r w:rsidRPr="00C93276">
        <w:rPr>
          <w:rStyle w:val="TtuloCar1"/>
          <w:sz w:val="28"/>
        </w:rPr>
        <w:t>Interoperabilidad de sistemas o servicios web</w:t>
      </w:r>
      <w:bookmarkEnd w:id="85"/>
    </w:p>
    <w:p w:rsidR="003F792D" w:rsidRDefault="003F792D" w:rsidP="003F792D">
      <w:pPr>
        <w:jc w:val="both"/>
        <w:rPr>
          <w:rFonts w:cstheme="minorHAnsi"/>
          <w:sz w:val="24"/>
          <w:szCs w:val="24"/>
        </w:rPr>
      </w:pPr>
      <w:r>
        <w:rPr>
          <w:rFonts w:cstheme="minorHAnsi"/>
          <w:sz w:val="24"/>
          <w:szCs w:val="24"/>
        </w:rPr>
        <w:t xml:space="preserve">La interoperabilidad de sistemas está prevista en el Capítulo II de los Lineamientos Técnicos Generales, pues en el numeral </w:t>
      </w:r>
      <w:r w:rsidRPr="003F792D">
        <w:rPr>
          <w:rFonts w:cstheme="minorHAnsi"/>
          <w:sz w:val="24"/>
          <w:szCs w:val="24"/>
        </w:rPr>
        <w:t>Octavo</w:t>
      </w:r>
      <w:r>
        <w:rPr>
          <w:rFonts w:cstheme="minorHAnsi"/>
          <w:sz w:val="24"/>
          <w:szCs w:val="24"/>
        </w:rPr>
        <w:t>, fracción VI, establece lo siguiente:</w:t>
      </w:r>
    </w:p>
    <w:p w:rsidR="003F792D" w:rsidRPr="008319F5" w:rsidRDefault="001B6FBC" w:rsidP="003F792D">
      <w:pPr>
        <w:ind w:left="567" w:right="474"/>
        <w:jc w:val="both"/>
        <w:rPr>
          <w:rFonts w:ascii="Arial" w:hAnsi="Arial" w:cs="Arial"/>
          <w:sz w:val="18"/>
          <w:szCs w:val="18"/>
        </w:rPr>
      </w:pPr>
      <w:r w:rsidRPr="001B6FBC">
        <w:rPr>
          <w:rFonts w:cstheme="minorHAnsi"/>
          <w:i/>
          <w:iCs/>
          <w:sz w:val="24"/>
          <w:szCs w:val="24"/>
        </w:rPr>
        <w:t xml:space="preserve">VI. </w:t>
      </w:r>
      <w:r w:rsidR="003F792D" w:rsidRPr="001B6FBC">
        <w:rPr>
          <w:rFonts w:cstheme="minorHAnsi"/>
          <w:i/>
          <w:iCs/>
          <w:sz w:val="24"/>
          <w:szCs w:val="24"/>
        </w:rPr>
        <w:t xml:space="preserve">Cuando la información que en cumplimiento de las obligaciones de transparencia deban publicar los sujetos obligados esté contenida en los servidores de organismos que entre sus funciones tengan las de concentrar información generada por otros sujetos obligados, éstos podrán proporcionarla mediante acciones de interoperabilidad para facilitar su publicación en la Plataforma Nacional y/o en su portal de Internet, sin perjuicio de que el sujeto </w:t>
      </w:r>
      <w:r w:rsidR="003F792D" w:rsidRPr="001B6FBC">
        <w:rPr>
          <w:rFonts w:cstheme="minorHAnsi"/>
          <w:i/>
          <w:iCs/>
          <w:sz w:val="24"/>
          <w:szCs w:val="24"/>
        </w:rPr>
        <w:lastRenderedPageBreak/>
        <w:t>obligado responsable de publicarla la valide y se responsabilice de su actualización y vigencia</w:t>
      </w:r>
      <w:r w:rsidR="003F792D">
        <w:rPr>
          <w:rFonts w:cstheme="minorHAnsi"/>
          <w:sz w:val="24"/>
          <w:szCs w:val="24"/>
        </w:rPr>
        <w:t>.</w:t>
      </w:r>
    </w:p>
    <w:p w:rsidR="003F792D" w:rsidRDefault="003F792D" w:rsidP="00AE7A9E">
      <w:pPr>
        <w:jc w:val="both"/>
        <w:rPr>
          <w:rFonts w:cstheme="minorHAnsi"/>
          <w:sz w:val="24"/>
          <w:szCs w:val="24"/>
        </w:rPr>
      </w:pPr>
      <w:r>
        <w:rPr>
          <w:rFonts w:cstheme="minorHAnsi"/>
          <w:sz w:val="24"/>
          <w:szCs w:val="24"/>
        </w:rPr>
        <w:t>Con base en este precepto, el sujeto obligado debe analizar la información que se debe publicar en el SIPOT y, de ser el caso que la información ya se encuentre registrada en otro sistema concentrador, podrá elegir, en coordinación con el organismo garante que corresponda, la opción de solicitar la interoperabilidad.</w:t>
      </w:r>
    </w:p>
    <w:p w:rsidR="00C93276" w:rsidRPr="00AE7A9E" w:rsidRDefault="003F792D" w:rsidP="00AE7A9E">
      <w:pPr>
        <w:jc w:val="both"/>
        <w:rPr>
          <w:rStyle w:val="TtuloCar1"/>
          <w:rFonts w:asciiTheme="minorHAnsi" w:hAnsiTheme="minorHAnsi" w:cstheme="minorBidi"/>
          <w:color w:val="auto"/>
          <w:spacing w:val="0"/>
          <w:sz w:val="24"/>
          <w:szCs w:val="24"/>
          <w:lang w:val="es-ES_tradnl" w:eastAsia="es-MX"/>
        </w:rPr>
      </w:pPr>
      <w:r>
        <w:rPr>
          <w:rFonts w:cstheme="minorHAnsi"/>
          <w:sz w:val="24"/>
          <w:szCs w:val="24"/>
        </w:rPr>
        <w:t>E</w:t>
      </w:r>
      <w:r w:rsidRPr="009D2CCA">
        <w:rPr>
          <w:rFonts w:cstheme="minorHAnsi"/>
          <w:sz w:val="24"/>
          <w:szCs w:val="24"/>
        </w:rPr>
        <w:t xml:space="preserve">l área de informática del </w:t>
      </w:r>
      <w:r>
        <w:rPr>
          <w:rFonts w:cstheme="minorHAnsi"/>
          <w:sz w:val="24"/>
          <w:szCs w:val="24"/>
        </w:rPr>
        <w:t>s</w:t>
      </w:r>
      <w:r w:rsidRPr="009D2CCA">
        <w:rPr>
          <w:rFonts w:cstheme="minorHAnsi"/>
          <w:sz w:val="24"/>
          <w:szCs w:val="24"/>
        </w:rPr>
        <w:t xml:space="preserve">ujeto </w:t>
      </w:r>
      <w:r>
        <w:rPr>
          <w:rFonts w:cstheme="minorHAnsi"/>
          <w:sz w:val="24"/>
          <w:szCs w:val="24"/>
        </w:rPr>
        <w:t>o</w:t>
      </w:r>
      <w:r w:rsidRPr="009D2CCA">
        <w:rPr>
          <w:rFonts w:cstheme="minorHAnsi"/>
          <w:sz w:val="24"/>
          <w:szCs w:val="24"/>
        </w:rPr>
        <w:t>bligado</w:t>
      </w:r>
      <w:r>
        <w:rPr>
          <w:rFonts w:cstheme="minorHAnsi"/>
          <w:sz w:val="24"/>
          <w:szCs w:val="24"/>
        </w:rPr>
        <w:t xml:space="preserve">, después del análisis de datos correspondiente, tendrá que </w:t>
      </w:r>
      <w:r w:rsidRPr="009D2CCA">
        <w:rPr>
          <w:rFonts w:cstheme="minorHAnsi"/>
          <w:sz w:val="24"/>
          <w:szCs w:val="24"/>
        </w:rPr>
        <w:t>genera</w:t>
      </w:r>
      <w:r>
        <w:rPr>
          <w:rFonts w:cstheme="minorHAnsi"/>
          <w:sz w:val="24"/>
          <w:szCs w:val="24"/>
        </w:rPr>
        <w:t>r</w:t>
      </w:r>
      <w:r w:rsidRPr="009D2CCA">
        <w:rPr>
          <w:rFonts w:cstheme="minorHAnsi"/>
          <w:sz w:val="24"/>
          <w:szCs w:val="24"/>
        </w:rPr>
        <w:t xml:space="preserve"> una aplicación que permit</w:t>
      </w:r>
      <w:r>
        <w:rPr>
          <w:rFonts w:cstheme="minorHAnsi"/>
          <w:sz w:val="24"/>
          <w:szCs w:val="24"/>
        </w:rPr>
        <w:t>a</w:t>
      </w:r>
      <w:r w:rsidRPr="009D2CCA">
        <w:rPr>
          <w:rFonts w:cstheme="minorHAnsi"/>
          <w:sz w:val="24"/>
          <w:szCs w:val="24"/>
        </w:rPr>
        <w:t xml:space="preserve"> utilizar los servicios web diseñados por el INAI para la carga de información en el SIPOT. La información se envía en archivos con formato </w:t>
      </w:r>
      <w:r>
        <w:rPr>
          <w:rFonts w:cstheme="minorHAnsi"/>
          <w:sz w:val="24"/>
          <w:szCs w:val="24"/>
        </w:rPr>
        <w:t>“</w:t>
      </w:r>
      <w:proofErr w:type="spellStart"/>
      <w:r w:rsidRPr="009D2CCA">
        <w:rPr>
          <w:rFonts w:cstheme="minorHAnsi"/>
          <w:sz w:val="24"/>
          <w:szCs w:val="24"/>
        </w:rPr>
        <w:t>json</w:t>
      </w:r>
      <w:proofErr w:type="spellEnd"/>
      <w:r>
        <w:rPr>
          <w:rFonts w:cstheme="minorHAnsi"/>
          <w:sz w:val="24"/>
          <w:szCs w:val="24"/>
        </w:rPr>
        <w:t>”</w:t>
      </w:r>
      <w:r w:rsidRPr="009D2CCA">
        <w:rPr>
          <w:rFonts w:cstheme="minorHAnsi"/>
          <w:sz w:val="24"/>
          <w:szCs w:val="24"/>
        </w:rPr>
        <w:t>, los cuales son archivos de texto sencillo o formato plano.</w:t>
      </w:r>
    </w:p>
    <w:p w:rsidR="00A557AB" w:rsidRPr="00305775" w:rsidRDefault="00305775" w:rsidP="00305775">
      <w:pPr>
        <w:pStyle w:val="Ttulo3"/>
        <w:rPr>
          <w:rFonts w:cstheme="minorHAnsi"/>
        </w:rPr>
      </w:pPr>
      <w:bookmarkStart w:id="86" w:name="_Toc24390008"/>
      <w:r>
        <w:rPr>
          <w:rStyle w:val="TtuloCar1"/>
          <w:sz w:val="28"/>
        </w:rPr>
        <w:t xml:space="preserve">2.4.4 </w:t>
      </w:r>
      <w:r w:rsidR="00A557AB" w:rsidRPr="00305775">
        <w:rPr>
          <w:rStyle w:val="TtuloCar1"/>
          <w:sz w:val="28"/>
        </w:rPr>
        <w:t xml:space="preserve">Modalidades de carga </w:t>
      </w:r>
      <w:r w:rsidR="005C65D8" w:rsidRPr="00305775">
        <w:rPr>
          <w:rStyle w:val="TtuloCar1"/>
          <w:sz w:val="28"/>
        </w:rPr>
        <w:t>con</w:t>
      </w:r>
      <w:r w:rsidR="00A557AB" w:rsidRPr="00305775">
        <w:rPr>
          <w:rStyle w:val="TtuloCar1"/>
          <w:sz w:val="28"/>
        </w:rPr>
        <w:t xml:space="preserve"> campos tipo tabla</w:t>
      </w:r>
      <w:bookmarkEnd w:id="82"/>
      <w:bookmarkEnd w:id="83"/>
      <w:bookmarkEnd w:id="86"/>
    </w:p>
    <w:p w:rsidR="00A557AB" w:rsidRPr="00B24E50" w:rsidRDefault="00A557AB" w:rsidP="00A557AB">
      <w:pPr>
        <w:spacing w:line="276" w:lineRule="auto"/>
        <w:jc w:val="both"/>
        <w:rPr>
          <w:rFonts w:cstheme="minorHAnsi"/>
          <w:sz w:val="24"/>
          <w:szCs w:val="24"/>
        </w:rPr>
      </w:pPr>
      <w:r>
        <w:rPr>
          <w:rFonts w:cstheme="minorHAnsi"/>
          <w:sz w:val="24"/>
          <w:szCs w:val="24"/>
        </w:rPr>
        <w:t>E</w:t>
      </w:r>
      <w:r w:rsidRPr="00B24E50">
        <w:rPr>
          <w:rFonts w:cstheme="minorHAnsi"/>
          <w:sz w:val="24"/>
          <w:szCs w:val="24"/>
        </w:rPr>
        <w:t xml:space="preserve">xisten dos formas para cargar información </w:t>
      </w:r>
      <w:r>
        <w:rPr>
          <w:rFonts w:cstheme="minorHAnsi"/>
          <w:sz w:val="24"/>
          <w:szCs w:val="24"/>
        </w:rPr>
        <w:t xml:space="preserve">en el SIPOT </w:t>
      </w:r>
      <w:r w:rsidRPr="00B24E50">
        <w:rPr>
          <w:rFonts w:cstheme="minorHAnsi"/>
          <w:sz w:val="24"/>
          <w:szCs w:val="24"/>
        </w:rPr>
        <w:t>utilizando los campos tipo tabla</w:t>
      </w:r>
      <w:r>
        <w:rPr>
          <w:rFonts w:cstheme="minorHAnsi"/>
          <w:sz w:val="24"/>
          <w:szCs w:val="24"/>
        </w:rPr>
        <w:t xml:space="preserve">, éstas </w:t>
      </w:r>
      <w:r w:rsidRPr="00B24E50">
        <w:rPr>
          <w:rFonts w:cstheme="minorHAnsi"/>
          <w:sz w:val="24"/>
          <w:szCs w:val="24"/>
        </w:rPr>
        <w:t>son:</w:t>
      </w:r>
    </w:p>
    <w:p w:rsidR="00A557AB" w:rsidRPr="00B24E50" w:rsidRDefault="00A557AB" w:rsidP="000154CB">
      <w:pPr>
        <w:pStyle w:val="Prrafodelista"/>
        <w:numPr>
          <w:ilvl w:val="0"/>
          <w:numId w:val="7"/>
        </w:numPr>
        <w:spacing w:after="200" w:line="276" w:lineRule="auto"/>
        <w:jc w:val="both"/>
        <w:rPr>
          <w:rFonts w:cstheme="minorHAnsi"/>
          <w:sz w:val="24"/>
          <w:szCs w:val="24"/>
        </w:rPr>
      </w:pPr>
      <w:r w:rsidRPr="008E6766">
        <w:rPr>
          <w:rFonts w:cstheme="minorHAnsi"/>
          <w:b/>
          <w:sz w:val="24"/>
          <w:szCs w:val="24"/>
        </w:rPr>
        <w:t>Relación básica</w:t>
      </w:r>
      <w:r>
        <w:rPr>
          <w:rFonts w:cstheme="minorHAnsi"/>
          <w:sz w:val="24"/>
          <w:szCs w:val="24"/>
        </w:rPr>
        <w:t>:</w:t>
      </w:r>
      <w:r w:rsidRPr="00B24E50">
        <w:rPr>
          <w:rFonts w:cstheme="minorHAnsi"/>
          <w:sz w:val="24"/>
          <w:szCs w:val="24"/>
        </w:rPr>
        <w:t xml:space="preserve"> se relaciona un registro de la tabla principal con uno o varios registros de </w:t>
      </w:r>
      <w:r>
        <w:rPr>
          <w:rFonts w:cstheme="minorHAnsi"/>
          <w:sz w:val="24"/>
          <w:szCs w:val="24"/>
        </w:rPr>
        <w:t>l</w:t>
      </w:r>
      <w:r w:rsidRPr="00B24E50">
        <w:rPr>
          <w:rFonts w:cstheme="minorHAnsi"/>
          <w:sz w:val="24"/>
          <w:szCs w:val="24"/>
        </w:rPr>
        <w:t xml:space="preserve">a tabla secundaria mediante </w:t>
      </w:r>
      <w:r>
        <w:rPr>
          <w:rFonts w:cstheme="minorHAnsi"/>
          <w:sz w:val="24"/>
          <w:szCs w:val="24"/>
        </w:rPr>
        <w:t>el</w:t>
      </w:r>
      <w:r w:rsidRPr="00B24E50">
        <w:rPr>
          <w:rFonts w:cstheme="minorHAnsi"/>
          <w:sz w:val="24"/>
          <w:szCs w:val="24"/>
        </w:rPr>
        <w:t xml:space="preserve"> número de identificación (ID). </w:t>
      </w:r>
      <w:r>
        <w:rPr>
          <w:rFonts w:cstheme="minorHAnsi"/>
          <w:sz w:val="24"/>
          <w:szCs w:val="24"/>
        </w:rPr>
        <w:t>Como se indicó anteriormente, e</w:t>
      </w:r>
      <w:r w:rsidRPr="00B24E50">
        <w:rPr>
          <w:rFonts w:cstheme="minorHAnsi"/>
          <w:sz w:val="24"/>
          <w:szCs w:val="24"/>
        </w:rPr>
        <w:t>n la tabla principal s</w:t>
      </w:r>
      <w:r>
        <w:rPr>
          <w:rFonts w:cstheme="minorHAnsi"/>
          <w:sz w:val="24"/>
          <w:szCs w:val="24"/>
        </w:rPr>
        <w:t>o</w:t>
      </w:r>
      <w:r w:rsidRPr="00B24E50">
        <w:rPr>
          <w:rFonts w:cstheme="minorHAnsi"/>
          <w:sz w:val="24"/>
          <w:szCs w:val="24"/>
        </w:rPr>
        <w:t xml:space="preserve">lo se captura una vez el </w:t>
      </w:r>
      <w:r>
        <w:rPr>
          <w:rFonts w:cstheme="minorHAnsi"/>
          <w:sz w:val="24"/>
          <w:szCs w:val="24"/>
        </w:rPr>
        <w:t>ID</w:t>
      </w:r>
      <w:r w:rsidRPr="00B24E50">
        <w:rPr>
          <w:rFonts w:cstheme="minorHAnsi"/>
          <w:sz w:val="24"/>
          <w:szCs w:val="24"/>
        </w:rPr>
        <w:t>, y en la tabla secundar</w:t>
      </w:r>
      <w:r>
        <w:rPr>
          <w:rFonts w:cstheme="minorHAnsi"/>
          <w:sz w:val="24"/>
          <w:szCs w:val="24"/>
        </w:rPr>
        <w:t>i</w:t>
      </w:r>
      <w:r w:rsidRPr="00B24E50">
        <w:rPr>
          <w:rFonts w:cstheme="minorHAnsi"/>
          <w:sz w:val="24"/>
          <w:szCs w:val="24"/>
        </w:rPr>
        <w:t>a s</w:t>
      </w:r>
      <w:r>
        <w:rPr>
          <w:rFonts w:cstheme="minorHAnsi"/>
          <w:sz w:val="24"/>
          <w:szCs w:val="24"/>
        </w:rPr>
        <w:t>e captura una o varias veces.</w:t>
      </w:r>
    </w:p>
    <w:p w:rsidR="00A557AB" w:rsidRDefault="00A557AB" w:rsidP="000154CB">
      <w:pPr>
        <w:pStyle w:val="Prrafodelista"/>
        <w:numPr>
          <w:ilvl w:val="0"/>
          <w:numId w:val="7"/>
        </w:numPr>
        <w:spacing w:after="200" w:line="276" w:lineRule="auto"/>
        <w:jc w:val="both"/>
        <w:rPr>
          <w:rFonts w:cstheme="minorHAnsi"/>
          <w:sz w:val="24"/>
          <w:szCs w:val="24"/>
        </w:rPr>
      </w:pPr>
      <w:r w:rsidRPr="008E6766">
        <w:rPr>
          <w:rFonts w:cstheme="minorHAnsi"/>
          <w:b/>
          <w:sz w:val="24"/>
          <w:szCs w:val="24"/>
        </w:rPr>
        <w:t>Relación múltiple</w:t>
      </w:r>
      <w:r>
        <w:rPr>
          <w:rFonts w:cstheme="minorHAnsi"/>
          <w:b/>
          <w:sz w:val="24"/>
          <w:szCs w:val="24"/>
        </w:rPr>
        <w:t>:</w:t>
      </w:r>
      <w:r w:rsidRPr="00B24E50">
        <w:rPr>
          <w:rFonts w:cstheme="minorHAnsi"/>
          <w:sz w:val="24"/>
          <w:szCs w:val="24"/>
        </w:rPr>
        <w:t xml:space="preserve"> se relacionan varios registros de la tabla principal con uno o varios registros de la tabla secundar</w:t>
      </w:r>
      <w:r>
        <w:rPr>
          <w:rFonts w:cstheme="minorHAnsi"/>
          <w:sz w:val="24"/>
          <w:szCs w:val="24"/>
        </w:rPr>
        <w:t>i</w:t>
      </w:r>
      <w:r w:rsidRPr="00B24E50">
        <w:rPr>
          <w:rFonts w:cstheme="minorHAnsi"/>
          <w:sz w:val="24"/>
          <w:szCs w:val="24"/>
        </w:rPr>
        <w:t>a. Los números de identificación se pueden repetir varias veces, tanto en la tabla principal como en la tabla secundaria. Esta funcionalidad evita tener que capturar varias veces la información en tablas secundar</w:t>
      </w:r>
      <w:r>
        <w:rPr>
          <w:rFonts w:cstheme="minorHAnsi"/>
          <w:sz w:val="24"/>
          <w:szCs w:val="24"/>
        </w:rPr>
        <w:t>i</w:t>
      </w:r>
      <w:r w:rsidRPr="00B24E50">
        <w:rPr>
          <w:rFonts w:cstheme="minorHAnsi"/>
          <w:sz w:val="24"/>
          <w:szCs w:val="24"/>
        </w:rPr>
        <w:t>as para vincularlos, si es necesario, con varios registros de la tabla principal.</w:t>
      </w:r>
    </w:p>
    <w:p w:rsidR="00A557AB" w:rsidRDefault="00A557AB" w:rsidP="00A557AB">
      <w:pPr>
        <w:spacing w:after="200" w:line="276" w:lineRule="auto"/>
        <w:jc w:val="both"/>
        <w:rPr>
          <w:rFonts w:cstheme="minorHAnsi"/>
          <w:sz w:val="24"/>
          <w:szCs w:val="24"/>
        </w:rPr>
      </w:pPr>
      <w:r>
        <w:rPr>
          <w:rFonts w:cstheme="minorHAnsi"/>
          <w:sz w:val="24"/>
          <w:szCs w:val="24"/>
        </w:rPr>
        <w:t>En los párrafos siguientes se ejemplifican cada una de las modalidades de carga anteriores.</w:t>
      </w:r>
    </w:p>
    <w:p w:rsidR="00A557AB" w:rsidRPr="001B6FBC" w:rsidRDefault="00831366" w:rsidP="00831366">
      <w:pPr>
        <w:pStyle w:val="Ttulo3"/>
        <w:rPr>
          <w:rStyle w:val="TtuloCar1"/>
          <w:sz w:val="28"/>
        </w:rPr>
      </w:pPr>
      <w:bookmarkStart w:id="87" w:name="_Toc522884480"/>
      <w:bookmarkStart w:id="88" w:name="_Toc1132522"/>
      <w:bookmarkStart w:id="89" w:name="_Toc20909931"/>
      <w:bookmarkStart w:id="90" w:name="_Toc24390009"/>
      <w:r w:rsidRPr="001B6FBC">
        <w:rPr>
          <w:rStyle w:val="TtuloCar1"/>
          <w:sz w:val="28"/>
        </w:rPr>
        <w:t>2.4.4.1</w:t>
      </w:r>
      <w:r w:rsidR="009D157F" w:rsidRPr="001B6FBC">
        <w:rPr>
          <w:rStyle w:val="TtuloCar1"/>
          <w:sz w:val="28"/>
        </w:rPr>
        <w:t>F</w:t>
      </w:r>
      <w:r w:rsidR="00A557AB" w:rsidRPr="001B6FBC">
        <w:rPr>
          <w:rStyle w:val="TtuloCar1"/>
          <w:sz w:val="28"/>
        </w:rPr>
        <w:t>ormato tipo tabla: relación simple</w:t>
      </w:r>
      <w:bookmarkEnd w:id="87"/>
      <w:bookmarkEnd w:id="88"/>
      <w:bookmarkEnd w:id="89"/>
      <w:bookmarkEnd w:id="90"/>
    </w:p>
    <w:p w:rsidR="00A557AB" w:rsidRPr="00B24E50" w:rsidRDefault="00A557AB" w:rsidP="00A557AB">
      <w:pPr>
        <w:spacing w:line="276" w:lineRule="auto"/>
        <w:jc w:val="both"/>
        <w:rPr>
          <w:rFonts w:cstheme="minorHAnsi"/>
          <w:sz w:val="24"/>
          <w:szCs w:val="24"/>
        </w:rPr>
      </w:pPr>
      <w:r w:rsidRPr="00B24E50">
        <w:rPr>
          <w:rFonts w:cstheme="minorHAnsi"/>
          <w:sz w:val="24"/>
          <w:szCs w:val="24"/>
        </w:rPr>
        <w:t>En los Lineamientos Técnicos Generales</w:t>
      </w:r>
      <w:r>
        <w:rPr>
          <w:rFonts w:cstheme="minorHAnsi"/>
          <w:sz w:val="24"/>
          <w:szCs w:val="24"/>
        </w:rPr>
        <w:t xml:space="preserve"> se requiere a los sujetos obligados, </w:t>
      </w:r>
      <w:r w:rsidRPr="00B24E50">
        <w:rPr>
          <w:rFonts w:cstheme="minorHAnsi"/>
          <w:sz w:val="24"/>
          <w:szCs w:val="24"/>
        </w:rPr>
        <w:t>en el artículo 70</w:t>
      </w:r>
      <w:r>
        <w:rPr>
          <w:rFonts w:cstheme="minorHAnsi"/>
          <w:sz w:val="24"/>
          <w:szCs w:val="24"/>
        </w:rPr>
        <w:t xml:space="preserve">, fracción XVII, </w:t>
      </w:r>
      <w:r w:rsidRPr="002C7640">
        <w:rPr>
          <w:rFonts w:eastAsia="Times New Roman" w:cstheme="minorHAnsi"/>
          <w:i/>
          <w:iCs/>
          <w:sz w:val="24"/>
          <w:szCs w:val="24"/>
          <w:lang w:eastAsia="es-ES"/>
        </w:rPr>
        <w:t>La información curricular, desde el nivel de jefe de departamento o equivalente, hasta el titular del sujeto obligado, así como, en su caso, las sanciones administrativas de que haya sido objeto</w:t>
      </w:r>
      <w:r>
        <w:rPr>
          <w:rFonts w:eastAsia="Times New Roman" w:cstheme="minorHAnsi"/>
          <w:i/>
          <w:iCs/>
          <w:sz w:val="24"/>
          <w:szCs w:val="24"/>
          <w:lang w:eastAsia="es-ES"/>
        </w:rPr>
        <w:t xml:space="preserve">. </w:t>
      </w:r>
      <w:r>
        <w:rPr>
          <w:rFonts w:eastAsia="Times New Roman" w:cstheme="minorHAnsi"/>
          <w:iCs/>
          <w:sz w:val="24"/>
          <w:szCs w:val="24"/>
          <w:lang w:eastAsia="es-ES"/>
        </w:rPr>
        <w:t>En los criterios sustantivos</w:t>
      </w:r>
      <w:r w:rsidRPr="00B24E50">
        <w:rPr>
          <w:rFonts w:cstheme="minorHAnsi"/>
          <w:sz w:val="24"/>
          <w:szCs w:val="24"/>
        </w:rPr>
        <w:t xml:space="preserve"> 9 al 1</w:t>
      </w:r>
      <w:r>
        <w:rPr>
          <w:rFonts w:cstheme="minorHAnsi"/>
          <w:sz w:val="24"/>
          <w:szCs w:val="24"/>
        </w:rPr>
        <w:t>2</w:t>
      </w:r>
      <w:r w:rsidRPr="00B24E50">
        <w:rPr>
          <w:rFonts w:cstheme="minorHAnsi"/>
          <w:sz w:val="24"/>
          <w:szCs w:val="24"/>
        </w:rPr>
        <w:t xml:space="preserve"> </w:t>
      </w:r>
      <w:r>
        <w:rPr>
          <w:rFonts w:cstheme="minorHAnsi"/>
          <w:sz w:val="24"/>
          <w:szCs w:val="24"/>
        </w:rPr>
        <w:t>se</w:t>
      </w:r>
      <w:r w:rsidRPr="00B24E50">
        <w:rPr>
          <w:rFonts w:cstheme="minorHAnsi"/>
          <w:sz w:val="24"/>
          <w:szCs w:val="24"/>
        </w:rPr>
        <w:t xml:space="preserve"> </w:t>
      </w:r>
      <w:r>
        <w:rPr>
          <w:rFonts w:cstheme="minorHAnsi"/>
          <w:sz w:val="24"/>
          <w:szCs w:val="24"/>
        </w:rPr>
        <w:t>identifica</w:t>
      </w:r>
      <w:r w:rsidRPr="00B24E50">
        <w:rPr>
          <w:rFonts w:cstheme="minorHAnsi"/>
          <w:sz w:val="24"/>
          <w:szCs w:val="24"/>
        </w:rPr>
        <w:t xml:space="preserve"> una relación básica.</w:t>
      </w:r>
    </w:p>
    <w:p w:rsidR="00A557AB" w:rsidRPr="00B24E50" w:rsidRDefault="00A557AB" w:rsidP="00A557AB">
      <w:pPr>
        <w:spacing w:line="276" w:lineRule="auto"/>
        <w:jc w:val="center"/>
        <w:rPr>
          <w:rFonts w:cstheme="minorHAnsi"/>
          <w:sz w:val="24"/>
          <w:szCs w:val="24"/>
        </w:rPr>
      </w:pPr>
      <w:r w:rsidRPr="00B24E50">
        <w:rPr>
          <w:rFonts w:cstheme="minorHAnsi"/>
          <w:noProof/>
          <w:sz w:val="24"/>
          <w:szCs w:val="24"/>
          <w:lang w:eastAsia="es-MX"/>
        </w:rPr>
        <w:lastRenderedPageBreak/>
        <w:drawing>
          <wp:inline distT="0" distB="0" distL="0" distR="0" wp14:anchorId="73D34457" wp14:editId="544A7E59">
            <wp:extent cx="4772025" cy="2881807"/>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7261" cy="2884969"/>
                    </a:xfrm>
                    <a:prstGeom prst="rect">
                      <a:avLst/>
                    </a:prstGeom>
                    <a:noFill/>
                    <a:ln>
                      <a:noFill/>
                    </a:ln>
                  </pic:spPr>
                </pic:pic>
              </a:graphicData>
            </a:graphic>
          </wp:inline>
        </w:drawing>
      </w:r>
    </w:p>
    <w:p w:rsidR="00A557AB" w:rsidRDefault="00A557AB" w:rsidP="00A557AB">
      <w:pPr>
        <w:spacing w:line="276" w:lineRule="auto"/>
        <w:jc w:val="both"/>
        <w:rPr>
          <w:rFonts w:cstheme="minorHAnsi"/>
          <w:sz w:val="24"/>
          <w:szCs w:val="24"/>
        </w:rPr>
      </w:pPr>
      <w:r>
        <w:rPr>
          <w:rFonts w:cstheme="minorHAnsi"/>
          <w:sz w:val="24"/>
          <w:szCs w:val="24"/>
        </w:rPr>
        <w:t xml:space="preserve">El campo configurado en el SIPOT como tipo tabla corresponde, en este caso, a la experiencia laboral. </w:t>
      </w:r>
      <w:r w:rsidRPr="00B24E50">
        <w:rPr>
          <w:rFonts w:cstheme="minorHAnsi"/>
          <w:sz w:val="24"/>
          <w:szCs w:val="24"/>
        </w:rPr>
        <w:t>Las tablas secundarias se encuentran</w:t>
      </w:r>
      <w:r>
        <w:rPr>
          <w:rFonts w:cstheme="minorHAnsi"/>
          <w:sz w:val="24"/>
          <w:szCs w:val="24"/>
        </w:rPr>
        <w:t xml:space="preserve"> en el mismo archivo del formato</w:t>
      </w:r>
      <w:r w:rsidRPr="00B24E50">
        <w:rPr>
          <w:rFonts w:cstheme="minorHAnsi"/>
          <w:sz w:val="24"/>
          <w:szCs w:val="24"/>
        </w:rPr>
        <w:t>, pero en hojas diferentes</w:t>
      </w:r>
      <w:r>
        <w:rPr>
          <w:rFonts w:cstheme="minorHAnsi"/>
          <w:sz w:val="24"/>
          <w:szCs w:val="24"/>
        </w:rPr>
        <w:t>, como se observa en la siguiente imagen:</w:t>
      </w:r>
    </w:p>
    <w:p w:rsidR="00A557AB" w:rsidRPr="00B24E50" w:rsidRDefault="00A557AB" w:rsidP="00A557AB">
      <w:pPr>
        <w:spacing w:line="276" w:lineRule="auto"/>
        <w:jc w:val="center"/>
        <w:rPr>
          <w:rFonts w:cstheme="minorHAnsi"/>
          <w:sz w:val="24"/>
          <w:szCs w:val="24"/>
        </w:rPr>
      </w:pPr>
      <w:r w:rsidRPr="00B24E50">
        <w:rPr>
          <w:rFonts w:cstheme="minorHAnsi"/>
          <w:noProof/>
          <w:sz w:val="24"/>
          <w:szCs w:val="24"/>
          <w:lang w:eastAsia="es-MX"/>
        </w:rPr>
        <w:drawing>
          <wp:inline distT="0" distB="0" distL="0" distR="0" wp14:anchorId="73C145E9" wp14:editId="48DDF858">
            <wp:extent cx="4718649" cy="2741485"/>
            <wp:effectExtent l="0" t="0" r="6350" b="190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9250" cy="2747644"/>
                    </a:xfrm>
                    <a:prstGeom prst="rect">
                      <a:avLst/>
                    </a:prstGeom>
                    <a:noFill/>
                    <a:ln>
                      <a:noFill/>
                    </a:ln>
                  </pic:spPr>
                </pic:pic>
              </a:graphicData>
            </a:graphic>
          </wp:inline>
        </w:drawing>
      </w:r>
    </w:p>
    <w:p w:rsidR="00A557AB" w:rsidRPr="00B24E50" w:rsidRDefault="00A557AB" w:rsidP="00A557AB">
      <w:pPr>
        <w:spacing w:line="276" w:lineRule="auto"/>
        <w:jc w:val="center"/>
      </w:pPr>
      <w:r>
        <w:rPr>
          <w:noProof/>
          <w:lang w:eastAsia="es-MX"/>
        </w:rPr>
        <w:lastRenderedPageBreak/>
        <w:drawing>
          <wp:inline distT="0" distB="0" distL="0" distR="0" wp14:anchorId="2501B12A" wp14:editId="068D23E9">
            <wp:extent cx="4446834" cy="2072244"/>
            <wp:effectExtent l="0" t="0" r="0" b="444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528" t="11911" r="12032" b="23110"/>
                    <a:stretch/>
                  </pic:blipFill>
                  <pic:spPr bwMode="auto">
                    <a:xfrm>
                      <a:off x="0" y="0"/>
                      <a:ext cx="4448401" cy="2072974"/>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1B6FBC" w:rsidRDefault="00831366" w:rsidP="00A557AB">
      <w:pPr>
        <w:pStyle w:val="Ttulo3"/>
        <w:spacing w:line="276" w:lineRule="auto"/>
        <w:rPr>
          <w:rStyle w:val="TtuloCar1"/>
          <w:sz w:val="28"/>
        </w:rPr>
      </w:pPr>
      <w:bookmarkStart w:id="91" w:name="_Toc20909932"/>
      <w:bookmarkStart w:id="92" w:name="_Toc24390010"/>
      <w:r w:rsidRPr="001B6FBC">
        <w:rPr>
          <w:rStyle w:val="TtuloCar1"/>
          <w:sz w:val="28"/>
        </w:rPr>
        <w:t>2.4.4.2</w:t>
      </w:r>
      <w:r w:rsidR="009D157F" w:rsidRPr="001B6FBC">
        <w:rPr>
          <w:rStyle w:val="TtuloCar1"/>
          <w:sz w:val="28"/>
        </w:rPr>
        <w:t>F</w:t>
      </w:r>
      <w:r w:rsidR="00A557AB" w:rsidRPr="001B6FBC">
        <w:rPr>
          <w:rStyle w:val="TtuloCar1"/>
          <w:sz w:val="28"/>
        </w:rPr>
        <w:t>ormato tipo tabla: relación múltiple</w:t>
      </w:r>
      <w:bookmarkEnd w:id="91"/>
      <w:bookmarkEnd w:id="92"/>
    </w:p>
    <w:p w:rsidR="00A557AB" w:rsidRPr="00B24E50" w:rsidRDefault="00A557AB" w:rsidP="00A557AB">
      <w:pPr>
        <w:spacing w:line="276" w:lineRule="auto"/>
        <w:jc w:val="both"/>
        <w:rPr>
          <w:rFonts w:cstheme="minorHAnsi"/>
          <w:sz w:val="24"/>
          <w:szCs w:val="24"/>
        </w:rPr>
      </w:pPr>
      <w:r w:rsidRPr="00B24E50">
        <w:rPr>
          <w:rFonts w:cstheme="minorHAnsi"/>
          <w:sz w:val="24"/>
          <w:szCs w:val="24"/>
        </w:rPr>
        <w:t>C</w:t>
      </w:r>
      <w:r>
        <w:rPr>
          <w:rFonts w:cstheme="minorHAnsi"/>
          <w:sz w:val="24"/>
          <w:szCs w:val="24"/>
        </w:rPr>
        <w:t>o</w:t>
      </w:r>
      <w:r w:rsidRPr="00B24E50">
        <w:rPr>
          <w:rFonts w:cstheme="minorHAnsi"/>
          <w:sz w:val="24"/>
          <w:szCs w:val="24"/>
        </w:rPr>
        <w:t>mo se mencionó anteriormente, una relación múltiple permite vincular varios registros de la tabla principal con uno o varios registros de una hoja secundaria que tengan el mismo ID (bloque), sin embargo, s</w:t>
      </w:r>
      <w:r>
        <w:rPr>
          <w:rFonts w:cstheme="minorHAnsi"/>
          <w:sz w:val="24"/>
          <w:szCs w:val="24"/>
        </w:rPr>
        <w:t>e debe tener mucho cuidado con e</w:t>
      </w:r>
      <w:r w:rsidRPr="00B24E50">
        <w:rPr>
          <w:rFonts w:cstheme="minorHAnsi"/>
          <w:sz w:val="24"/>
          <w:szCs w:val="24"/>
        </w:rPr>
        <w:t>sta funcionalidad</w:t>
      </w:r>
      <w:r>
        <w:rPr>
          <w:rFonts w:cstheme="minorHAnsi"/>
          <w:sz w:val="24"/>
          <w:szCs w:val="24"/>
        </w:rPr>
        <w:t xml:space="preserve">, toda vez </w:t>
      </w:r>
      <w:r w:rsidRPr="00B24E50">
        <w:rPr>
          <w:rFonts w:cstheme="minorHAnsi"/>
          <w:sz w:val="24"/>
          <w:szCs w:val="24"/>
        </w:rPr>
        <w:t>que</w:t>
      </w:r>
      <w:r>
        <w:rPr>
          <w:rFonts w:cstheme="minorHAnsi"/>
          <w:sz w:val="24"/>
          <w:szCs w:val="24"/>
        </w:rPr>
        <w:t>,</w:t>
      </w:r>
      <w:r w:rsidRPr="00B24E50">
        <w:rPr>
          <w:rFonts w:cstheme="minorHAnsi"/>
          <w:sz w:val="24"/>
          <w:szCs w:val="24"/>
        </w:rPr>
        <w:t xml:space="preserve"> por cada registro de la tabla principal, el sistema copiará a la base de datos, el número de registros asociados en la hoja secundaria. En otras palabras, el número final de registros de la tabla secundar</w:t>
      </w:r>
      <w:r>
        <w:rPr>
          <w:rFonts w:cstheme="minorHAnsi"/>
          <w:sz w:val="24"/>
          <w:szCs w:val="24"/>
        </w:rPr>
        <w:t>i</w:t>
      </w:r>
      <w:r w:rsidRPr="00B24E50">
        <w:rPr>
          <w:rFonts w:cstheme="minorHAnsi"/>
          <w:sz w:val="24"/>
          <w:szCs w:val="24"/>
        </w:rPr>
        <w:t>a (en la base de datos) será el resultado de la multiplicación de los registros de la tabla secundaria por el número de registros de la tabla principal con el mismo ID.</w:t>
      </w:r>
    </w:p>
    <w:p w:rsidR="00A557AB" w:rsidRPr="00B24E50" w:rsidRDefault="00A557AB" w:rsidP="00A557AB">
      <w:pPr>
        <w:spacing w:line="276" w:lineRule="auto"/>
        <w:jc w:val="both"/>
        <w:rPr>
          <w:rFonts w:cstheme="minorHAnsi"/>
          <w:sz w:val="24"/>
          <w:szCs w:val="24"/>
        </w:rPr>
      </w:pPr>
      <w:r>
        <w:rPr>
          <w:rFonts w:cstheme="minorHAnsi"/>
          <w:sz w:val="24"/>
          <w:szCs w:val="24"/>
        </w:rPr>
        <w:t>Al utilizar</w:t>
      </w:r>
      <w:r w:rsidRPr="00B24E50">
        <w:rPr>
          <w:rFonts w:cstheme="minorHAnsi"/>
          <w:sz w:val="24"/>
          <w:szCs w:val="24"/>
        </w:rPr>
        <w:t xml:space="preserve"> </w:t>
      </w:r>
      <w:r>
        <w:rPr>
          <w:rFonts w:cstheme="minorHAnsi"/>
          <w:sz w:val="24"/>
          <w:szCs w:val="24"/>
        </w:rPr>
        <w:t xml:space="preserve">la </w:t>
      </w:r>
      <w:r w:rsidRPr="00B24E50">
        <w:rPr>
          <w:rFonts w:cstheme="minorHAnsi"/>
          <w:sz w:val="24"/>
          <w:szCs w:val="24"/>
        </w:rPr>
        <w:t xml:space="preserve">funcionalidad </w:t>
      </w:r>
      <w:r>
        <w:rPr>
          <w:rFonts w:cstheme="minorHAnsi"/>
          <w:sz w:val="24"/>
          <w:szCs w:val="24"/>
        </w:rPr>
        <w:t xml:space="preserve">de carga de información con tablas de relación múltiple es necesario identificar </w:t>
      </w:r>
      <w:r w:rsidRPr="00B24E50">
        <w:rPr>
          <w:rFonts w:cstheme="minorHAnsi"/>
          <w:sz w:val="24"/>
          <w:szCs w:val="24"/>
        </w:rPr>
        <w:t>dos casos</w:t>
      </w:r>
      <w:r>
        <w:rPr>
          <w:rFonts w:cstheme="minorHAnsi"/>
          <w:sz w:val="24"/>
          <w:szCs w:val="24"/>
        </w:rPr>
        <w:t>:</w:t>
      </w:r>
    </w:p>
    <w:p w:rsidR="00A557AB" w:rsidRPr="00B24E50" w:rsidRDefault="00A557AB" w:rsidP="000154CB">
      <w:pPr>
        <w:pStyle w:val="Prrafodelista"/>
        <w:numPr>
          <w:ilvl w:val="0"/>
          <w:numId w:val="8"/>
        </w:numPr>
        <w:spacing w:after="200" w:line="276" w:lineRule="auto"/>
        <w:jc w:val="both"/>
        <w:rPr>
          <w:rFonts w:cstheme="minorHAnsi"/>
          <w:sz w:val="24"/>
          <w:szCs w:val="24"/>
        </w:rPr>
      </w:pPr>
      <w:r w:rsidRPr="00B24E50">
        <w:rPr>
          <w:rFonts w:cstheme="minorHAnsi"/>
          <w:sz w:val="24"/>
          <w:szCs w:val="24"/>
        </w:rPr>
        <w:t xml:space="preserve">Cuando se relacionan varios registros de la tabla principal con </w:t>
      </w:r>
      <w:r w:rsidRPr="00AF7236">
        <w:rPr>
          <w:rFonts w:cstheme="minorHAnsi"/>
          <w:b/>
          <w:sz w:val="24"/>
          <w:szCs w:val="24"/>
        </w:rPr>
        <w:t>un registro</w:t>
      </w:r>
      <w:r w:rsidRPr="00B24E50">
        <w:rPr>
          <w:rFonts w:cstheme="minorHAnsi"/>
          <w:sz w:val="24"/>
          <w:szCs w:val="24"/>
        </w:rPr>
        <w:t xml:space="preserve"> de la tabla secundaria.</w:t>
      </w:r>
    </w:p>
    <w:p w:rsidR="00A557AB" w:rsidRDefault="00A557AB" w:rsidP="000154CB">
      <w:pPr>
        <w:pStyle w:val="Prrafodelista"/>
        <w:numPr>
          <w:ilvl w:val="0"/>
          <w:numId w:val="8"/>
        </w:numPr>
        <w:spacing w:after="200" w:line="276" w:lineRule="auto"/>
        <w:jc w:val="both"/>
        <w:rPr>
          <w:rFonts w:cstheme="minorHAnsi"/>
          <w:sz w:val="24"/>
          <w:szCs w:val="24"/>
        </w:rPr>
      </w:pPr>
      <w:r w:rsidRPr="00B24E50">
        <w:rPr>
          <w:rFonts w:cstheme="minorHAnsi"/>
          <w:sz w:val="24"/>
          <w:szCs w:val="24"/>
        </w:rPr>
        <w:t xml:space="preserve">Cuando se relacionan varios registros de la tabla principal, con </w:t>
      </w:r>
      <w:r w:rsidRPr="00AF7236">
        <w:rPr>
          <w:rFonts w:cstheme="minorHAnsi"/>
          <w:b/>
          <w:sz w:val="24"/>
          <w:szCs w:val="24"/>
        </w:rPr>
        <w:t>varios registros</w:t>
      </w:r>
      <w:r w:rsidRPr="00B24E50">
        <w:rPr>
          <w:rFonts w:cstheme="minorHAnsi"/>
          <w:sz w:val="24"/>
          <w:szCs w:val="24"/>
        </w:rPr>
        <w:t xml:space="preserve"> de la tabla secundaria.</w:t>
      </w:r>
    </w:p>
    <w:p w:rsidR="00A557AB" w:rsidRDefault="00A557AB" w:rsidP="00A557AB">
      <w:pPr>
        <w:spacing w:line="276" w:lineRule="auto"/>
        <w:rPr>
          <w:rFonts w:cstheme="minorHAnsi"/>
          <w:sz w:val="24"/>
          <w:szCs w:val="24"/>
        </w:rPr>
      </w:pPr>
      <w:r>
        <w:rPr>
          <w:rFonts w:cstheme="minorHAnsi"/>
          <w:sz w:val="24"/>
          <w:szCs w:val="24"/>
        </w:rPr>
        <w:t xml:space="preserve">A continuación, se </w:t>
      </w:r>
      <w:r w:rsidRPr="00681385">
        <w:rPr>
          <w:rFonts w:cstheme="minorHAnsi"/>
          <w:sz w:val="24"/>
          <w:szCs w:val="24"/>
        </w:rPr>
        <w:t>ejemplifica</w:t>
      </w:r>
      <w:r>
        <w:rPr>
          <w:rFonts w:cstheme="minorHAnsi"/>
          <w:sz w:val="24"/>
          <w:szCs w:val="24"/>
        </w:rPr>
        <w:t xml:space="preserve"> cada uno de los casos antes señalados.</w:t>
      </w:r>
    </w:p>
    <w:p w:rsidR="00A557AB" w:rsidRPr="00B45DA5" w:rsidRDefault="00A557AB" w:rsidP="000154CB">
      <w:pPr>
        <w:pStyle w:val="Prrafodelista"/>
        <w:numPr>
          <w:ilvl w:val="0"/>
          <w:numId w:val="10"/>
        </w:numPr>
        <w:spacing w:line="276" w:lineRule="auto"/>
        <w:ind w:left="284" w:hanging="284"/>
        <w:rPr>
          <w:rStyle w:val="TtuloCar1"/>
          <w:rFonts w:asciiTheme="minorHAnsi" w:hAnsiTheme="minorHAnsi" w:cstheme="minorHAnsi"/>
          <w:sz w:val="24"/>
          <w:szCs w:val="24"/>
        </w:rPr>
      </w:pPr>
      <w:r w:rsidRPr="00B45DA5">
        <w:rPr>
          <w:rStyle w:val="TtuloCar1"/>
          <w:rFonts w:asciiTheme="minorHAnsi" w:hAnsiTheme="minorHAnsi" w:cstheme="minorHAnsi"/>
          <w:sz w:val="24"/>
          <w:szCs w:val="24"/>
        </w:rPr>
        <w:t>Relación de varios registros de la tabla principal con un registro de la tabla secundaria</w:t>
      </w:r>
    </w:p>
    <w:p w:rsidR="00A557AB" w:rsidRDefault="00A557AB" w:rsidP="00EA0B2E">
      <w:pPr>
        <w:spacing w:line="276" w:lineRule="auto"/>
        <w:jc w:val="both"/>
        <w:rPr>
          <w:rFonts w:cstheme="minorHAnsi"/>
          <w:sz w:val="24"/>
          <w:szCs w:val="24"/>
        </w:rPr>
      </w:pPr>
      <w:r w:rsidRPr="00B24E50">
        <w:rPr>
          <w:rFonts w:cstheme="minorHAnsi"/>
          <w:sz w:val="24"/>
          <w:szCs w:val="24"/>
        </w:rPr>
        <w:t xml:space="preserve">Esta funcionalidad es útil </w:t>
      </w:r>
      <w:r>
        <w:rPr>
          <w:rFonts w:cstheme="minorHAnsi"/>
          <w:sz w:val="24"/>
          <w:szCs w:val="24"/>
        </w:rPr>
        <w:t xml:space="preserve">cuando </w:t>
      </w:r>
      <w:r w:rsidRPr="00B24E50">
        <w:rPr>
          <w:rFonts w:cstheme="minorHAnsi"/>
          <w:sz w:val="24"/>
          <w:szCs w:val="24"/>
        </w:rPr>
        <w:t xml:space="preserve">los datos de las tablas secundarias son los mismos para dos o más registros de la tabla principal. </w:t>
      </w:r>
    </w:p>
    <w:p w:rsidR="00A557AB" w:rsidRPr="00B24E50" w:rsidRDefault="00A557AB" w:rsidP="00EA0B2E">
      <w:pPr>
        <w:spacing w:line="276" w:lineRule="auto"/>
        <w:jc w:val="both"/>
        <w:rPr>
          <w:rFonts w:cstheme="minorHAnsi"/>
          <w:sz w:val="24"/>
          <w:szCs w:val="24"/>
        </w:rPr>
      </w:pPr>
      <w:r>
        <w:rPr>
          <w:rFonts w:cstheme="minorHAnsi"/>
          <w:sz w:val="24"/>
          <w:szCs w:val="24"/>
        </w:rPr>
        <w:t xml:space="preserve">Por ejemplo. </w:t>
      </w:r>
      <w:r w:rsidRPr="00B24E50">
        <w:rPr>
          <w:rFonts w:cstheme="minorHAnsi"/>
          <w:sz w:val="24"/>
          <w:szCs w:val="24"/>
        </w:rPr>
        <w:t>Supondremos</w:t>
      </w:r>
      <w:r>
        <w:rPr>
          <w:rFonts w:cstheme="minorHAnsi"/>
          <w:sz w:val="24"/>
          <w:szCs w:val="24"/>
        </w:rPr>
        <w:t xml:space="preserve"> que en el </w:t>
      </w:r>
      <w:r w:rsidRPr="00B24E50">
        <w:rPr>
          <w:rFonts w:cstheme="minorHAnsi"/>
          <w:sz w:val="24"/>
          <w:szCs w:val="24"/>
        </w:rPr>
        <w:t>artículo 70, fracción XX</w:t>
      </w:r>
      <w:r>
        <w:rPr>
          <w:rFonts w:cstheme="minorHAnsi"/>
          <w:sz w:val="24"/>
          <w:szCs w:val="24"/>
        </w:rPr>
        <w:t xml:space="preserve"> </w:t>
      </w:r>
      <w:r w:rsidRPr="00B24E50">
        <w:rPr>
          <w:rFonts w:cstheme="minorHAnsi"/>
          <w:sz w:val="24"/>
          <w:szCs w:val="24"/>
        </w:rPr>
        <w:t xml:space="preserve">un sujeto obligado registra los trámites que presta y </w:t>
      </w:r>
      <w:r>
        <w:rPr>
          <w:rFonts w:cstheme="minorHAnsi"/>
          <w:sz w:val="24"/>
          <w:szCs w:val="24"/>
        </w:rPr>
        <w:t>e</w:t>
      </w:r>
      <w:r w:rsidRPr="00B24E50">
        <w:rPr>
          <w:rFonts w:cstheme="minorHAnsi"/>
          <w:sz w:val="24"/>
          <w:szCs w:val="24"/>
        </w:rPr>
        <w:t xml:space="preserve">stos trámites los brinda en el mismo domicilio. En el siguiente cuadro se observa el listado de trámites con el mismo domicilio </w:t>
      </w:r>
    </w:p>
    <w:p w:rsidR="00A557AB" w:rsidRPr="00B24E50" w:rsidRDefault="00A557AB" w:rsidP="00A557AB">
      <w:pPr>
        <w:spacing w:line="276" w:lineRule="auto"/>
        <w:jc w:val="center"/>
        <w:rPr>
          <w:rFonts w:cstheme="minorHAnsi"/>
          <w:sz w:val="24"/>
          <w:szCs w:val="24"/>
        </w:rPr>
      </w:pPr>
      <w:r w:rsidRPr="00B24E50">
        <w:rPr>
          <w:rFonts w:cstheme="minorHAnsi"/>
          <w:noProof/>
          <w:sz w:val="24"/>
          <w:szCs w:val="24"/>
          <w:lang w:eastAsia="es-MX"/>
        </w:rPr>
        <w:lastRenderedPageBreak/>
        <w:drawing>
          <wp:inline distT="0" distB="0" distL="0" distR="0" wp14:anchorId="2502A093" wp14:editId="6FA7503F">
            <wp:extent cx="4286707" cy="1496861"/>
            <wp:effectExtent l="0" t="0" r="0" b="825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01555" cy="1502046"/>
                    </a:xfrm>
                    <a:prstGeom prst="rect">
                      <a:avLst/>
                    </a:prstGeom>
                    <a:noFill/>
                    <a:ln>
                      <a:noFill/>
                    </a:ln>
                  </pic:spPr>
                </pic:pic>
              </a:graphicData>
            </a:graphic>
          </wp:inline>
        </w:drawing>
      </w:r>
    </w:p>
    <w:p w:rsidR="00A557AB" w:rsidRPr="00B24E50" w:rsidRDefault="00A557AB" w:rsidP="00EA0B2E">
      <w:pPr>
        <w:spacing w:line="276" w:lineRule="auto"/>
        <w:jc w:val="both"/>
        <w:rPr>
          <w:rFonts w:cstheme="minorHAnsi"/>
          <w:sz w:val="24"/>
          <w:szCs w:val="24"/>
        </w:rPr>
      </w:pPr>
      <w:r w:rsidRPr="00B24E50">
        <w:rPr>
          <w:rFonts w:cstheme="minorHAnsi"/>
          <w:sz w:val="24"/>
          <w:szCs w:val="24"/>
        </w:rPr>
        <w:t>En la tabla principal del formato</w:t>
      </w:r>
      <w:r>
        <w:rPr>
          <w:rFonts w:cstheme="minorHAnsi"/>
          <w:sz w:val="24"/>
          <w:szCs w:val="24"/>
        </w:rPr>
        <w:t>, es decir en la hoja “</w:t>
      </w:r>
      <w:r w:rsidRPr="00B24E50">
        <w:rPr>
          <w:rFonts w:cstheme="minorHAnsi"/>
          <w:sz w:val="24"/>
          <w:szCs w:val="24"/>
        </w:rPr>
        <w:t>Reporte de formatos</w:t>
      </w:r>
      <w:r>
        <w:rPr>
          <w:rFonts w:cstheme="minorHAnsi"/>
          <w:sz w:val="24"/>
          <w:szCs w:val="24"/>
        </w:rPr>
        <w:t>”,</w:t>
      </w:r>
      <w:r w:rsidRPr="00B24E50">
        <w:rPr>
          <w:rFonts w:cstheme="minorHAnsi"/>
          <w:sz w:val="24"/>
          <w:szCs w:val="24"/>
        </w:rPr>
        <w:t xml:space="preserve"> </w:t>
      </w:r>
      <w:r>
        <w:rPr>
          <w:rFonts w:cstheme="minorHAnsi"/>
          <w:sz w:val="24"/>
          <w:szCs w:val="24"/>
        </w:rPr>
        <w:t xml:space="preserve">se capturan los datos solicitados de cada trámite y se registra </w:t>
      </w:r>
      <w:r w:rsidRPr="00B24E50">
        <w:rPr>
          <w:rFonts w:cstheme="minorHAnsi"/>
          <w:sz w:val="24"/>
          <w:szCs w:val="24"/>
        </w:rPr>
        <w:t>el identificador (ID)</w:t>
      </w:r>
      <w:r>
        <w:rPr>
          <w:rFonts w:cstheme="minorHAnsi"/>
          <w:sz w:val="24"/>
          <w:szCs w:val="24"/>
        </w:rPr>
        <w:t>,</w:t>
      </w:r>
      <w:r w:rsidRPr="00B24E50">
        <w:rPr>
          <w:rFonts w:cstheme="minorHAnsi"/>
          <w:sz w:val="24"/>
          <w:szCs w:val="24"/>
        </w:rPr>
        <w:t xml:space="preserve"> en este caso deberá ser el mismo para cada trámite, como se observa en la siguiente imagen:</w:t>
      </w:r>
    </w:p>
    <w:p w:rsidR="00A557AB" w:rsidRPr="00B24E50" w:rsidRDefault="00A557AB" w:rsidP="00A557AB">
      <w:pPr>
        <w:spacing w:line="276" w:lineRule="auto"/>
        <w:jc w:val="center"/>
        <w:rPr>
          <w:rFonts w:cstheme="minorHAnsi"/>
          <w:sz w:val="24"/>
          <w:szCs w:val="24"/>
        </w:rPr>
      </w:pPr>
      <w:r>
        <w:rPr>
          <w:noProof/>
          <w:lang w:eastAsia="es-MX"/>
        </w:rPr>
        <w:drawing>
          <wp:inline distT="0" distB="0" distL="0" distR="0" wp14:anchorId="0251E4F8" wp14:editId="00BE8058">
            <wp:extent cx="4983933" cy="1588085"/>
            <wp:effectExtent l="0" t="0" r="762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431" t="11211" r="6646" b="38986"/>
                    <a:stretch/>
                  </pic:blipFill>
                  <pic:spPr bwMode="auto">
                    <a:xfrm>
                      <a:off x="0" y="0"/>
                      <a:ext cx="4986313" cy="1588843"/>
                    </a:xfrm>
                    <a:prstGeom prst="rect">
                      <a:avLst/>
                    </a:prstGeom>
                    <a:ln>
                      <a:noFill/>
                    </a:ln>
                    <a:extLst>
                      <a:ext uri="{53640926-AAD7-44D8-BBD7-CCE9431645EC}">
                        <a14:shadowObscured xmlns:a14="http://schemas.microsoft.com/office/drawing/2010/main"/>
                      </a:ext>
                    </a:extLst>
                  </pic:spPr>
                </pic:pic>
              </a:graphicData>
            </a:graphic>
          </wp:inline>
        </w:drawing>
      </w:r>
    </w:p>
    <w:p w:rsidR="00A557AB" w:rsidRPr="00B24E50" w:rsidRDefault="00A557AB" w:rsidP="00EA0B2E">
      <w:pPr>
        <w:spacing w:line="276" w:lineRule="auto"/>
        <w:rPr>
          <w:rFonts w:cstheme="minorHAnsi"/>
          <w:sz w:val="24"/>
          <w:szCs w:val="24"/>
        </w:rPr>
      </w:pPr>
      <w:r w:rsidRPr="00B24E50">
        <w:rPr>
          <w:rFonts w:cstheme="minorHAnsi"/>
          <w:sz w:val="24"/>
          <w:szCs w:val="24"/>
        </w:rPr>
        <w:t>En la tabla secundaria, se coloca s</w:t>
      </w:r>
      <w:r>
        <w:rPr>
          <w:rFonts w:cstheme="minorHAnsi"/>
          <w:sz w:val="24"/>
          <w:szCs w:val="24"/>
        </w:rPr>
        <w:t>o</w:t>
      </w:r>
      <w:r w:rsidRPr="00B24E50">
        <w:rPr>
          <w:rFonts w:cstheme="minorHAnsi"/>
          <w:sz w:val="24"/>
          <w:szCs w:val="24"/>
        </w:rPr>
        <w:t>lo una vez la dirección con la que se asociarán los tres registros de la hoja principal (Reporte de formato) y el ID será el número 1.</w:t>
      </w:r>
    </w:p>
    <w:p w:rsidR="00A557AB" w:rsidRPr="00B24E50" w:rsidRDefault="00A557AB" w:rsidP="00A557AB">
      <w:pPr>
        <w:spacing w:line="276" w:lineRule="auto"/>
        <w:jc w:val="center"/>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726848" behindDoc="0" locked="0" layoutInCell="1" allowOverlap="1" wp14:anchorId="45550F3B" wp14:editId="274E6266">
                <wp:simplePos x="0" y="0"/>
                <wp:positionH relativeFrom="column">
                  <wp:posOffset>153442</wp:posOffset>
                </wp:positionH>
                <wp:positionV relativeFrom="paragraph">
                  <wp:posOffset>103852</wp:posOffset>
                </wp:positionV>
                <wp:extent cx="353683" cy="646982"/>
                <wp:effectExtent l="0" t="0" r="27940" b="20320"/>
                <wp:wrapNone/>
                <wp:docPr id="131" name="Rectángulo 131"/>
                <wp:cNvGraphicFramePr/>
                <a:graphic xmlns:a="http://schemas.openxmlformats.org/drawingml/2006/main">
                  <a:graphicData uri="http://schemas.microsoft.com/office/word/2010/wordprocessingShape">
                    <wps:wsp>
                      <wps:cNvSpPr/>
                      <wps:spPr>
                        <a:xfrm>
                          <a:off x="0" y="0"/>
                          <a:ext cx="353683" cy="646982"/>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FABBEE" id="Rectángulo 131" o:spid="_x0000_s1026" style="position:absolute;margin-left:12.1pt;margin-top:8.2pt;width:27.85pt;height:50.9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" filled="f" strokecolor="#c00000" strokeweight="1.5pt"/>
            </w:pict>
          </mc:Fallback>
        </mc:AlternateContent>
      </w:r>
      <w:r w:rsidRPr="00B24E50">
        <w:rPr>
          <w:rFonts w:cstheme="minorHAnsi"/>
          <w:noProof/>
          <w:sz w:val="24"/>
          <w:szCs w:val="24"/>
          <w:lang w:eastAsia="es-MX"/>
        </w:rPr>
        <w:drawing>
          <wp:inline distT="0" distB="0" distL="0" distR="0" wp14:anchorId="19DAA36B" wp14:editId="05219FE7">
            <wp:extent cx="5612130" cy="84061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2130" cy="840610"/>
                    </a:xfrm>
                    <a:prstGeom prst="rect">
                      <a:avLst/>
                    </a:prstGeom>
                    <a:noFill/>
                    <a:ln>
                      <a:noFill/>
                    </a:ln>
                  </pic:spPr>
                </pic:pic>
              </a:graphicData>
            </a:graphic>
          </wp:inline>
        </w:drawing>
      </w:r>
    </w:p>
    <w:p w:rsidR="00A557AB" w:rsidRPr="00B24E50" w:rsidRDefault="00A557AB" w:rsidP="00EA0B2E">
      <w:pPr>
        <w:spacing w:line="276" w:lineRule="auto"/>
        <w:jc w:val="both"/>
        <w:rPr>
          <w:rFonts w:cstheme="minorHAnsi"/>
          <w:sz w:val="24"/>
          <w:szCs w:val="24"/>
        </w:rPr>
      </w:pPr>
      <w:r>
        <w:rPr>
          <w:rFonts w:cstheme="minorHAnsi"/>
          <w:sz w:val="24"/>
          <w:szCs w:val="24"/>
        </w:rPr>
        <w:t xml:space="preserve">Al </w:t>
      </w:r>
      <w:r w:rsidRPr="00B24E50">
        <w:rPr>
          <w:rFonts w:cstheme="minorHAnsi"/>
          <w:sz w:val="24"/>
          <w:szCs w:val="24"/>
        </w:rPr>
        <w:t xml:space="preserve">cargar la información al SIPOT, el sistema copiará toda la información del registro con el </w:t>
      </w:r>
      <w:r>
        <w:rPr>
          <w:rFonts w:cstheme="minorHAnsi"/>
          <w:sz w:val="24"/>
          <w:szCs w:val="24"/>
        </w:rPr>
        <w:t>ID</w:t>
      </w:r>
      <w:r w:rsidRPr="00B24E50">
        <w:rPr>
          <w:rFonts w:cstheme="minorHAnsi"/>
          <w:sz w:val="24"/>
          <w:szCs w:val="24"/>
        </w:rPr>
        <w:t xml:space="preserve"> “1” en la tabla secundaria una vez por cada registro de la tabla principal que tenga el mismo </w:t>
      </w:r>
      <w:r>
        <w:rPr>
          <w:rFonts w:cstheme="minorHAnsi"/>
          <w:sz w:val="24"/>
          <w:szCs w:val="24"/>
        </w:rPr>
        <w:t>ID</w:t>
      </w:r>
      <w:r w:rsidRPr="00B24E50">
        <w:rPr>
          <w:rFonts w:cstheme="minorHAnsi"/>
          <w:sz w:val="24"/>
          <w:szCs w:val="24"/>
        </w:rPr>
        <w:t xml:space="preserve">, </w:t>
      </w:r>
      <w:r>
        <w:rPr>
          <w:rFonts w:cstheme="minorHAnsi"/>
          <w:sz w:val="24"/>
          <w:szCs w:val="24"/>
        </w:rPr>
        <w:t>en este caso</w:t>
      </w:r>
      <w:r w:rsidRPr="00B24E50">
        <w:rPr>
          <w:rFonts w:cstheme="minorHAnsi"/>
          <w:sz w:val="24"/>
          <w:szCs w:val="24"/>
        </w:rPr>
        <w:t xml:space="preserve">, “1”. </w:t>
      </w:r>
    </w:p>
    <w:p w:rsidR="00A557AB" w:rsidRPr="00B24E50" w:rsidRDefault="00A557AB" w:rsidP="00EA0B2E">
      <w:pPr>
        <w:spacing w:line="276" w:lineRule="auto"/>
        <w:jc w:val="both"/>
        <w:rPr>
          <w:rFonts w:cstheme="minorHAnsi"/>
          <w:sz w:val="24"/>
          <w:szCs w:val="24"/>
        </w:rPr>
      </w:pPr>
      <w:r w:rsidRPr="00B24E50">
        <w:rPr>
          <w:rFonts w:cstheme="minorHAnsi"/>
          <w:sz w:val="24"/>
          <w:szCs w:val="24"/>
        </w:rPr>
        <w:t xml:space="preserve">El sistema generará un acuse que indica el número de registros cargados, tanto en la tabla secundaria como en la tabla principal. En este caso, el acuse deberá indicar que se generaron tres registros en la </w:t>
      </w:r>
      <w:r w:rsidRPr="00070FBB">
        <w:rPr>
          <w:rFonts w:cstheme="minorHAnsi"/>
          <w:sz w:val="24"/>
          <w:szCs w:val="24"/>
        </w:rPr>
        <w:t xml:space="preserve">tabla </w:t>
      </w:r>
      <w:r>
        <w:rPr>
          <w:rFonts w:cstheme="minorHAnsi"/>
          <w:sz w:val="24"/>
          <w:szCs w:val="24"/>
        </w:rPr>
        <w:t>secundaria</w:t>
      </w:r>
      <w:r w:rsidRPr="00B24E50">
        <w:rPr>
          <w:rFonts w:cstheme="minorHAnsi"/>
          <w:sz w:val="24"/>
          <w:szCs w:val="24"/>
        </w:rPr>
        <w:t>, es decir, se creó un registro de la tabla secundaria por cada registro de la tabla principal que contenía el mismo ID.</w:t>
      </w:r>
    </w:p>
    <w:p w:rsidR="00A557AB" w:rsidRPr="00B24E50" w:rsidRDefault="00A557AB" w:rsidP="00A557AB">
      <w:pPr>
        <w:spacing w:line="276" w:lineRule="auto"/>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729920" behindDoc="0" locked="0" layoutInCell="1" allowOverlap="1" wp14:anchorId="10504285" wp14:editId="76000C69">
                <wp:simplePos x="0" y="0"/>
                <wp:positionH relativeFrom="page">
                  <wp:posOffset>1351503</wp:posOffset>
                </wp:positionH>
                <wp:positionV relativeFrom="paragraph">
                  <wp:posOffset>85565</wp:posOffset>
                </wp:positionV>
                <wp:extent cx="5192688" cy="1331406"/>
                <wp:effectExtent l="0" t="0" r="27305" b="21590"/>
                <wp:wrapNone/>
                <wp:docPr id="133" name="Cuadro de texto 133"/>
                <wp:cNvGraphicFramePr/>
                <a:graphic xmlns:a="http://schemas.openxmlformats.org/drawingml/2006/main">
                  <a:graphicData uri="http://schemas.microsoft.com/office/word/2010/wordprocessingShape">
                    <wps:wsp>
                      <wps:cNvSpPr txBox="1"/>
                      <wps:spPr>
                        <a:xfrm>
                          <a:off x="0" y="0"/>
                          <a:ext cx="5192688" cy="1331406"/>
                        </a:xfrm>
                        <a:prstGeom prst="rect">
                          <a:avLst/>
                        </a:prstGeom>
                        <a:solidFill>
                          <a:schemeClr val="lt1"/>
                        </a:solidFill>
                        <a:ln w="6350">
                          <a:solidFill>
                            <a:schemeClr val="tx2">
                              <a:lumMod val="75000"/>
                            </a:schemeClr>
                          </a:solidFill>
                        </a:ln>
                      </wps:spPr>
                      <wps:txbx>
                        <w:txbxContent>
                          <w:p w:rsidR="007938F2" w:rsidRPr="00747F8D" w:rsidRDefault="007938F2" w:rsidP="00A557AB">
                            <w:pPr>
                              <w:jc w:val="center"/>
                              <w:rPr>
                                <w:b/>
                                <w:color w:val="17365D" w:themeColor="text2" w:themeShade="BF"/>
                              </w:rPr>
                            </w:pPr>
                            <w:r w:rsidRPr="00747F8D">
                              <w:rPr>
                                <w:b/>
                                <w:color w:val="17365D" w:themeColor="text2" w:themeShade="BF"/>
                              </w:rPr>
                              <w:t>¡Importante!</w:t>
                            </w:r>
                          </w:p>
                          <w:p w:rsidR="007938F2" w:rsidRPr="00747F8D" w:rsidRDefault="007938F2" w:rsidP="00A557AB">
                            <w:pPr>
                              <w:rPr>
                                <w:color w:val="17365D" w:themeColor="text2" w:themeShade="BF"/>
                              </w:rPr>
                            </w:pPr>
                            <w:r w:rsidRPr="00747F8D">
                              <w:rPr>
                                <w:color w:val="17365D" w:themeColor="text2" w:themeShade="BF"/>
                              </w:rPr>
                              <w:t>Antes de cargar el archivo revisa los ID, debido a que si se repite un gran número de ID en las dos tablas (principal y secundaria) el resultado puede ser un volumen importante de registros en la tabla secundaria. Por ejemplo: si se repitieran 1000 veces el mismo ID en ambas tablas, el resultado sería una tabla secundaria de 1,000,000 (un millón) de registros.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04285" id="Cuadro de texto 133" o:spid="_x0000_s1047" type="#_x0000_t202" style="position:absolute;left:0;text-align:left;margin-left:106.4pt;margin-top:6.75pt;width:408.85pt;height:104.8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" fillcolor="white [3201]" strokecolor="#17365d [2415]" strokeweight=".5pt">
                <v:textbox>
                  <w:txbxContent>
                    <w:p w:rsidR="007938F2" w:rsidRPr="00747F8D" w:rsidRDefault="007938F2" w:rsidP="00A557AB">
                      <w:pPr>
                        <w:jc w:val="center"/>
                        <w:rPr>
                          <w:b/>
                          <w:color w:val="17365D" w:themeColor="text2" w:themeShade="BF"/>
                        </w:rPr>
                      </w:pPr>
                      <w:r w:rsidRPr="00747F8D">
                        <w:rPr>
                          <w:b/>
                          <w:color w:val="17365D" w:themeColor="text2" w:themeShade="BF"/>
                        </w:rPr>
                        <w:t>¡Importante!</w:t>
                      </w:r>
                    </w:p>
                    <w:p w:rsidR="007938F2" w:rsidRPr="00747F8D" w:rsidRDefault="007938F2" w:rsidP="00A557AB">
                      <w:pPr>
                        <w:rPr>
                          <w:color w:val="17365D" w:themeColor="text2" w:themeShade="BF"/>
                        </w:rPr>
                      </w:pPr>
                      <w:r w:rsidRPr="00747F8D">
                        <w:rPr>
                          <w:color w:val="17365D" w:themeColor="text2" w:themeShade="BF"/>
                        </w:rPr>
                        <w:t>Antes de cargar el archivo revisa los ID, debido a que si se repite un gran número de ID en las dos tablas (principal y secundaria) el resultado puede ser un volumen importante de registros en la tabla secundaria. Por ejemplo: si se repitieran 1000 veces el mismo ID en ambas tablas, el resultado sería una tabla secundaria de 1,000,000 (un millón) de registros.</w:t>
                      </w:r>
                    </w:p>
                  </w:txbxContent>
                </v:textbox>
                <w10:wrap anchorx="page"/>
              </v:shape>
            </w:pict>
          </mc:Fallback>
        </mc:AlternateContent>
      </w:r>
    </w:p>
    <w:p w:rsidR="00A557AB" w:rsidRDefault="00A557AB" w:rsidP="00A557AB">
      <w:pPr>
        <w:pStyle w:val="Prrafodelista"/>
        <w:spacing w:line="276" w:lineRule="auto"/>
        <w:ind w:left="284"/>
        <w:jc w:val="both"/>
        <w:rPr>
          <w:rStyle w:val="TtuloCar1"/>
          <w:rFonts w:asciiTheme="minorHAnsi" w:hAnsiTheme="minorHAnsi" w:cstheme="minorHAnsi"/>
        </w:rPr>
      </w:pPr>
    </w:p>
    <w:p w:rsidR="00A557AB" w:rsidRPr="00FB1BC7" w:rsidRDefault="00A557AB" w:rsidP="000154CB">
      <w:pPr>
        <w:pStyle w:val="Prrafodelista"/>
        <w:numPr>
          <w:ilvl w:val="0"/>
          <w:numId w:val="10"/>
        </w:numPr>
        <w:spacing w:line="240" w:lineRule="auto"/>
        <w:ind w:left="284" w:hanging="284"/>
        <w:rPr>
          <w:rStyle w:val="TtuloCar1"/>
          <w:rFonts w:asciiTheme="minorHAnsi" w:hAnsiTheme="minorHAnsi" w:cstheme="minorHAnsi"/>
          <w:sz w:val="24"/>
          <w:szCs w:val="24"/>
        </w:rPr>
      </w:pPr>
      <w:r w:rsidRPr="00FB1BC7">
        <w:rPr>
          <w:rStyle w:val="TtuloCar1"/>
          <w:rFonts w:asciiTheme="minorHAnsi" w:hAnsiTheme="minorHAnsi" w:cstheme="minorHAnsi"/>
          <w:sz w:val="24"/>
          <w:szCs w:val="24"/>
        </w:rPr>
        <w:lastRenderedPageBreak/>
        <w:t>Relación de varios registros de la tabla principal con varios registros de la tabla secundaria</w:t>
      </w:r>
    </w:p>
    <w:p w:rsidR="00A557AB" w:rsidRPr="00B24E50" w:rsidRDefault="00A557AB" w:rsidP="00A557AB">
      <w:pPr>
        <w:spacing w:line="276" w:lineRule="auto"/>
        <w:jc w:val="both"/>
        <w:rPr>
          <w:rFonts w:cstheme="minorHAnsi"/>
          <w:sz w:val="24"/>
          <w:szCs w:val="24"/>
        </w:rPr>
      </w:pPr>
      <w:r>
        <w:rPr>
          <w:rFonts w:cstheme="minorHAnsi"/>
          <w:sz w:val="24"/>
          <w:szCs w:val="24"/>
        </w:rPr>
        <w:t>La relación de datos mediante el ID de diversos registros de la tabla principal con varios registros de la tabla secundaria, se ejemplifica</w:t>
      </w:r>
      <w:r w:rsidRPr="00B24E50">
        <w:rPr>
          <w:rFonts w:cstheme="minorHAnsi"/>
          <w:sz w:val="24"/>
          <w:szCs w:val="24"/>
        </w:rPr>
        <w:t xml:space="preserve"> con </w:t>
      </w:r>
      <w:r>
        <w:rPr>
          <w:rFonts w:cstheme="minorHAnsi"/>
          <w:sz w:val="24"/>
          <w:szCs w:val="24"/>
        </w:rPr>
        <w:t xml:space="preserve">la información de los resultados de las licitaciones públicas, invitaciones restringidas y adjudicaciones directas realizadas por los sujetos obligados, requerida en </w:t>
      </w:r>
      <w:r w:rsidRPr="003B317C">
        <w:rPr>
          <w:rFonts w:cstheme="minorHAnsi"/>
          <w:sz w:val="24"/>
          <w:szCs w:val="24"/>
        </w:rPr>
        <w:t xml:space="preserve">los Lineamientos Técnicos Generales en la fracción XXVIII del artículo 70. Específicamente, en el </w:t>
      </w:r>
      <w:r w:rsidRPr="00D0708C">
        <w:rPr>
          <w:rFonts w:cstheme="minorHAnsi"/>
          <w:i/>
          <w:sz w:val="24"/>
          <w:szCs w:val="24"/>
        </w:rPr>
        <w:t>Criterio 16 Relación con los nombres de los servidores públicos asistentes a la junta de aclaraciones (nombre[s], primer apellido, segundo apellido)</w:t>
      </w:r>
      <w:r w:rsidRPr="003B317C">
        <w:rPr>
          <w:rFonts w:cstheme="minorHAnsi"/>
          <w:sz w:val="24"/>
          <w:szCs w:val="24"/>
        </w:rPr>
        <w:t>,</w:t>
      </w:r>
      <w:r>
        <w:rPr>
          <w:rFonts w:cstheme="minorHAnsi"/>
          <w:sz w:val="24"/>
          <w:szCs w:val="24"/>
        </w:rPr>
        <w:t xml:space="preserve"> en el </w:t>
      </w:r>
      <w:r w:rsidRPr="003B317C">
        <w:rPr>
          <w:rFonts w:cstheme="minorHAnsi"/>
          <w:sz w:val="24"/>
          <w:szCs w:val="24"/>
        </w:rPr>
        <w:t>sup</w:t>
      </w:r>
      <w:r>
        <w:rPr>
          <w:rFonts w:cstheme="minorHAnsi"/>
          <w:sz w:val="24"/>
          <w:szCs w:val="24"/>
        </w:rPr>
        <w:t>uesto</w:t>
      </w:r>
      <w:r w:rsidRPr="003B317C">
        <w:rPr>
          <w:rFonts w:cstheme="minorHAnsi"/>
          <w:sz w:val="24"/>
          <w:szCs w:val="24"/>
        </w:rPr>
        <w:t xml:space="preserve"> que los mismos funcionarios públicos del Sujeto Obligado participan en las juntas de aclaraciones de dos licitaciones públicas.</w:t>
      </w:r>
    </w:p>
    <w:p w:rsidR="00A557AB" w:rsidRDefault="00A557AB" w:rsidP="00A557AB">
      <w:pPr>
        <w:spacing w:line="276" w:lineRule="auto"/>
        <w:jc w:val="both"/>
        <w:rPr>
          <w:rFonts w:cstheme="minorHAnsi"/>
          <w:sz w:val="24"/>
          <w:szCs w:val="24"/>
        </w:rPr>
      </w:pPr>
      <w:r w:rsidRPr="00B24E50">
        <w:rPr>
          <w:rFonts w:cstheme="minorHAnsi"/>
          <w:sz w:val="24"/>
          <w:szCs w:val="24"/>
        </w:rPr>
        <w:t>En la</w:t>
      </w:r>
      <w:r>
        <w:rPr>
          <w:rFonts w:cstheme="minorHAnsi"/>
          <w:sz w:val="24"/>
          <w:szCs w:val="24"/>
        </w:rPr>
        <w:t xml:space="preserve"> hoja principal se capturarán los datos de la</w:t>
      </w:r>
      <w:r w:rsidRPr="00B24E50">
        <w:rPr>
          <w:rFonts w:cstheme="minorHAnsi"/>
          <w:sz w:val="24"/>
          <w:szCs w:val="24"/>
        </w:rPr>
        <w:t>s dos licitaciones públicas y en la columna N (</w:t>
      </w:r>
      <w:r w:rsidRPr="00C138F6">
        <w:rPr>
          <w:rFonts w:cstheme="minorHAnsi"/>
          <w:i/>
          <w:iCs/>
          <w:sz w:val="24"/>
          <w:szCs w:val="24"/>
        </w:rPr>
        <w:t>Relación de los datos de los servidores públicos asistentes a la junta de aclaraciones</w:t>
      </w:r>
      <w:r w:rsidRPr="00B24E50">
        <w:rPr>
          <w:rFonts w:cstheme="minorHAnsi"/>
          <w:sz w:val="24"/>
          <w:szCs w:val="24"/>
        </w:rPr>
        <w:t xml:space="preserve"> </w:t>
      </w:r>
      <w:r w:rsidRPr="00C138F6">
        <w:rPr>
          <w:rFonts w:cstheme="minorHAnsi"/>
          <w:i/>
          <w:iCs/>
          <w:sz w:val="24"/>
          <w:szCs w:val="24"/>
        </w:rPr>
        <w:t>Tabla_334308</w:t>
      </w:r>
      <w:r w:rsidRPr="00B24E50">
        <w:rPr>
          <w:rFonts w:cstheme="minorHAnsi"/>
          <w:sz w:val="24"/>
          <w:szCs w:val="24"/>
        </w:rPr>
        <w:t>) se capturará</w:t>
      </w:r>
      <w:r>
        <w:rPr>
          <w:rFonts w:cstheme="minorHAnsi"/>
          <w:sz w:val="24"/>
          <w:szCs w:val="24"/>
        </w:rPr>
        <w:t>,</w:t>
      </w:r>
      <w:r w:rsidRPr="00B24E50">
        <w:rPr>
          <w:rFonts w:cstheme="minorHAnsi"/>
          <w:sz w:val="24"/>
          <w:szCs w:val="24"/>
        </w:rPr>
        <w:t xml:space="preserve"> en ambas licitaciones</w:t>
      </w:r>
      <w:r>
        <w:rPr>
          <w:rFonts w:cstheme="minorHAnsi"/>
          <w:sz w:val="24"/>
          <w:szCs w:val="24"/>
        </w:rPr>
        <w:t>,</w:t>
      </w:r>
      <w:r w:rsidRPr="00B24E50">
        <w:rPr>
          <w:rFonts w:cstheme="minorHAnsi"/>
          <w:sz w:val="24"/>
          <w:szCs w:val="24"/>
        </w:rPr>
        <w:t xml:space="preserve"> el número 1, como se observa en la siguiente imagen</w:t>
      </w:r>
      <w:r>
        <w:rPr>
          <w:rFonts w:cstheme="minorHAnsi"/>
          <w:sz w:val="24"/>
          <w:szCs w:val="24"/>
        </w:rPr>
        <w:t>:</w:t>
      </w:r>
    </w:p>
    <w:p w:rsidR="00A557AB" w:rsidRPr="00B24E50" w:rsidRDefault="00A557AB" w:rsidP="00A557AB">
      <w:pPr>
        <w:spacing w:line="276" w:lineRule="auto"/>
        <w:jc w:val="both"/>
        <w:rPr>
          <w:rFonts w:cstheme="minorHAnsi"/>
          <w:sz w:val="24"/>
          <w:szCs w:val="24"/>
        </w:rPr>
      </w:pPr>
      <w:r>
        <w:rPr>
          <w:rFonts w:cstheme="minorHAnsi"/>
          <w:noProof/>
          <w:sz w:val="24"/>
          <w:szCs w:val="24"/>
          <w:lang w:eastAsia="es-MX"/>
        </w:rPr>
        <mc:AlternateContent>
          <mc:Choice Requires="wps">
            <w:drawing>
              <wp:anchor distT="0" distB="0" distL="114300" distR="114300" simplePos="0" relativeHeight="251727872" behindDoc="0" locked="0" layoutInCell="1" allowOverlap="1" wp14:anchorId="1BE309D5" wp14:editId="7AE91622">
                <wp:simplePos x="0" y="0"/>
                <wp:positionH relativeFrom="column">
                  <wp:posOffset>4552914</wp:posOffset>
                </wp:positionH>
                <wp:positionV relativeFrom="paragraph">
                  <wp:posOffset>679270</wp:posOffset>
                </wp:positionV>
                <wp:extent cx="1104181" cy="1017917"/>
                <wp:effectExtent l="0" t="0" r="20320" b="10795"/>
                <wp:wrapNone/>
                <wp:docPr id="152" name="Rectángulo 152"/>
                <wp:cNvGraphicFramePr/>
                <a:graphic xmlns:a="http://schemas.openxmlformats.org/drawingml/2006/main">
                  <a:graphicData uri="http://schemas.microsoft.com/office/word/2010/wordprocessingShape">
                    <wps:wsp>
                      <wps:cNvSpPr/>
                      <wps:spPr>
                        <a:xfrm>
                          <a:off x="0" y="0"/>
                          <a:ext cx="1104181" cy="1017917"/>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A8E61C" id="Rectángulo 152" o:spid="_x0000_s1026" style="position:absolute;margin-left:358.5pt;margin-top:53.5pt;width:86.95pt;height:80.1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" filled="f" strokecolor="#c00000" strokeweight="1.5pt"/>
            </w:pict>
          </mc:Fallback>
        </mc:AlternateContent>
      </w:r>
      <w:r w:rsidRPr="00B24E50">
        <w:rPr>
          <w:rFonts w:cstheme="minorHAnsi"/>
          <w:noProof/>
          <w:sz w:val="24"/>
          <w:szCs w:val="24"/>
          <w:lang w:eastAsia="es-MX"/>
        </w:rPr>
        <w:drawing>
          <wp:inline distT="0" distB="0" distL="0" distR="0" wp14:anchorId="5897E25C" wp14:editId="5B0313DB">
            <wp:extent cx="5670327" cy="1664899"/>
            <wp:effectExtent l="0" t="0" r="6985"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96601" cy="1672614"/>
                    </a:xfrm>
                    <a:prstGeom prst="rect">
                      <a:avLst/>
                    </a:prstGeom>
                    <a:noFill/>
                    <a:ln>
                      <a:noFill/>
                    </a:ln>
                  </pic:spPr>
                </pic:pic>
              </a:graphicData>
            </a:graphic>
          </wp:inline>
        </w:drawing>
      </w:r>
    </w:p>
    <w:p w:rsidR="00A557AB" w:rsidRPr="00B24E50" w:rsidRDefault="00A557AB" w:rsidP="00A557AB">
      <w:pPr>
        <w:spacing w:line="276" w:lineRule="auto"/>
        <w:jc w:val="both"/>
        <w:rPr>
          <w:rFonts w:cstheme="minorHAnsi"/>
          <w:sz w:val="24"/>
          <w:szCs w:val="24"/>
        </w:rPr>
      </w:pPr>
      <w:r w:rsidRPr="00B24E50">
        <w:rPr>
          <w:rFonts w:cstheme="minorHAnsi"/>
          <w:sz w:val="24"/>
          <w:szCs w:val="24"/>
        </w:rPr>
        <w:t>En la hoja secundaria se capturarán los nombres de los funcionarios públicos asistentes a la junta de aclaraciones y el mismo ID para cada uno</w:t>
      </w:r>
      <w:r>
        <w:rPr>
          <w:rFonts w:cstheme="minorHAnsi"/>
          <w:sz w:val="24"/>
          <w:szCs w:val="24"/>
        </w:rPr>
        <w:t>.</w:t>
      </w:r>
    </w:p>
    <w:p w:rsidR="00A557AB" w:rsidRDefault="00A557AB" w:rsidP="00A557AB">
      <w:pPr>
        <w:spacing w:line="276" w:lineRule="auto"/>
        <w:jc w:val="both"/>
        <w:rPr>
          <w:rFonts w:cstheme="minorHAnsi"/>
          <w:sz w:val="24"/>
          <w:szCs w:val="24"/>
        </w:rPr>
      </w:pPr>
      <w:r>
        <w:rPr>
          <w:rFonts w:cstheme="minorHAnsi"/>
          <w:noProof/>
          <w:sz w:val="24"/>
          <w:szCs w:val="24"/>
          <w:lang w:eastAsia="es-MX"/>
        </w:rPr>
        <w:drawing>
          <wp:inline distT="0" distB="0" distL="0" distR="0" wp14:anchorId="3A6EDE37" wp14:editId="4A4FB4AE">
            <wp:extent cx="5605780" cy="1415415"/>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05780" cy="1415415"/>
                    </a:xfrm>
                    <a:prstGeom prst="rect">
                      <a:avLst/>
                    </a:prstGeom>
                    <a:noFill/>
                    <a:ln>
                      <a:noFill/>
                    </a:ln>
                  </pic:spPr>
                </pic:pic>
              </a:graphicData>
            </a:graphic>
          </wp:inline>
        </w:drawing>
      </w:r>
    </w:p>
    <w:p w:rsidR="00A557AB" w:rsidRPr="00B24E50" w:rsidRDefault="00A557AB" w:rsidP="00A557AB">
      <w:pPr>
        <w:spacing w:line="276" w:lineRule="auto"/>
        <w:jc w:val="both"/>
        <w:rPr>
          <w:rFonts w:cstheme="minorHAnsi"/>
          <w:sz w:val="24"/>
          <w:szCs w:val="24"/>
        </w:rPr>
      </w:pPr>
      <w:r>
        <w:rPr>
          <w:rFonts w:cstheme="minorHAnsi"/>
          <w:sz w:val="24"/>
          <w:szCs w:val="24"/>
        </w:rPr>
        <w:t>A</w:t>
      </w:r>
      <w:r w:rsidRPr="00B24E50">
        <w:rPr>
          <w:rFonts w:cstheme="minorHAnsi"/>
          <w:sz w:val="24"/>
          <w:szCs w:val="24"/>
        </w:rPr>
        <w:t xml:space="preserve">l cargar la información al SIPOT, el sistema copiará toda la información de los cinco registros el número de veces que se haya vinculado a los registros de la tabla principal, en este caso, </w:t>
      </w:r>
      <w:r>
        <w:rPr>
          <w:rFonts w:cstheme="minorHAnsi"/>
          <w:sz w:val="24"/>
          <w:szCs w:val="24"/>
        </w:rPr>
        <w:t>l</w:t>
      </w:r>
      <w:r w:rsidRPr="00B24E50">
        <w:rPr>
          <w:rFonts w:cstheme="minorHAnsi"/>
          <w:sz w:val="24"/>
          <w:szCs w:val="24"/>
        </w:rPr>
        <w:t>a tabla secundar</w:t>
      </w:r>
      <w:r>
        <w:rPr>
          <w:rFonts w:cstheme="minorHAnsi"/>
          <w:sz w:val="24"/>
          <w:szCs w:val="24"/>
        </w:rPr>
        <w:t>i</w:t>
      </w:r>
      <w:r w:rsidRPr="00B24E50">
        <w:rPr>
          <w:rFonts w:cstheme="minorHAnsi"/>
          <w:sz w:val="24"/>
          <w:szCs w:val="24"/>
        </w:rPr>
        <w:t xml:space="preserve">a tendrá un total de </w:t>
      </w:r>
      <w:r>
        <w:rPr>
          <w:rFonts w:cstheme="minorHAnsi"/>
          <w:sz w:val="24"/>
          <w:szCs w:val="24"/>
        </w:rPr>
        <w:t>diez</w:t>
      </w:r>
      <w:r w:rsidRPr="00B24E50">
        <w:rPr>
          <w:rFonts w:cstheme="minorHAnsi"/>
          <w:sz w:val="24"/>
          <w:szCs w:val="24"/>
        </w:rPr>
        <w:t xml:space="preserve"> registros (</w:t>
      </w:r>
      <w:r>
        <w:rPr>
          <w:rFonts w:cstheme="minorHAnsi"/>
          <w:sz w:val="24"/>
          <w:szCs w:val="24"/>
        </w:rPr>
        <w:t>cinco</w:t>
      </w:r>
      <w:r w:rsidRPr="00B24E50">
        <w:rPr>
          <w:rFonts w:cstheme="minorHAnsi"/>
          <w:sz w:val="24"/>
          <w:szCs w:val="24"/>
        </w:rPr>
        <w:t xml:space="preserve"> registros de la tabla secundaria por </w:t>
      </w:r>
      <w:r>
        <w:rPr>
          <w:rFonts w:cstheme="minorHAnsi"/>
          <w:sz w:val="24"/>
          <w:szCs w:val="24"/>
        </w:rPr>
        <w:t>dos</w:t>
      </w:r>
      <w:r w:rsidRPr="00B24E50">
        <w:rPr>
          <w:rFonts w:cstheme="minorHAnsi"/>
          <w:sz w:val="24"/>
          <w:szCs w:val="24"/>
        </w:rPr>
        <w:t xml:space="preserve"> registros de la tabla principal)</w:t>
      </w:r>
      <w:r>
        <w:rPr>
          <w:rFonts w:cstheme="minorHAnsi"/>
          <w:sz w:val="24"/>
          <w:szCs w:val="24"/>
        </w:rPr>
        <w:t>.</w:t>
      </w:r>
    </w:p>
    <w:p w:rsidR="00A557AB" w:rsidRPr="00B24E50" w:rsidRDefault="00A557AB" w:rsidP="00A557AB">
      <w:pPr>
        <w:spacing w:line="276" w:lineRule="auto"/>
        <w:jc w:val="both"/>
        <w:rPr>
          <w:rFonts w:cstheme="minorHAnsi"/>
          <w:sz w:val="24"/>
          <w:szCs w:val="24"/>
        </w:rPr>
      </w:pPr>
      <w:r w:rsidRPr="00B24E50">
        <w:rPr>
          <w:rFonts w:cstheme="minorHAnsi"/>
          <w:sz w:val="24"/>
          <w:szCs w:val="24"/>
        </w:rPr>
        <w:lastRenderedPageBreak/>
        <w:t>El sistema generará un acuse que indica el número de registros cargados, tanto en la tabla secundaria como en la tabla principal. En este caso, el acuse deberá indicar que se generaron diez registros en la tabla secundaria y dos registros en la tabla principal.</w:t>
      </w:r>
      <w:r>
        <w:rPr>
          <w:rFonts w:cstheme="minorHAnsi"/>
          <w:sz w:val="24"/>
          <w:szCs w:val="24"/>
        </w:rPr>
        <w:t xml:space="preserve"> Es importante tomar en cuenta las siguientes consideraciones:</w:t>
      </w:r>
    </w:p>
    <w:p w:rsidR="00A557AB" w:rsidRDefault="00A557AB" w:rsidP="000154CB">
      <w:pPr>
        <w:pStyle w:val="Prrafodelista"/>
        <w:numPr>
          <w:ilvl w:val="0"/>
          <w:numId w:val="9"/>
        </w:numPr>
        <w:spacing w:after="200" w:line="276" w:lineRule="auto"/>
        <w:jc w:val="both"/>
        <w:rPr>
          <w:rFonts w:cstheme="minorHAnsi"/>
          <w:sz w:val="24"/>
          <w:szCs w:val="24"/>
        </w:rPr>
      </w:pPr>
      <w:r>
        <w:rPr>
          <w:rFonts w:cstheme="minorHAnsi"/>
          <w:sz w:val="24"/>
          <w:szCs w:val="24"/>
        </w:rPr>
        <w:t>A</w:t>
      </w:r>
      <w:r w:rsidRPr="00B24E50">
        <w:rPr>
          <w:rFonts w:cstheme="minorHAnsi"/>
          <w:sz w:val="24"/>
          <w:szCs w:val="24"/>
        </w:rPr>
        <w:t xml:space="preserve">ntes de cargar el archivo </w:t>
      </w:r>
      <w:r>
        <w:rPr>
          <w:rFonts w:cstheme="minorHAnsi"/>
          <w:sz w:val="24"/>
          <w:szCs w:val="24"/>
        </w:rPr>
        <w:t xml:space="preserve">es indispensable que </w:t>
      </w:r>
      <w:r w:rsidRPr="00B24E50">
        <w:rPr>
          <w:rFonts w:cstheme="minorHAnsi"/>
          <w:sz w:val="24"/>
          <w:szCs w:val="24"/>
        </w:rPr>
        <w:t>se revisen los ID, debido a que si se repiten</w:t>
      </w:r>
      <w:r>
        <w:rPr>
          <w:rFonts w:cstheme="minorHAnsi"/>
          <w:sz w:val="24"/>
          <w:szCs w:val="24"/>
        </w:rPr>
        <w:t xml:space="preserve"> erróneamente</w:t>
      </w:r>
      <w:r w:rsidRPr="00B24E50">
        <w:rPr>
          <w:rFonts w:cstheme="minorHAnsi"/>
          <w:sz w:val="24"/>
          <w:szCs w:val="24"/>
        </w:rPr>
        <w:t xml:space="preserve"> muchas veces en las dos tablas (</w:t>
      </w:r>
      <w:r>
        <w:rPr>
          <w:rFonts w:cstheme="minorHAnsi"/>
          <w:sz w:val="24"/>
          <w:szCs w:val="24"/>
        </w:rPr>
        <w:t>p</w:t>
      </w:r>
      <w:r w:rsidRPr="00B24E50">
        <w:rPr>
          <w:rFonts w:cstheme="minorHAnsi"/>
          <w:sz w:val="24"/>
          <w:szCs w:val="24"/>
        </w:rPr>
        <w:t xml:space="preserve">rincipal y secundaria) el resultado puede ser un volumen importante de registros </w:t>
      </w:r>
      <w:r>
        <w:rPr>
          <w:rFonts w:cstheme="minorHAnsi"/>
          <w:sz w:val="24"/>
          <w:szCs w:val="24"/>
        </w:rPr>
        <w:t xml:space="preserve">innecesarios </w:t>
      </w:r>
      <w:r w:rsidRPr="00B24E50">
        <w:rPr>
          <w:rFonts w:cstheme="minorHAnsi"/>
          <w:sz w:val="24"/>
          <w:szCs w:val="24"/>
        </w:rPr>
        <w:t xml:space="preserve">en la tabla secundaria. </w:t>
      </w:r>
    </w:p>
    <w:p w:rsidR="00A557AB" w:rsidRPr="00B24E50" w:rsidRDefault="00A557AB" w:rsidP="00A557AB">
      <w:pPr>
        <w:pStyle w:val="Prrafodelista"/>
        <w:spacing w:after="200" w:line="276" w:lineRule="auto"/>
        <w:jc w:val="both"/>
        <w:rPr>
          <w:rFonts w:cstheme="minorHAnsi"/>
          <w:sz w:val="24"/>
          <w:szCs w:val="24"/>
        </w:rPr>
      </w:pPr>
      <w:r w:rsidRPr="00B24E50">
        <w:rPr>
          <w:rFonts w:cstheme="minorHAnsi"/>
          <w:sz w:val="24"/>
          <w:szCs w:val="24"/>
        </w:rPr>
        <w:t>Por ejemplo</w:t>
      </w:r>
      <w:r>
        <w:rPr>
          <w:rFonts w:cstheme="minorHAnsi"/>
          <w:sz w:val="24"/>
          <w:szCs w:val="24"/>
        </w:rPr>
        <w:t>, s</w:t>
      </w:r>
      <w:r w:rsidRPr="00B24E50">
        <w:rPr>
          <w:rFonts w:cstheme="minorHAnsi"/>
          <w:sz w:val="24"/>
          <w:szCs w:val="24"/>
        </w:rPr>
        <w:t>i se repitiera 1000 veces el mismo ID en ambas tablas, el resultado sería una tabla secundaria de 1,000,000</w:t>
      </w:r>
      <w:r>
        <w:rPr>
          <w:rFonts w:cstheme="minorHAnsi"/>
          <w:sz w:val="24"/>
          <w:szCs w:val="24"/>
        </w:rPr>
        <w:t xml:space="preserve"> (un millón) de</w:t>
      </w:r>
      <w:r w:rsidRPr="00B24E50">
        <w:rPr>
          <w:rFonts w:cstheme="minorHAnsi"/>
          <w:sz w:val="24"/>
          <w:szCs w:val="24"/>
        </w:rPr>
        <w:t xml:space="preserve"> registros.</w:t>
      </w:r>
    </w:p>
    <w:p w:rsidR="00A557AB" w:rsidRPr="00B24E50" w:rsidRDefault="00A557AB" w:rsidP="000154CB">
      <w:pPr>
        <w:pStyle w:val="Prrafodelista"/>
        <w:numPr>
          <w:ilvl w:val="0"/>
          <w:numId w:val="9"/>
        </w:numPr>
        <w:spacing w:after="200" w:line="276" w:lineRule="auto"/>
        <w:jc w:val="both"/>
        <w:rPr>
          <w:rFonts w:cstheme="minorHAnsi"/>
          <w:sz w:val="24"/>
          <w:szCs w:val="24"/>
        </w:rPr>
      </w:pPr>
      <w:r w:rsidRPr="00B24E50">
        <w:rPr>
          <w:rFonts w:cstheme="minorHAnsi"/>
          <w:sz w:val="24"/>
          <w:szCs w:val="24"/>
        </w:rPr>
        <w:t>Revisar que los totales de registros cargados señalados en los acuses de carga de información sean correctos.</w:t>
      </w:r>
    </w:p>
    <w:p w:rsidR="00A557AB" w:rsidRDefault="00A557AB" w:rsidP="000154CB">
      <w:pPr>
        <w:pStyle w:val="Prrafodelista"/>
        <w:numPr>
          <w:ilvl w:val="0"/>
          <w:numId w:val="9"/>
        </w:numPr>
        <w:spacing w:after="200" w:line="276" w:lineRule="auto"/>
        <w:jc w:val="both"/>
        <w:rPr>
          <w:rFonts w:cstheme="minorHAnsi"/>
          <w:sz w:val="24"/>
          <w:szCs w:val="24"/>
        </w:rPr>
      </w:pPr>
      <w:r w:rsidRPr="00B24E50">
        <w:rPr>
          <w:rFonts w:cstheme="minorHAnsi"/>
          <w:sz w:val="24"/>
          <w:szCs w:val="24"/>
        </w:rPr>
        <w:t xml:space="preserve">Verificar que la información cargada sea correcta, es decir, </w:t>
      </w:r>
      <w:r>
        <w:rPr>
          <w:rFonts w:cstheme="minorHAnsi"/>
          <w:sz w:val="24"/>
          <w:szCs w:val="24"/>
        </w:rPr>
        <w:t xml:space="preserve">que no se haya multiplicado debido </w:t>
      </w:r>
      <w:r w:rsidRPr="00B24E50">
        <w:rPr>
          <w:rFonts w:cstheme="minorHAnsi"/>
          <w:sz w:val="24"/>
          <w:szCs w:val="24"/>
        </w:rPr>
        <w:t>el uso incorrecto de los identificadores en los campos tipo tabla.</w:t>
      </w:r>
    </w:p>
    <w:p w:rsidR="00A557AB" w:rsidRDefault="00A557AB" w:rsidP="000154CB">
      <w:pPr>
        <w:pStyle w:val="Prrafodelista"/>
        <w:numPr>
          <w:ilvl w:val="0"/>
          <w:numId w:val="9"/>
        </w:numPr>
        <w:spacing w:after="200" w:line="276" w:lineRule="auto"/>
        <w:jc w:val="both"/>
        <w:rPr>
          <w:rFonts w:cstheme="minorHAnsi"/>
          <w:sz w:val="24"/>
          <w:szCs w:val="24"/>
        </w:rPr>
      </w:pPr>
      <w:r w:rsidRPr="006F5755">
        <w:rPr>
          <w:rFonts w:cstheme="minorHAnsi"/>
          <w:sz w:val="24"/>
          <w:szCs w:val="24"/>
        </w:rPr>
        <w:t>Revisar los reportes de carga, sobre todo los formatos que tienen un gran número de registros en las tablas secundarias.</w:t>
      </w:r>
    </w:p>
    <w:p w:rsidR="00EA0B2E" w:rsidRDefault="00EA0B2E">
      <w:pPr>
        <w:rPr>
          <w:rFonts w:cstheme="minorHAnsi"/>
          <w:sz w:val="24"/>
          <w:szCs w:val="24"/>
        </w:rPr>
      </w:pPr>
      <w:r>
        <w:rPr>
          <w:rFonts w:cstheme="minorHAnsi"/>
          <w:sz w:val="24"/>
          <w:szCs w:val="24"/>
        </w:rPr>
        <w:br w:type="page"/>
      </w:r>
    </w:p>
    <w:p w:rsidR="00A557AB" w:rsidRPr="00D22AE9" w:rsidRDefault="00A557AB" w:rsidP="00A557AB">
      <w:pPr>
        <w:pStyle w:val="Ttulo2"/>
        <w:spacing w:line="276" w:lineRule="auto"/>
        <w:rPr>
          <w:rStyle w:val="TtuloCar1"/>
          <w:rFonts w:eastAsiaTheme="minorEastAsia"/>
          <w:sz w:val="28"/>
          <w:szCs w:val="28"/>
        </w:rPr>
      </w:pPr>
      <w:bookmarkStart w:id="93" w:name="_Toc20909941"/>
      <w:bookmarkStart w:id="94" w:name="_Toc24390011"/>
      <w:r w:rsidRPr="00D22AE9">
        <w:rPr>
          <w:rStyle w:val="TtuloCar1"/>
          <w:rFonts w:eastAsiaTheme="minorEastAsia"/>
          <w:sz w:val="28"/>
          <w:szCs w:val="28"/>
        </w:rPr>
        <w:lastRenderedPageBreak/>
        <w:t>2.</w:t>
      </w:r>
      <w:r w:rsidR="005C65D8">
        <w:rPr>
          <w:rStyle w:val="TtuloCar1"/>
          <w:rFonts w:eastAsiaTheme="minorEastAsia"/>
          <w:sz w:val="28"/>
          <w:szCs w:val="28"/>
        </w:rPr>
        <w:t>5</w:t>
      </w:r>
      <w:r w:rsidRPr="00D22AE9">
        <w:rPr>
          <w:rStyle w:val="TtuloCar1"/>
          <w:rFonts w:eastAsiaTheme="minorEastAsia"/>
          <w:sz w:val="28"/>
          <w:szCs w:val="28"/>
        </w:rPr>
        <w:t xml:space="preserve"> Opciones avanzadas de carga en el SIPOT</w:t>
      </w:r>
      <w:bookmarkEnd w:id="93"/>
      <w:bookmarkEnd w:id="94"/>
    </w:p>
    <w:p w:rsidR="00A557AB" w:rsidRDefault="00A557AB" w:rsidP="00A557AB">
      <w:pPr>
        <w:autoSpaceDE w:val="0"/>
        <w:autoSpaceDN w:val="0"/>
        <w:spacing w:after="0" w:line="276" w:lineRule="auto"/>
        <w:ind w:left="142"/>
        <w:jc w:val="both"/>
        <w:rPr>
          <w:rFonts w:cstheme="minorHAnsi"/>
          <w:sz w:val="24"/>
          <w:szCs w:val="24"/>
        </w:rPr>
      </w:pPr>
      <w:r w:rsidRPr="00D22AE9">
        <w:rPr>
          <w:rFonts w:cstheme="minorHAnsi"/>
          <w:sz w:val="24"/>
          <w:szCs w:val="24"/>
        </w:rPr>
        <w:t>El SIPOT cuenta con la funcionalidad “</w:t>
      </w:r>
      <w:r w:rsidRPr="00305C05">
        <w:rPr>
          <w:rFonts w:cstheme="minorHAnsi"/>
          <w:b/>
          <w:sz w:val="24"/>
          <w:szCs w:val="24"/>
        </w:rPr>
        <w:t>Opciones avanzadas</w:t>
      </w:r>
      <w:r w:rsidRPr="00D22AE9">
        <w:rPr>
          <w:rFonts w:cstheme="minorHAnsi"/>
          <w:sz w:val="24"/>
          <w:szCs w:val="24"/>
        </w:rPr>
        <w:t xml:space="preserve">” la cual permite copiar o eliminar información </w:t>
      </w:r>
      <w:r>
        <w:rPr>
          <w:rFonts w:cstheme="minorHAnsi"/>
          <w:sz w:val="24"/>
          <w:szCs w:val="24"/>
        </w:rPr>
        <w:t xml:space="preserve">con la utilización de </w:t>
      </w:r>
      <w:r w:rsidRPr="00D22AE9">
        <w:rPr>
          <w:rFonts w:cstheme="minorHAnsi"/>
          <w:sz w:val="24"/>
          <w:szCs w:val="24"/>
        </w:rPr>
        <w:t>filtros</w:t>
      </w:r>
      <w:r>
        <w:rPr>
          <w:rFonts w:cstheme="minorHAnsi"/>
          <w:sz w:val="24"/>
          <w:szCs w:val="24"/>
        </w:rPr>
        <w:t xml:space="preserve"> avanzados y sin necesidad de cargar archivos con formato Excel.</w:t>
      </w:r>
    </w:p>
    <w:p w:rsidR="00A557AB" w:rsidRDefault="00A557AB" w:rsidP="00A557AB">
      <w:pPr>
        <w:autoSpaceDE w:val="0"/>
        <w:autoSpaceDN w:val="0"/>
        <w:spacing w:after="0" w:line="276" w:lineRule="auto"/>
        <w:ind w:left="142"/>
        <w:jc w:val="both"/>
        <w:rPr>
          <w:rFonts w:cstheme="minorHAnsi"/>
          <w:sz w:val="24"/>
          <w:szCs w:val="24"/>
        </w:rPr>
      </w:pPr>
      <w:r>
        <w:rPr>
          <w:rFonts w:cstheme="minorHAnsi"/>
          <w:sz w:val="24"/>
          <w:szCs w:val="24"/>
        </w:rPr>
        <w:t xml:space="preserve">Copiar información mediante esta opción es particularmente útil en obligaciones donde la información no cambia y se tiene que reportar la misma información para el siguiente periodo que se informa. </w:t>
      </w:r>
    </w:p>
    <w:p w:rsidR="00A557AB" w:rsidRDefault="00A557AB" w:rsidP="00A557AB">
      <w:pPr>
        <w:autoSpaceDE w:val="0"/>
        <w:autoSpaceDN w:val="0"/>
        <w:spacing w:after="0" w:line="276" w:lineRule="auto"/>
        <w:ind w:left="142"/>
        <w:jc w:val="both"/>
        <w:rPr>
          <w:rFonts w:cstheme="minorHAnsi"/>
          <w:sz w:val="24"/>
          <w:szCs w:val="24"/>
        </w:rPr>
      </w:pPr>
      <w:r>
        <w:rPr>
          <w:rFonts w:cstheme="minorHAnsi"/>
          <w:sz w:val="24"/>
          <w:szCs w:val="24"/>
        </w:rPr>
        <w:t xml:space="preserve">Por otra parte, en ocasiones es necesario eliminar información de la consulta pública, ya sea por algún error o para mantener en el SIPOT únicamente la información que se indica en los periodos de conservación de los Lineamientos Técnicos Generales, en cuyo caso es recomendable realizar un respaldo de la información (con la opción administración de información, descargando el formato) antes de proceder a eliminar cualquier información del SIPOT. </w:t>
      </w:r>
    </w:p>
    <w:p w:rsidR="00A557AB" w:rsidRPr="00D22AE9" w:rsidRDefault="00A557AB" w:rsidP="00A557AB">
      <w:pPr>
        <w:autoSpaceDE w:val="0"/>
        <w:autoSpaceDN w:val="0"/>
        <w:spacing w:after="0" w:line="276" w:lineRule="auto"/>
        <w:ind w:left="142"/>
        <w:jc w:val="both"/>
        <w:rPr>
          <w:rFonts w:cstheme="minorHAnsi"/>
          <w:sz w:val="24"/>
          <w:szCs w:val="24"/>
        </w:rPr>
      </w:pPr>
      <w:r>
        <w:rPr>
          <w:rFonts w:cstheme="minorHAnsi"/>
          <w:sz w:val="24"/>
          <w:szCs w:val="24"/>
        </w:rPr>
        <w:t>El sistema no permite observar los registros que se afectarán, sin embargo, mediante una ventana de confirmación el SIPOT indicará el número de registros que serán copiados o eliminados:</w:t>
      </w:r>
    </w:p>
    <w:p w:rsidR="00A557AB" w:rsidRDefault="00A557AB" w:rsidP="00FB1BC7">
      <w:pPr>
        <w:autoSpaceDE w:val="0"/>
        <w:autoSpaceDN w:val="0"/>
        <w:spacing w:after="0" w:line="276" w:lineRule="auto"/>
        <w:ind w:left="142"/>
        <w:jc w:val="center"/>
        <w:rPr>
          <w:rStyle w:val="TtuloCar1"/>
          <w:sz w:val="28"/>
          <w:szCs w:val="28"/>
        </w:rPr>
      </w:pPr>
      <w:r w:rsidRPr="00305C05">
        <w:rPr>
          <w:rStyle w:val="TtuloCar1"/>
          <w:noProof/>
          <w:sz w:val="28"/>
          <w:szCs w:val="28"/>
          <w:lang w:eastAsia="es-MX"/>
        </w:rPr>
        <w:drawing>
          <wp:inline distT="0" distB="0" distL="0" distR="0" wp14:anchorId="6ED342BC" wp14:editId="39B42A19">
            <wp:extent cx="2184375" cy="1163117"/>
            <wp:effectExtent l="0" t="0" r="6985" b="0"/>
            <wp:docPr id="256" name="Imagen 256"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1.ALV\AppData\Local\Temp\ScreenClip.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29880" cy="1187347"/>
                    </a:xfrm>
                    <a:prstGeom prst="rect">
                      <a:avLst/>
                    </a:prstGeom>
                    <a:noFill/>
                    <a:ln>
                      <a:noFill/>
                    </a:ln>
                  </pic:spPr>
                </pic:pic>
              </a:graphicData>
            </a:graphic>
          </wp:inline>
        </w:drawing>
      </w:r>
    </w:p>
    <w:p w:rsidR="00A557AB" w:rsidRDefault="00A557AB" w:rsidP="00A557AB">
      <w:pPr>
        <w:autoSpaceDE w:val="0"/>
        <w:autoSpaceDN w:val="0"/>
        <w:spacing w:after="0" w:line="276" w:lineRule="auto"/>
        <w:ind w:left="142"/>
        <w:rPr>
          <w:rStyle w:val="TtuloCar1"/>
          <w:sz w:val="28"/>
          <w:szCs w:val="28"/>
        </w:rPr>
      </w:pPr>
    </w:p>
    <w:p w:rsidR="00A557AB" w:rsidRPr="00305775" w:rsidRDefault="00305775" w:rsidP="00305775">
      <w:pPr>
        <w:pStyle w:val="Ttulo3"/>
        <w:rPr>
          <w:rStyle w:val="TtuloCar1"/>
          <w:sz w:val="28"/>
        </w:rPr>
      </w:pPr>
      <w:bookmarkStart w:id="95" w:name="_Toc981117"/>
      <w:bookmarkStart w:id="96" w:name="_Toc982335"/>
      <w:bookmarkStart w:id="97" w:name="_Toc20909942"/>
      <w:bookmarkStart w:id="98" w:name="_Toc24390012"/>
      <w:r w:rsidRPr="00305775">
        <w:rPr>
          <w:rStyle w:val="TtuloCar1"/>
          <w:sz w:val="28"/>
        </w:rPr>
        <w:t>2.5.1 C</w:t>
      </w:r>
      <w:r w:rsidR="00A557AB" w:rsidRPr="00305775">
        <w:rPr>
          <w:rStyle w:val="TtuloCar1"/>
          <w:sz w:val="28"/>
        </w:rPr>
        <w:t>opiar información</w:t>
      </w:r>
      <w:bookmarkEnd w:id="95"/>
      <w:bookmarkEnd w:id="96"/>
      <w:bookmarkEnd w:id="97"/>
      <w:bookmarkEnd w:id="98"/>
    </w:p>
    <w:p w:rsidR="00A557AB" w:rsidRDefault="00A557AB" w:rsidP="00A557AB">
      <w:pPr>
        <w:autoSpaceDE w:val="0"/>
        <w:autoSpaceDN w:val="0"/>
        <w:spacing w:line="276" w:lineRule="auto"/>
        <w:jc w:val="both"/>
        <w:rPr>
          <w:rFonts w:cstheme="minorHAnsi"/>
          <w:sz w:val="24"/>
          <w:szCs w:val="24"/>
        </w:rPr>
      </w:pPr>
      <w:r w:rsidRPr="00C1436D">
        <w:rPr>
          <w:rFonts w:cstheme="minorHAnsi"/>
          <w:sz w:val="24"/>
          <w:szCs w:val="24"/>
        </w:rPr>
        <w:t xml:space="preserve">Una vez que se </w:t>
      </w:r>
      <w:r>
        <w:rPr>
          <w:rFonts w:cstheme="minorHAnsi"/>
          <w:sz w:val="24"/>
          <w:szCs w:val="24"/>
        </w:rPr>
        <w:t xml:space="preserve">inició sesión en </w:t>
      </w:r>
      <w:r w:rsidRPr="00C1436D">
        <w:rPr>
          <w:rFonts w:cstheme="minorHAnsi"/>
          <w:sz w:val="24"/>
          <w:szCs w:val="24"/>
        </w:rPr>
        <w:t>SIPOT, se deberá</w:t>
      </w:r>
      <w:r>
        <w:rPr>
          <w:rFonts w:cstheme="minorHAnsi"/>
          <w:sz w:val="24"/>
          <w:szCs w:val="24"/>
        </w:rPr>
        <w:t>n seguir los pasos siguientes:</w:t>
      </w:r>
      <w:r w:rsidRPr="00C1436D">
        <w:rPr>
          <w:rFonts w:cstheme="minorHAnsi"/>
          <w:sz w:val="24"/>
          <w:szCs w:val="24"/>
        </w:rPr>
        <w:t xml:space="preserve"> </w:t>
      </w:r>
    </w:p>
    <w:p w:rsidR="00A557AB" w:rsidRDefault="00A557AB" w:rsidP="00A557AB">
      <w:pPr>
        <w:autoSpaceDE w:val="0"/>
        <w:autoSpaceDN w:val="0"/>
        <w:spacing w:line="276" w:lineRule="auto"/>
        <w:jc w:val="both"/>
        <w:rPr>
          <w:rFonts w:cstheme="minorHAnsi"/>
          <w:sz w:val="24"/>
          <w:szCs w:val="24"/>
        </w:rPr>
      </w:pPr>
      <w:r w:rsidRPr="00AA3FF5">
        <w:rPr>
          <w:rFonts w:cstheme="minorHAnsi"/>
          <w:b/>
          <w:sz w:val="24"/>
          <w:szCs w:val="24"/>
        </w:rPr>
        <w:t>Paso 1.</w:t>
      </w:r>
      <w:r>
        <w:rPr>
          <w:rFonts w:cstheme="minorHAnsi"/>
          <w:sz w:val="24"/>
          <w:szCs w:val="24"/>
        </w:rPr>
        <w:t xml:space="preserve"> S</w:t>
      </w:r>
      <w:r w:rsidRPr="00C1436D">
        <w:rPr>
          <w:rFonts w:cstheme="minorHAnsi"/>
          <w:sz w:val="24"/>
          <w:szCs w:val="24"/>
        </w:rPr>
        <w:t>eleccionar “Copia/Borra información</w:t>
      </w:r>
      <w:r>
        <w:rPr>
          <w:rFonts w:cstheme="minorHAnsi"/>
          <w:sz w:val="24"/>
          <w:szCs w:val="24"/>
        </w:rPr>
        <w:t>”</w:t>
      </w:r>
      <w:r w:rsidRPr="00C1436D">
        <w:rPr>
          <w:rFonts w:cstheme="minorHAnsi"/>
          <w:sz w:val="24"/>
          <w:szCs w:val="24"/>
        </w:rPr>
        <w:t xml:space="preserve"> del submenú “Opciones avanzadas”</w:t>
      </w:r>
      <w:r>
        <w:rPr>
          <w:rFonts w:cstheme="minorHAnsi"/>
          <w:sz w:val="24"/>
          <w:szCs w:val="24"/>
        </w:rPr>
        <w:t xml:space="preserve">. </w:t>
      </w:r>
    </w:p>
    <w:p w:rsidR="00A557AB" w:rsidRDefault="00A557AB" w:rsidP="00A557AB">
      <w:pPr>
        <w:autoSpaceDE w:val="0"/>
        <w:autoSpaceDN w:val="0"/>
        <w:spacing w:line="276" w:lineRule="auto"/>
        <w:jc w:val="both"/>
        <w:rPr>
          <w:rFonts w:cstheme="minorHAnsi"/>
          <w:sz w:val="24"/>
          <w:szCs w:val="24"/>
        </w:rPr>
      </w:pPr>
      <w:r w:rsidRPr="00AA3FF5">
        <w:rPr>
          <w:rFonts w:cstheme="minorHAnsi"/>
          <w:b/>
          <w:sz w:val="24"/>
          <w:szCs w:val="24"/>
        </w:rPr>
        <w:t xml:space="preserve">Paso </w:t>
      </w:r>
      <w:r>
        <w:rPr>
          <w:rFonts w:cstheme="minorHAnsi"/>
          <w:b/>
          <w:sz w:val="24"/>
          <w:szCs w:val="24"/>
        </w:rPr>
        <w:t>2</w:t>
      </w:r>
      <w:r w:rsidRPr="00AA3FF5">
        <w:rPr>
          <w:rFonts w:cstheme="minorHAnsi"/>
          <w:b/>
          <w:sz w:val="24"/>
          <w:szCs w:val="24"/>
        </w:rPr>
        <w:t>.</w:t>
      </w:r>
      <w:r>
        <w:rPr>
          <w:rFonts w:cstheme="minorHAnsi"/>
          <w:b/>
          <w:sz w:val="24"/>
          <w:szCs w:val="24"/>
        </w:rPr>
        <w:t xml:space="preserve"> </w:t>
      </w:r>
      <w:r>
        <w:rPr>
          <w:rFonts w:cstheme="minorHAnsi"/>
          <w:sz w:val="24"/>
          <w:szCs w:val="24"/>
        </w:rPr>
        <w:t>Seleccionar la normatividad en la que</w:t>
      </w:r>
      <w:r w:rsidRPr="00C1436D">
        <w:rPr>
          <w:rFonts w:cstheme="minorHAnsi"/>
          <w:sz w:val="24"/>
          <w:szCs w:val="24"/>
        </w:rPr>
        <w:t xml:space="preserve"> se encuentra el formato del cual se desea copiar la información.  (No se puede copiar información de formatos que se encuentren en diferente normatividad, es decir, no se puede copiar información de un formato </w:t>
      </w:r>
      <w:r>
        <w:rPr>
          <w:rFonts w:cstheme="minorHAnsi"/>
          <w:sz w:val="24"/>
          <w:szCs w:val="24"/>
        </w:rPr>
        <w:t xml:space="preserve">de 2015-2017 </w:t>
      </w:r>
      <w:r w:rsidRPr="00C1436D">
        <w:rPr>
          <w:rFonts w:cstheme="minorHAnsi"/>
          <w:sz w:val="24"/>
          <w:szCs w:val="24"/>
        </w:rPr>
        <w:t xml:space="preserve">a </w:t>
      </w:r>
      <w:r>
        <w:rPr>
          <w:rFonts w:cstheme="minorHAnsi"/>
          <w:sz w:val="24"/>
          <w:szCs w:val="24"/>
        </w:rPr>
        <w:t>uno de la</w:t>
      </w:r>
      <w:r w:rsidRPr="00C1436D">
        <w:rPr>
          <w:rFonts w:cstheme="minorHAnsi"/>
          <w:sz w:val="24"/>
          <w:szCs w:val="24"/>
        </w:rPr>
        <w:t xml:space="preserve"> normatividad</w:t>
      </w:r>
      <w:r>
        <w:rPr>
          <w:rFonts w:cstheme="minorHAnsi"/>
          <w:sz w:val="24"/>
          <w:szCs w:val="24"/>
        </w:rPr>
        <w:t xml:space="preserve"> de 2018, s</w:t>
      </w:r>
      <w:r w:rsidRPr="00C1436D">
        <w:rPr>
          <w:rFonts w:cstheme="minorHAnsi"/>
          <w:sz w:val="24"/>
          <w:szCs w:val="24"/>
        </w:rPr>
        <w:t xml:space="preserve">ólo </w:t>
      </w:r>
      <w:r>
        <w:rPr>
          <w:rFonts w:cstheme="minorHAnsi"/>
          <w:sz w:val="24"/>
          <w:szCs w:val="24"/>
        </w:rPr>
        <w:t xml:space="preserve">es posible hacerlo </w:t>
      </w:r>
      <w:r w:rsidRPr="00C1436D">
        <w:rPr>
          <w:rFonts w:cstheme="minorHAnsi"/>
          <w:sz w:val="24"/>
          <w:szCs w:val="24"/>
        </w:rPr>
        <w:t>dentro de la misma normatividad)</w:t>
      </w:r>
      <w:r>
        <w:rPr>
          <w:rFonts w:cstheme="minorHAnsi"/>
          <w:sz w:val="24"/>
          <w:szCs w:val="24"/>
        </w:rPr>
        <w:t>, presionar el botón “Buscar”.</w:t>
      </w:r>
    </w:p>
    <w:p w:rsidR="00A557AB" w:rsidRDefault="00A557AB" w:rsidP="00A557AB">
      <w:pPr>
        <w:autoSpaceDE w:val="0"/>
        <w:autoSpaceDN w:val="0"/>
        <w:spacing w:after="0" w:line="276" w:lineRule="auto"/>
        <w:ind w:left="142"/>
        <w:jc w:val="center"/>
        <w:rPr>
          <w:rStyle w:val="TtuloCar1"/>
          <w:sz w:val="28"/>
          <w:szCs w:val="28"/>
        </w:rPr>
      </w:pPr>
      <w:r w:rsidRPr="00F81999">
        <w:rPr>
          <w:rFonts w:cstheme="minorHAnsi"/>
          <w:noProof/>
          <w:sz w:val="24"/>
          <w:szCs w:val="24"/>
          <w:lang w:eastAsia="es-MX"/>
        </w:rPr>
        <w:drawing>
          <wp:inline distT="0" distB="0" distL="0" distR="0" wp14:anchorId="4FBFC80A" wp14:editId="0B6A0200">
            <wp:extent cx="5055238" cy="1104595"/>
            <wp:effectExtent l="0" t="0" r="0" b="635"/>
            <wp:docPr id="257" name="Imagen 257"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E~1.ALV\AppData\Local\Temp\ScreenClip.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05710" cy="1115623"/>
                    </a:xfrm>
                    <a:prstGeom prst="rect">
                      <a:avLst/>
                    </a:prstGeom>
                    <a:noFill/>
                    <a:ln>
                      <a:noFill/>
                    </a:ln>
                  </pic:spPr>
                </pic:pic>
              </a:graphicData>
            </a:graphic>
          </wp:inline>
        </w:drawing>
      </w:r>
    </w:p>
    <w:p w:rsidR="00A557AB" w:rsidRPr="000C1883" w:rsidRDefault="00A557AB" w:rsidP="00A557AB">
      <w:pPr>
        <w:autoSpaceDE w:val="0"/>
        <w:autoSpaceDN w:val="0"/>
        <w:spacing w:line="276" w:lineRule="auto"/>
        <w:jc w:val="both"/>
        <w:rPr>
          <w:rFonts w:cstheme="minorHAnsi"/>
          <w:sz w:val="24"/>
          <w:szCs w:val="24"/>
        </w:rPr>
      </w:pPr>
      <w:r w:rsidRPr="007F467C">
        <w:rPr>
          <w:rFonts w:cstheme="minorHAnsi"/>
          <w:b/>
          <w:sz w:val="24"/>
          <w:szCs w:val="24"/>
        </w:rPr>
        <w:lastRenderedPageBreak/>
        <w:t xml:space="preserve">Paso </w:t>
      </w:r>
      <w:r>
        <w:rPr>
          <w:rFonts w:cstheme="minorHAnsi"/>
          <w:b/>
          <w:sz w:val="24"/>
          <w:szCs w:val="24"/>
        </w:rPr>
        <w:t>3</w:t>
      </w:r>
      <w:r w:rsidRPr="007F467C">
        <w:rPr>
          <w:rFonts w:cstheme="minorHAnsi"/>
          <w:b/>
          <w:sz w:val="24"/>
          <w:szCs w:val="24"/>
        </w:rPr>
        <w:t xml:space="preserve">. </w:t>
      </w:r>
      <w:r w:rsidRPr="000C1883">
        <w:rPr>
          <w:rFonts w:cstheme="minorHAnsi"/>
          <w:sz w:val="24"/>
          <w:szCs w:val="24"/>
        </w:rPr>
        <w:t>En el listado de formatos, se deberá seleccionar la fracción de la que se desea copiar la información. En este caso se seleccionará la fracción I del artículo 70.</w:t>
      </w:r>
    </w:p>
    <w:p w:rsidR="00A557AB" w:rsidRDefault="00A557AB" w:rsidP="00A557AB">
      <w:pPr>
        <w:autoSpaceDE w:val="0"/>
        <w:autoSpaceDN w:val="0"/>
        <w:spacing w:after="0" w:line="276" w:lineRule="auto"/>
        <w:ind w:left="142"/>
        <w:jc w:val="center"/>
        <w:rPr>
          <w:rStyle w:val="TtuloCar1"/>
          <w:sz w:val="28"/>
          <w:szCs w:val="28"/>
        </w:rPr>
      </w:pPr>
      <w:r w:rsidRPr="00F81999">
        <w:rPr>
          <w:rStyle w:val="TtuloCar1"/>
          <w:noProof/>
          <w:sz w:val="28"/>
          <w:szCs w:val="28"/>
          <w:lang w:eastAsia="es-MX"/>
        </w:rPr>
        <w:drawing>
          <wp:inline distT="0" distB="0" distL="0" distR="0" wp14:anchorId="7CDB6FB8" wp14:editId="0959EF1E">
            <wp:extent cx="1428400" cy="2062887"/>
            <wp:effectExtent l="0" t="0" r="635" b="0"/>
            <wp:docPr id="258" name="Imagen 258"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RGE~1.ALV\AppData\Local\Temp\ScreenClip.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36455" cy="2074519"/>
                    </a:xfrm>
                    <a:prstGeom prst="rect">
                      <a:avLst/>
                    </a:prstGeom>
                    <a:noFill/>
                    <a:ln>
                      <a:noFill/>
                    </a:ln>
                  </pic:spPr>
                </pic:pic>
              </a:graphicData>
            </a:graphic>
          </wp:inline>
        </w:drawing>
      </w:r>
    </w:p>
    <w:p w:rsidR="00A557AB" w:rsidRDefault="00A557AB" w:rsidP="00A557AB">
      <w:pPr>
        <w:autoSpaceDE w:val="0"/>
        <w:autoSpaceDN w:val="0"/>
        <w:spacing w:after="0" w:line="276" w:lineRule="auto"/>
        <w:ind w:left="142"/>
        <w:jc w:val="center"/>
        <w:rPr>
          <w:rStyle w:val="TtuloCar1"/>
          <w:sz w:val="28"/>
          <w:szCs w:val="28"/>
        </w:rPr>
      </w:pPr>
    </w:p>
    <w:p w:rsidR="00A557AB" w:rsidRDefault="00A557AB" w:rsidP="00A557AB">
      <w:pPr>
        <w:autoSpaceDE w:val="0"/>
        <w:autoSpaceDN w:val="0"/>
        <w:spacing w:line="276" w:lineRule="auto"/>
        <w:jc w:val="both"/>
        <w:rPr>
          <w:rFonts w:cstheme="minorHAnsi"/>
          <w:sz w:val="24"/>
          <w:szCs w:val="24"/>
        </w:rPr>
      </w:pPr>
      <w:r w:rsidRPr="007F467C">
        <w:rPr>
          <w:rFonts w:cstheme="minorHAnsi"/>
          <w:b/>
          <w:sz w:val="24"/>
          <w:szCs w:val="24"/>
        </w:rPr>
        <w:t xml:space="preserve">Paso </w:t>
      </w:r>
      <w:r>
        <w:rPr>
          <w:rFonts w:cstheme="minorHAnsi"/>
          <w:b/>
          <w:sz w:val="24"/>
          <w:szCs w:val="24"/>
        </w:rPr>
        <w:t>4</w:t>
      </w:r>
      <w:r w:rsidRPr="007F467C">
        <w:rPr>
          <w:rFonts w:cstheme="minorHAnsi"/>
          <w:b/>
          <w:sz w:val="24"/>
          <w:szCs w:val="24"/>
        </w:rPr>
        <w:t xml:space="preserve">. </w:t>
      </w:r>
      <w:r w:rsidRPr="001076F2">
        <w:rPr>
          <w:rFonts w:cstheme="minorHAnsi"/>
          <w:sz w:val="24"/>
          <w:szCs w:val="24"/>
        </w:rPr>
        <w:t xml:space="preserve">Para expandir la sección de Filtros avanzados deberá seleccionar el </w:t>
      </w:r>
      <w:r>
        <w:rPr>
          <w:rFonts w:cstheme="minorHAnsi"/>
          <w:sz w:val="24"/>
          <w:szCs w:val="24"/>
        </w:rPr>
        <w:t>botón</w:t>
      </w:r>
      <w:r w:rsidRPr="001076F2">
        <w:rPr>
          <w:rFonts w:cstheme="minorHAnsi"/>
          <w:sz w:val="24"/>
          <w:szCs w:val="24"/>
        </w:rPr>
        <w:t xml:space="preserve"> con el signo “+”.</w:t>
      </w:r>
      <w:r>
        <w:rPr>
          <w:rFonts w:cstheme="minorHAnsi"/>
          <w:sz w:val="24"/>
          <w:szCs w:val="24"/>
        </w:rPr>
        <w:t xml:space="preserve"> </w:t>
      </w:r>
    </w:p>
    <w:p w:rsidR="00A557AB" w:rsidRDefault="00A557AB" w:rsidP="00A557AB">
      <w:pPr>
        <w:autoSpaceDE w:val="0"/>
        <w:autoSpaceDN w:val="0"/>
        <w:spacing w:line="276" w:lineRule="auto"/>
        <w:jc w:val="both"/>
        <w:rPr>
          <w:rFonts w:cstheme="minorHAnsi"/>
          <w:sz w:val="24"/>
          <w:szCs w:val="24"/>
        </w:rPr>
      </w:pPr>
      <w:r w:rsidRPr="001076F2">
        <w:rPr>
          <w:rStyle w:val="TtuloCar1"/>
          <w:noProof/>
          <w:sz w:val="28"/>
          <w:szCs w:val="28"/>
          <w:lang w:eastAsia="es-MX"/>
        </w:rPr>
        <w:drawing>
          <wp:inline distT="0" distB="0" distL="0" distR="0" wp14:anchorId="5A36FC62" wp14:editId="0A7D1512">
            <wp:extent cx="5612130" cy="238125"/>
            <wp:effectExtent l="0" t="0" r="7620" b="9525"/>
            <wp:docPr id="261" name="Imagen 261"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RGE~1.ALV\AppData\Local\Temp\ScreenClip.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2130" cy="238125"/>
                    </a:xfrm>
                    <a:prstGeom prst="rect">
                      <a:avLst/>
                    </a:prstGeom>
                    <a:noFill/>
                    <a:ln>
                      <a:noFill/>
                    </a:ln>
                  </pic:spPr>
                </pic:pic>
              </a:graphicData>
            </a:graphic>
          </wp:inline>
        </w:drawing>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 xml:space="preserve">La acción anterior mostrará los campos sobre los que se puede delimitar los registros que serán utilizados para copiar la información. </w:t>
      </w:r>
    </w:p>
    <w:p w:rsidR="00A557AB" w:rsidRDefault="00A557AB" w:rsidP="00A557AB">
      <w:pPr>
        <w:autoSpaceDE w:val="0"/>
        <w:autoSpaceDN w:val="0"/>
        <w:spacing w:line="276" w:lineRule="auto"/>
        <w:jc w:val="both"/>
        <w:rPr>
          <w:rFonts w:cstheme="minorHAnsi"/>
          <w:sz w:val="24"/>
          <w:szCs w:val="24"/>
        </w:rPr>
      </w:pPr>
      <w:r w:rsidRPr="001076F2">
        <w:rPr>
          <w:rFonts w:cstheme="minorHAnsi"/>
          <w:noProof/>
          <w:sz w:val="24"/>
          <w:szCs w:val="24"/>
          <w:lang w:eastAsia="es-MX"/>
        </w:rPr>
        <w:drawing>
          <wp:inline distT="0" distB="0" distL="0" distR="0" wp14:anchorId="7B9E025E" wp14:editId="77CDBE24">
            <wp:extent cx="5612130" cy="2991975"/>
            <wp:effectExtent l="0" t="0" r="7620" b="0"/>
            <wp:docPr id="262" name="Imagen 262"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1.ALV\AppData\Local\Temp\ScreenClip.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2130" cy="2991975"/>
                    </a:xfrm>
                    <a:prstGeom prst="rect">
                      <a:avLst/>
                    </a:prstGeom>
                    <a:noFill/>
                    <a:ln>
                      <a:noFill/>
                    </a:ln>
                  </pic:spPr>
                </pic:pic>
              </a:graphicData>
            </a:graphic>
          </wp:inline>
        </w:drawing>
      </w:r>
      <w:r w:rsidRPr="000C1883" w:rsidDel="007F467C">
        <w:rPr>
          <w:rFonts w:cstheme="minorHAnsi"/>
          <w:sz w:val="24"/>
          <w:szCs w:val="24"/>
        </w:rPr>
        <w:t xml:space="preserve"> </w:t>
      </w:r>
      <w:r>
        <w:rPr>
          <w:rFonts w:cstheme="minorHAnsi"/>
          <w:sz w:val="24"/>
          <w:szCs w:val="24"/>
        </w:rPr>
        <w:t xml:space="preserve">No es necesario registrar información en cada campo, la intención es acotar la búsqueda y puede realizarse con las fechas del periodo que se informa. </w:t>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 xml:space="preserve">El supuesto es: no cambió la información reportada en el periodo anterior, del marco normativo aplicable al sujeto obligado, por lo que se “copiará” la información publicada en </w:t>
      </w:r>
      <w:r>
        <w:rPr>
          <w:rFonts w:cstheme="minorHAnsi"/>
          <w:sz w:val="24"/>
          <w:szCs w:val="24"/>
        </w:rPr>
        <w:lastRenderedPageBreak/>
        <w:t>el SIPOT del último trimestre, al nuevo trimestre que acaba de concluir. Para realizar el copiado, primero se acotará la búsqueda registrando las fechas de inicio del periodo que se informa:</w:t>
      </w:r>
    </w:p>
    <w:p w:rsidR="00A557AB" w:rsidRDefault="00A557AB" w:rsidP="00A557AB">
      <w:pPr>
        <w:autoSpaceDE w:val="0"/>
        <w:autoSpaceDN w:val="0"/>
        <w:spacing w:after="0" w:line="276" w:lineRule="auto"/>
        <w:ind w:left="142"/>
        <w:rPr>
          <w:rStyle w:val="TtuloCar1"/>
          <w:sz w:val="28"/>
          <w:szCs w:val="28"/>
        </w:rPr>
      </w:pPr>
      <w:r w:rsidRPr="001076F2">
        <w:rPr>
          <w:rStyle w:val="TtuloCar1"/>
          <w:noProof/>
          <w:sz w:val="28"/>
          <w:szCs w:val="28"/>
          <w:lang w:eastAsia="es-MX"/>
        </w:rPr>
        <w:drawing>
          <wp:inline distT="0" distB="0" distL="0" distR="0" wp14:anchorId="2B045DCC" wp14:editId="618F122E">
            <wp:extent cx="5612130" cy="1796742"/>
            <wp:effectExtent l="0" t="0" r="7620" b="0"/>
            <wp:docPr id="263" name="Imagen 263"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RGE~1.ALV\AppData\Local\Temp\ScreenClip.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2130" cy="1796742"/>
                    </a:xfrm>
                    <a:prstGeom prst="rect">
                      <a:avLst/>
                    </a:prstGeom>
                    <a:noFill/>
                    <a:ln>
                      <a:noFill/>
                    </a:ln>
                  </pic:spPr>
                </pic:pic>
              </a:graphicData>
            </a:graphic>
          </wp:inline>
        </w:drawing>
      </w:r>
    </w:p>
    <w:p w:rsidR="00A557AB" w:rsidRDefault="00A557AB" w:rsidP="00A557AB">
      <w:pPr>
        <w:autoSpaceDE w:val="0"/>
        <w:autoSpaceDN w:val="0"/>
        <w:spacing w:line="276" w:lineRule="auto"/>
        <w:jc w:val="both"/>
        <w:rPr>
          <w:rFonts w:cstheme="minorHAnsi"/>
          <w:sz w:val="24"/>
          <w:szCs w:val="24"/>
        </w:rPr>
      </w:pPr>
    </w:p>
    <w:p w:rsidR="00A557AB" w:rsidRPr="000C1883" w:rsidRDefault="00A557AB" w:rsidP="00A557AB">
      <w:pPr>
        <w:autoSpaceDE w:val="0"/>
        <w:autoSpaceDN w:val="0"/>
        <w:spacing w:line="276" w:lineRule="auto"/>
        <w:jc w:val="both"/>
        <w:rPr>
          <w:rFonts w:cstheme="minorHAnsi"/>
          <w:sz w:val="24"/>
          <w:szCs w:val="24"/>
        </w:rPr>
      </w:pPr>
      <w:r w:rsidRPr="000C1883">
        <w:rPr>
          <w:rFonts w:cstheme="minorHAnsi"/>
          <w:sz w:val="24"/>
          <w:szCs w:val="24"/>
        </w:rPr>
        <w:t xml:space="preserve">En el caso de los campos tipo fecha, se deben capturar </w:t>
      </w:r>
      <w:r>
        <w:rPr>
          <w:rFonts w:cstheme="minorHAnsi"/>
          <w:sz w:val="24"/>
          <w:szCs w:val="24"/>
        </w:rPr>
        <w:t xml:space="preserve">un rango de fechas entre las que se realizará la búsqueda, es decir </w:t>
      </w:r>
      <w:r w:rsidRPr="003D500D">
        <w:rPr>
          <w:rFonts w:cstheme="minorHAnsi"/>
          <w:b/>
          <w:sz w:val="24"/>
          <w:szCs w:val="24"/>
        </w:rPr>
        <w:t>DESDE</w:t>
      </w:r>
      <w:r>
        <w:rPr>
          <w:rFonts w:cstheme="minorHAnsi"/>
          <w:sz w:val="24"/>
          <w:szCs w:val="24"/>
        </w:rPr>
        <w:t xml:space="preserve"> la fecha de inicio </w:t>
      </w:r>
      <w:r w:rsidRPr="003D500D">
        <w:rPr>
          <w:rFonts w:cstheme="minorHAnsi"/>
          <w:b/>
          <w:sz w:val="24"/>
          <w:szCs w:val="24"/>
        </w:rPr>
        <w:t>HASTA</w:t>
      </w:r>
      <w:r>
        <w:rPr>
          <w:rFonts w:cstheme="minorHAnsi"/>
          <w:sz w:val="24"/>
          <w:szCs w:val="24"/>
        </w:rPr>
        <w:t xml:space="preserve"> la fecha de término de la búsqueda.</w:t>
      </w:r>
    </w:p>
    <w:p w:rsidR="00A557AB" w:rsidRDefault="00A557AB" w:rsidP="00A557AB">
      <w:pPr>
        <w:autoSpaceDE w:val="0"/>
        <w:autoSpaceDN w:val="0"/>
        <w:spacing w:line="276" w:lineRule="auto"/>
        <w:jc w:val="both"/>
        <w:rPr>
          <w:rFonts w:cstheme="minorHAnsi"/>
          <w:sz w:val="24"/>
          <w:szCs w:val="24"/>
        </w:rPr>
      </w:pPr>
      <w:r w:rsidRPr="007F467C">
        <w:rPr>
          <w:rFonts w:cstheme="minorHAnsi"/>
          <w:b/>
          <w:sz w:val="24"/>
          <w:szCs w:val="24"/>
        </w:rPr>
        <w:t xml:space="preserve">Paso </w:t>
      </w:r>
      <w:r>
        <w:rPr>
          <w:rFonts w:cstheme="minorHAnsi"/>
          <w:b/>
          <w:sz w:val="24"/>
          <w:szCs w:val="24"/>
        </w:rPr>
        <w:t>5</w:t>
      </w:r>
      <w:r w:rsidRPr="007F467C">
        <w:rPr>
          <w:rFonts w:cstheme="minorHAnsi"/>
          <w:b/>
          <w:sz w:val="24"/>
          <w:szCs w:val="24"/>
        </w:rPr>
        <w:t xml:space="preserve">. </w:t>
      </w:r>
      <w:r>
        <w:rPr>
          <w:rFonts w:cstheme="minorHAnsi"/>
          <w:sz w:val="24"/>
          <w:szCs w:val="24"/>
        </w:rPr>
        <w:t>P</w:t>
      </w:r>
      <w:r w:rsidRPr="000C1883">
        <w:rPr>
          <w:rFonts w:cstheme="minorHAnsi"/>
          <w:sz w:val="24"/>
          <w:szCs w:val="24"/>
        </w:rPr>
        <w:t xml:space="preserve">ara </w:t>
      </w:r>
      <w:r>
        <w:rPr>
          <w:rFonts w:cstheme="minorHAnsi"/>
          <w:sz w:val="24"/>
          <w:szCs w:val="24"/>
        </w:rPr>
        <w:t>fina</w:t>
      </w:r>
      <w:r w:rsidRPr="000C1883">
        <w:rPr>
          <w:rFonts w:cstheme="minorHAnsi"/>
          <w:sz w:val="24"/>
          <w:szCs w:val="24"/>
        </w:rPr>
        <w:t xml:space="preserve">lizar el proceso, </w:t>
      </w:r>
      <w:r>
        <w:rPr>
          <w:rFonts w:cstheme="minorHAnsi"/>
          <w:sz w:val="24"/>
          <w:szCs w:val="24"/>
        </w:rPr>
        <w:t xml:space="preserve">en el campo “Año destino” debe </w:t>
      </w:r>
      <w:r w:rsidRPr="000C1883">
        <w:rPr>
          <w:rFonts w:cstheme="minorHAnsi"/>
          <w:sz w:val="24"/>
          <w:szCs w:val="24"/>
        </w:rPr>
        <w:t xml:space="preserve">capturar </w:t>
      </w:r>
      <w:r>
        <w:rPr>
          <w:rFonts w:cstheme="minorHAnsi"/>
          <w:sz w:val="24"/>
          <w:szCs w:val="24"/>
        </w:rPr>
        <w:t>“2019”, que es el año o ejercicio que tendrá la nueva información.</w:t>
      </w:r>
      <w:r w:rsidRPr="000C1883">
        <w:rPr>
          <w:rFonts w:cstheme="minorHAnsi"/>
          <w:sz w:val="24"/>
          <w:szCs w:val="24"/>
        </w:rPr>
        <w:t xml:space="preserve"> </w:t>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L</w:t>
      </w:r>
      <w:r w:rsidRPr="000C1883">
        <w:rPr>
          <w:rFonts w:cstheme="minorHAnsi"/>
          <w:sz w:val="24"/>
          <w:szCs w:val="24"/>
        </w:rPr>
        <w:t>a</w:t>
      </w:r>
      <w:r>
        <w:rPr>
          <w:rFonts w:cstheme="minorHAnsi"/>
          <w:sz w:val="24"/>
          <w:szCs w:val="24"/>
        </w:rPr>
        <w:t>s</w:t>
      </w:r>
      <w:r w:rsidRPr="000C1883">
        <w:rPr>
          <w:rFonts w:cstheme="minorHAnsi"/>
          <w:sz w:val="24"/>
          <w:szCs w:val="24"/>
        </w:rPr>
        <w:t xml:space="preserve"> fecha</w:t>
      </w:r>
      <w:r>
        <w:rPr>
          <w:rFonts w:cstheme="minorHAnsi"/>
          <w:sz w:val="24"/>
          <w:szCs w:val="24"/>
        </w:rPr>
        <w:t>s</w:t>
      </w:r>
      <w:r w:rsidRPr="000C1883">
        <w:rPr>
          <w:rFonts w:cstheme="minorHAnsi"/>
          <w:sz w:val="24"/>
          <w:szCs w:val="24"/>
        </w:rPr>
        <w:t xml:space="preserve"> de inicio y </w:t>
      </w:r>
      <w:r>
        <w:rPr>
          <w:rFonts w:cstheme="minorHAnsi"/>
          <w:sz w:val="24"/>
          <w:szCs w:val="24"/>
        </w:rPr>
        <w:t xml:space="preserve">de </w:t>
      </w:r>
      <w:r w:rsidRPr="000C1883">
        <w:rPr>
          <w:rFonts w:cstheme="minorHAnsi"/>
          <w:sz w:val="24"/>
          <w:szCs w:val="24"/>
        </w:rPr>
        <w:t>término</w:t>
      </w:r>
      <w:r>
        <w:rPr>
          <w:rFonts w:cstheme="minorHAnsi"/>
          <w:sz w:val="24"/>
          <w:szCs w:val="24"/>
        </w:rPr>
        <w:t xml:space="preserve"> que se deben registrar </w:t>
      </w:r>
      <w:r w:rsidRPr="000C1883">
        <w:rPr>
          <w:rFonts w:cstheme="minorHAnsi"/>
          <w:sz w:val="24"/>
          <w:szCs w:val="24"/>
        </w:rPr>
        <w:t>equivalen a los campos “fecha de inicio del periodo que se informa” y “fecha de término del periodo que se informa</w:t>
      </w:r>
      <w:r>
        <w:rPr>
          <w:rFonts w:cstheme="minorHAnsi"/>
          <w:sz w:val="24"/>
          <w:szCs w:val="24"/>
        </w:rPr>
        <w:t xml:space="preserve">, es decir, el nuevo trimestre que tendrá la información. Por ejemplo, si se retomó la información del cuarto trimestre de 2018 para actualizar la información del primer trimestre de 2019, registraré, en fechas de destino, las correspondientes a </w:t>
      </w:r>
      <w:proofErr w:type="gramStart"/>
      <w:r>
        <w:rPr>
          <w:rFonts w:cstheme="minorHAnsi"/>
          <w:sz w:val="24"/>
          <w:szCs w:val="24"/>
        </w:rPr>
        <w:t>éste</w:t>
      </w:r>
      <w:proofErr w:type="gramEnd"/>
      <w:r>
        <w:rPr>
          <w:rFonts w:cstheme="minorHAnsi"/>
          <w:sz w:val="24"/>
          <w:szCs w:val="24"/>
        </w:rPr>
        <w:t xml:space="preserve"> último y clic en “</w:t>
      </w:r>
      <w:r w:rsidRPr="000C1883">
        <w:rPr>
          <w:rFonts w:cstheme="minorHAnsi"/>
          <w:sz w:val="24"/>
          <w:szCs w:val="24"/>
        </w:rPr>
        <w:t>copiar</w:t>
      </w:r>
      <w:r>
        <w:rPr>
          <w:rFonts w:cstheme="minorHAnsi"/>
          <w:sz w:val="24"/>
          <w:szCs w:val="24"/>
        </w:rPr>
        <w:t>”, como se muestra:</w:t>
      </w:r>
    </w:p>
    <w:p w:rsidR="00A557AB" w:rsidRDefault="00A557AB" w:rsidP="00A557AB">
      <w:pPr>
        <w:autoSpaceDE w:val="0"/>
        <w:autoSpaceDN w:val="0"/>
        <w:spacing w:line="276" w:lineRule="auto"/>
        <w:jc w:val="center"/>
        <w:rPr>
          <w:rFonts w:cstheme="minorHAnsi"/>
          <w:sz w:val="24"/>
          <w:szCs w:val="24"/>
        </w:rPr>
      </w:pPr>
      <w:r>
        <w:rPr>
          <w:noProof/>
          <w:lang w:eastAsia="es-MX"/>
        </w:rPr>
        <w:lastRenderedPageBreak/>
        <w:drawing>
          <wp:inline distT="0" distB="0" distL="0" distR="0" wp14:anchorId="48B95BF5" wp14:editId="0A099967">
            <wp:extent cx="5105400" cy="299138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294" t="12739" r="22293" b="16004"/>
                    <a:stretch/>
                  </pic:blipFill>
                  <pic:spPr bwMode="auto">
                    <a:xfrm>
                      <a:off x="0" y="0"/>
                      <a:ext cx="5117361" cy="2998388"/>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Finalmente, cuando se realice el proceso, el sistema cambiará automáticamente la fecha de validación colocando la fecha en la que se realizó la copia de información y la fecha de actualización no cambiará.</w:t>
      </w:r>
    </w:p>
    <w:p w:rsidR="00A557AB" w:rsidRPr="00433F2D" w:rsidRDefault="00A557AB" w:rsidP="00A557AB">
      <w:pPr>
        <w:autoSpaceDE w:val="0"/>
        <w:autoSpaceDN w:val="0"/>
        <w:spacing w:after="0" w:line="276" w:lineRule="auto"/>
        <w:jc w:val="both"/>
        <w:rPr>
          <w:rFonts w:cstheme="minorHAnsi"/>
          <w:sz w:val="24"/>
          <w:szCs w:val="24"/>
        </w:rPr>
      </w:pPr>
      <w:r w:rsidRPr="00433F2D">
        <w:rPr>
          <w:rFonts w:cstheme="minorHAnsi"/>
          <w:sz w:val="24"/>
          <w:szCs w:val="24"/>
        </w:rPr>
        <w:t>Cuando se presione el botón “Copiar”, mediante una ventana, el sistema indicará el número de registros que se copiarán.</w:t>
      </w:r>
    </w:p>
    <w:p w:rsidR="00A557AB" w:rsidRDefault="00A557AB" w:rsidP="00A557AB">
      <w:pPr>
        <w:autoSpaceDE w:val="0"/>
        <w:autoSpaceDN w:val="0"/>
        <w:spacing w:after="0" w:line="276" w:lineRule="auto"/>
        <w:ind w:left="142"/>
        <w:jc w:val="center"/>
        <w:rPr>
          <w:rStyle w:val="TtuloCar1"/>
          <w:sz w:val="28"/>
          <w:szCs w:val="28"/>
        </w:rPr>
      </w:pPr>
      <w:r w:rsidRPr="00970EA7">
        <w:rPr>
          <w:rStyle w:val="TtuloCar1"/>
          <w:noProof/>
          <w:sz w:val="28"/>
          <w:szCs w:val="28"/>
          <w:lang w:eastAsia="es-MX"/>
        </w:rPr>
        <w:drawing>
          <wp:inline distT="0" distB="0" distL="0" distR="0" wp14:anchorId="2D4EBE44" wp14:editId="40E5F2DF">
            <wp:extent cx="2139950" cy="786765"/>
            <wp:effectExtent l="0" t="0" r="0" b="0"/>
            <wp:docPr id="265" name="Imagen 265"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RGE~1.ALV\AppData\Local\Temp\ScreenClip.png"/>
                    <pic:cNvPicPr>
                      <a:picLocks noChangeAspect="1" noChangeArrowheads="1"/>
                    </pic:cNvPicPr>
                  </pic:nvPicPr>
                  <pic:blipFill rotWithShape="1">
                    <a:blip r:embed="rId85">
                      <a:extLst>
                        <a:ext uri="{28A0092B-C50C-407E-A947-70E740481C1C}">
                          <a14:useLocalDpi xmlns:a14="http://schemas.microsoft.com/office/drawing/2010/main" val="0"/>
                        </a:ext>
                      </a:extLst>
                    </a:blip>
                    <a:srcRect l="1974" r="2944" b="35147"/>
                    <a:stretch/>
                  </pic:blipFill>
                  <pic:spPr bwMode="auto">
                    <a:xfrm>
                      <a:off x="0" y="0"/>
                      <a:ext cx="2146723" cy="789255"/>
                    </a:xfrm>
                    <a:prstGeom prst="rect">
                      <a:avLst/>
                    </a:prstGeom>
                    <a:noFill/>
                    <a:ln>
                      <a:noFill/>
                    </a:ln>
                    <a:extLst>
                      <a:ext uri="{53640926-AAD7-44D8-BBD7-CCE9431645EC}">
                        <a14:shadowObscured xmlns:a14="http://schemas.microsoft.com/office/drawing/2010/main"/>
                      </a:ext>
                    </a:extLst>
                  </pic:spPr>
                </pic:pic>
              </a:graphicData>
            </a:graphic>
          </wp:inline>
        </w:drawing>
      </w:r>
    </w:p>
    <w:p w:rsidR="00A557AB" w:rsidRDefault="00A557AB" w:rsidP="00A557AB">
      <w:pPr>
        <w:autoSpaceDE w:val="0"/>
        <w:autoSpaceDN w:val="0"/>
        <w:spacing w:after="0" w:line="276" w:lineRule="auto"/>
        <w:ind w:left="142"/>
        <w:rPr>
          <w:rStyle w:val="TtuloCar1"/>
          <w:sz w:val="28"/>
          <w:szCs w:val="28"/>
        </w:rPr>
      </w:pPr>
    </w:p>
    <w:p w:rsidR="00A557AB" w:rsidRDefault="00A557AB" w:rsidP="00A557AB">
      <w:pPr>
        <w:autoSpaceDE w:val="0"/>
        <w:autoSpaceDN w:val="0"/>
        <w:spacing w:after="0" w:line="276" w:lineRule="auto"/>
        <w:ind w:left="142"/>
        <w:jc w:val="both"/>
        <w:rPr>
          <w:rFonts w:cstheme="minorHAnsi"/>
          <w:sz w:val="24"/>
          <w:szCs w:val="24"/>
        </w:rPr>
      </w:pPr>
      <w:r w:rsidRPr="00433F2D">
        <w:rPr>
          <w:rFonts w:cstheme="minorHAnsi"/>
          <w:sz w:val="24"/>
          <w:szCs w:val="24"/>
        </w:rPr>
        <w:t>Cuando concluya la copia, se obser</w:t>
      </w:r>
      <w:r>
        <w:rPr>
          <w:rFonts w:cstheme="minorHAnsi"/>
          <w:sz w:val="24"/>
          <w:szCs w:val="24"/>
        </w:rPr>
        <w:t xml:space="preserve">vará en el panel de operaciones o tablero de control, entre otros datos, </w:t>
      </w:r>
      <w:r w:rsidRPr="00433F2D">
        <w:rPr>
          <w:rFonts w:cstheme="minorHAnsi"/>
          <w:sz w:val="24"/>
          <w:szCs w:val="24"/>
        </w:rPr>
        <w:t xml:space="preserve">un registro indicando el tipo de </w:t>
      </w:r>
      <w:r>
        <w:rPr>
          <w:rFonts w:cstheme="minorHAnsi"/>
          <w:sz w:val="24"/>
          <w:szCs w:val="24"/>
        </w:rPr>
        <w:t xml:space="preserve">operación, para el ejemplo anterior “Copiar información”, </w:t>
      </w:r>
      <w:r w:rsidRPr="00433F2D">
        <w:rPr>
          <w:rFonts w:cstheme="minorHAnsi"/>
          <w:sz w:val="24"/>
          <w:szCs w:val="24"/>
        </w:rPr>
        <w:t>y el número de registros copiados</w:t>
      </w:r>
      <w:r>
        <w:rPr>
          <w:rFonts w:cstheme="minorHAnsi"/>
          <w:sz w:val="24"/>
          <w:szCs w:val="24"/>
        </w:rPr>
        <w:t xml:space="preserve"> o cargados</w:t>
      </w:r>
      <w:r w:rsidRPr="00433F2D">
        <w:rPr>
          <w:rFonts w:cstheme="minorHAnsi"/>
          <w:sz w:val="24"/>
          <w:szCs w:val="24"/>
        </w:rPr>
        <w:t>, como se</w:t>
      </w:r>
      <w:r>
        <w:rPr>
          <w:rFonts w:cstheme="minorHAnsi"/>
          <w:sz w:val="24"/>
          <w:szCs w:val="24"/>
        </w:rPr>
        <w:t xml:space="preserve"> observa en la siguiente imagen:</w:t>
      </w:r>
    </w:p>
    <w:p w:rsidR="00A557AB" w:rsidRDefault="00A557AB" w:rsidP="00A557AB">
      <w:pPr>
        <w:autoSpaceDE w:val="0"/>
        <w:autoSpaceDN w:val="0"/>
        <w:spacing w:after="0" w:line="276" w:lineRule="auto"/>
        <w:ind w:left="142"/>
        <w:jc w:val="center"/>
        <w:rPr>
          <w:rFonts w:cstheme="minorHAnsi"/>
          <w:sz w:val="24"/>
          <w:szCs w:val="24"/>
        </w:rPr>
      </w:pPr>
      <w:r>
        <w:rPr>
          <w:noProof/>
          <w:lang w:eastAsia="es-MX"/>
        </w:rPr>
        <w:drawing>
          <wp:inline distT="0" distB="0" distL="0" distR="0" wp14:anchorId="50A32961" wp14:editId="1E775C4F">
            <wp:extent cx="4997450" cy="80645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5039" t="15525" r="6842" b="59196"/>
                    <a:stretch/>
                  </pic:blipFill>
                  <pic:spPr bwMode="auto">
                    <a:xfrm>
                      <a:off x="0" y="0"/>
                      <a:ext cx="4997450" cy="806450"/>
                    </a:xfrm>
                    <a:prstGeom prst="rect">
                      <a:avLst/>
                    </a:prstGeom>
                    <a:ln>
                      <a:noFill/>
                    </a:ln>
                    <a:extLst>
                      <a:ext uri="{53640926-AAD7-44D8-BBD7-CCE9431645EC}">
                        <a14:shadowObscured xmlns:a14="http://schemas.microsoft.com/office/drawing/2010/main"/>
                      </a:ext>
                    </a:extLst>
                  </pic:spPr>
                </pic:pic>
              </a:graphicData>
            </a:graphic>
          </wp:inline>
        </w:drawing>
      </w:r>
    </w:p>
    <w:p w:rsidR="00305775" w:rsidRDefault="00305775" w:rsidP="00A557AB">
      <w:pPr>
        <w:autoSpaceDE w:val="0"/>
        <w:autoSpaceDN w:val="0"/>
        <w:spacing w:after="0" w:line="276" w:lineRule="auto"/>
        <w:ind w:left="142"/>
        <w:jc w:val="center"/>
        <w:rPr>
          <w:rFonts w:cstheme="minorHAnsi"/>
          <w:sz w:val="24"/>
          <w:szCs w:val="24"/>
        </w:rPr>
      </w:pPr>
    </w:p>
    <w:p w:rsidR="00A557AB" w:rsidRPr="00305775" w:rsidRDefault="00305775" w:rsidP="00305775">
      <w:pPr>
        <w:pStyle w:val="Ttulo3"/>
        <w:rPr>
          <w:rFonts w:ascii="Cambria" w:hAnsi="Cambria"/>
          <w:b/>
          <w:bCs/>
        </w:rPr>
      </w:pPr>
      <w:bookmarkStart w:id="99" w:name="_Toc981118"/>
      <w:bookmarkStart w:id="100" w:name="_Toc982336"/>
      <w:bookmarkStart w:id="101" w:name="_Toc1132531"/>
      <w:bookmarkStart w:id="102" w:name="_Toc20909943"/>
      <w:bookmarkStart w:id="103" w:name="_Toc24390013"/>
      <w:r w:rsidRPr="00305775">
        <w:rPr>
          <w:rStyle w:val="TtuloCar1"/>
          <w:sz w:val="28"/>
        </w:rPr>
        <w:t>2.5.2 E</w:t>
      </w:r>
      <w:r w:rsidR="00A557AB" w:rsidRPr="00305775">
        <w:rPr>
          <w:rStyle w:val="TtuloCar1"/>
          <w:sz w:val="28"/>
        </w:rPr>
        <w:t>limina</w:t>
      </w:r>
      <w:r w:rsidR="005C65D8" w:rsidRPr="00305775">
        <w:rPr>
          <w:rStyle w:val="TtuloCar1"/>
          <w:sz w:val="28"/>
        </w:rPr>
        <w:t>r</w:t>
      </w:r>
      <w:r w:rsidR="00A557AB" w:rsidRPr="00305775">
        <w:rPr>
          <w:rStyle w:val="TtuloCar1"/>
          <w:sz w:val="28"/>
        </w:rPr>
        <w:t xml:space="preserve"> información</w:t>
      </w:r>
      <w:bookmarkEnd w:id="99"/>
      <w:bookmarkEnd w:id="100"/>
      <w:bookmarkEnd w:id="101"/>
      <w:bookmarkEnd w:id="102"/>
      <w:bookmarkEnd w:id="103"/>
    </w:p>
    <w:p w:rsidR="00A557AB" w:rsidRDefault="00A557AB" w:rsidP="00A557AB">
      <w:pPr>
        <w:autoSpaceDE w:val="0"/>
        <w:autoSpaceDN w:val="0"/>
        <w:spacing w:after="0" w:line="276" w:lineRule="auto"/>
        <w:ind w:left="142"/>
        <w:jc w:val="both"/>
        <w:rPr>
          <w:rFonts w:cstheme="minorHAnsi"/>
          <w:sz w:val="24"/>
          <w:szCs w:val="24"/>
        </w:rPr>
      </w:pPr>
      <w:r>
        <w:rPr>
          <w:rFonts w:cstheme="minorHAnsi"/>
          <w:sz w:val="24"/>
          <w:szCs w:val="24"/>
        </w:rPr>
        <w:t xml:space="preserve">El proceso de eliminación de información con “Opciones avanzadas” es similar al proceso de copiar de información, con la diferencia de que </w:t>
      </w:r>
      <w:r w:rsidRPr="00305775">
        <w:rPr>
          <w:rFonts w:cstheme="minorHAnsi"/>
          <w:b/>
          <w:bCs/>
          <w:sz w:val="24"/>
          <w:szCs w:val="24"/>
        </w:rPr>
        <w:t>la información se eliminará de manera permanente</w:t>
      </w:r>
      <w:r>
        <w:rPr>
          <w:rFonts w:cstheme="minorHAnsi"/>
          <w:sz w:val="24"/>
          <w:szCs w:val="24"/>
        </w:rPr>
        <w:t xml:space="preserve">, por lo cual es sumamente importante respaldar la información antes de </w:t>
      </w:r>
      <w:r>
        <w:rPr>
          <w:rFonts w:cstheme="minorHAnsi"/>
          <w:sz w:val="24"/>
          <w:szCs w:val="24"/>
        </w:rPr>
        <w:lastRenderedPageBreak/>
        <w:t>proceder a su eliminación, desde la opción “Administración de información”. Para ejemplificar lo anterior realizaremos el procedimiento con los datos planteados originalmente.</w:t>
      </w:r>
    </w:p>
    <w:p w:rsidR="00A557AB" w:rsidRPr="00C1436D" w:rsidRDefault="00A557AB" w:rsidP="00A557AB">
      <w:pPr>
        <w:autoSpaceDE w:val="0"/>
        <w:autoSpaceDN w:val="0"/>
        <w:spacing w:line="276" w:lineRule="auto"/>
        <w:ind w:left="142"/>
        <w:jc w:val="both"/>
        <w:rPr>
          <w:rFonts w:cstheme="minorHAnsi"/>
          <w:sz w:val="24"/>
          <w:szCs w:val="24"/>
        </w:rPr>
      </w:pPr>
      <w:r w:rsidRPr="00C1436D">
        <w:rPr>
          <w:rFonts w:cstheme="minorHAnsi"/>
          <w:sz w:val="24"/>
          <w:szCs w:val="24"/>
        </w:rPr>
        <w:t>Una vez que se ingresó al SIPOT, se deberá</w:t>
      </w:r>
      <w:r>
        <w:rPr>
          <w:rFonts w:cstheme="minorHAnsi"/>
          <w:sz w:val="24"/>
          <w:szCs w:val="24"/>
        </w:rPr>
        <w:t xml:space="preserve"> realizar lo siguiente:</w:t>
      </w:r>
    </w:p>
    <w:p w:rsidR="00A557AB" w:rsidRDefault="00A557AB" w:rsidP="00A557AB">
      <w:pPr>
        <w:autoSpaceDE w:val="0"/>
        <w:autoSpaceDN w:val="0"/>
        <w:spacing w:line="276" w:lineRule="auto"/>
        <w:jc w:val="both"/>
        <w:rPr>
          <w:rFonts w:cstheme="minorHAnsi"/>
          <w:sz w:val="24"/>
          <w:szCs w:val="24"/>
        </w:rPr>
      </w:pPr>
      <w:r w:rsidRPr="00AA3FF5">
        <w:rPr>
          <w:rFonts w:cstheme="minorHAnsi"/>
          <w:b/>
          <w:sz w:val="24"/>
          <w:szCs w:val="24"/>
        </w:rPr>
        <w:t>Paso 1.</w:t>
      </w:r>
      <w:r>
        <w:rPr>
          <w:rFonts w:cstheme="minorHAnsi"/>
          <w:sz w:val="24"/>
          <w:szCs w:val="24"/>
        </w:rPr>
        <w:t xml:space="preserve"> S</w:t>
      </w:r>
      <w:r w:rsidRPr="008A6235">
        <w:rPr>
          <w:rFonts w:cstheme="minorHAnsi"/>
          <w:sz w:val="24"/>
          <w:szCs w:val="24"/>
        </w:rPr>
        <w:t>eleccionar “Copiar/Borrar información” del submenú “Opciones avanzadas”</w:t>
      </w:r>
      <w:r>
        <w:rPr>
          <w:rFonts w:cstheme="minorHAnsi"/>
          <w:sz w:val="24"/>
          <w:szCs w:val="24"/>
        </w:rPr>
        <w:t xml:space="preserve"> Seleccionar.</w:t>
      </w:r>
    </w:p>
    <w:p w:rsidR="00A557AB" w:rsidRDefault="00A557AB" w:rsidP="00A557AB">
      <w:pPr>
        <w:autoSpaceDE w:val="0"/>
        <w:autoSpaceDN w:val="0"/>
        <w:spacing w:after="0" w:line="276" w:lineRule="auto"/>
        <w:ind w:left="142"/>
        <w:jc w:val="center"/>
        <w:rPr>
          <w:rStyle w:val="TtuloCar1"/>
          <w:sz w:val="28"/>
          <w:szCs w:val="28"/>
        </w:rPr>
      </w:pPr>
      <w:r w:rsidRPr="00F81999">
        <w:rPr>
          <w:rFonts w:cstheme="minorHAnsi"/>
          <w:noProof/>
          <w:sz w:val="24"/>
          <w:szCs w:val="24"/>
          <w:lang w:eastAsia="es-MX"/>
        </w:rPr>
        <w:drawing>
          <wp:inline distT="0" distB="0" distL="0" distR="0" wp14:anchorId="641D1605" wp14:editId="4AE2970E">
            <wp:extent cx="3128955" cy="1161415"/>
            <wp:effectExtent l="0" t="0" r="0" b="635"/>
            <wp:docPr id="266" name="Imagen 266"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E~1.ALV\AppData\Local\Temp\ScreenClip.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267" r="54106" b="24192"/>
                    <a:stretch/>
                  </pic:blipFill>
                  <pic:spPr bwMode="auto">
                    <a:xfrm>
                      <a:off x="0" y="0"/>
                      <a:ext cx="3190092" cy="1184108"/>
                    </a:xfrm>
                    <a:prstGeom prst="rect">
                      <a:avLst/>
                    </a:prstGeom>
                    <a:noFill/>
                    <a:ln>
                      <a:noFill/>
                    </a:ln>
                    <a:extLst>
                      <a:ext uri="{53640926-AAD7-44D8-BBD7-CCE9431645EC}">
                        <a14:shadowObscured xmlns:a14="http://schemas.microsoft.com/office/drawing/2010/main"/>
                      </a:ext>
                    </a:extLst>
                  </pic:spPr>
                </pic:pic>
              </a:graphicData>
            </a:graphic>
          </wp:inline>
        </w:drawing>
      </w:r>
    </w:p>
    <w:p w:rsidR="00A557AB" w:rsidRDefault="00A557AB" w:rsidP="00A557AB">
      <w:pPr>
        <w:autoSpaceDE w:val="0"/>
        <w:autoSpaceDN w:val="0"/>
        <w:spacing w:after="0" w:line="276" w:lineRule="auto"/>
        <w:ind w:left="142"/>
        <w:jc w:val="center"/>
        <w:rPr>
          <w:rStyle w:val="TtuloCar1"/>
          <w:sz w:val="28"/>
          <w:szCs w:val="28"/>
        </w:rPr>
      </w:pPr>
    </w:p>
    <w:p w:rsidR="00A557AB" w:rsidRDefault="00A557AB" w:rsidP="00A557AB">
      <w:pPr>
        <w:autoSpaceDE w:val="0"/>
        <w:autoSpaceDN w:val="0"/>
        <w:spacing w:line="276" w:lineRule="auto"/>
        <w:jc w:val="both"/>
        <w:rPr>
          <w:rFonts w:cstheme="minorHAnsi"/>
          <w:sz w:val="24"/>
          <w:szCs w:val="24"/>
        </w:rPr>
      </w:pPr>
      <w:r w:rsidRPr="007F467C">
        <w:rPr>
          <w:rFonts w:cstheme="minorHAnsi"/>
          <w:b/>
          <w:sz w:val="24"/>
          <w:szCs w:val="24"/>
        </w:rPr>
        <w:t xml:space="preserve">Paso 2. </w:t>
      </w:r>
      <w:r>
        <w:rPr>
          <w:rFonts w:cstheme="minorHAnsi"/>
          <w:sz w:val="24"/>
          <w:szCs w:val="24"/>
        </w:rPr>
        <w:t>Seleccionar la normatividad do</w:t>
      </w:r>
      <w:r w:rsidRPr="00C1436D">
        <w:rPr>
          <w:rFonts w:cstheme="minorHAnsi"/>
          <w:sz w:val="24"/>
          <w:szCs w:val="24"/>
        </w:rPr>
        <w:t xml:space="preserve">nde se encuentra el formato del cual se desea </w:t>
      </w:r>
      <w:r>
        <w:rPr>
          <w:rFonts w:cstheme="minorHAnsi"/>
          <w:sz w:val="24"/>
          <w:szCs w:val="24"/>
        </w:rPr>
        <w:t>eliminar</w:t>
      </w:r>
      <w:r w:rsidRPr="00C1436D">
        <w:rPr>
          <w:rFonts w:cstheme="minorHAnsi"/>
          <w:sz w:val="24"/>
          <w:szCs w:val="24"/>
        </w:rPr>
        <w:t xml:space="preserve"> la información</w:t>
      </w:r>
      <w:r>
        <w:rPr>
          <w:rFonts w:cstheme="minorHAnsi"/>
          <w:sz w:val="24"/>
          <w:szCs w:val="24"/>
        </w:rPr>
        <w:t xml:space="preserve"> y presionar el botón “Buscar”.</w:t>
      </w:r>
    </w:p>
    <w:p w:rsidR="00A557AB" w:rsidRDefault="00A557AB" w:rsidP="00A557AB">
      <w:pPr>
        <w:autoSpaceDE w:val="0"/>
        <w:autoSpaceDN w:val="0"/>
        <w:spacing w:after="0" w:line="276" w:lineRule="auto"/>
        <w:ind w:left="142"/>
        <w:rPr>
          <w:rStyle w:val="TtuloCar1"/>
          <w:sz w:val="28"/>
          <w:szCs w:val="28"/>
        </w:rPr>
      </w:pPr>
      <w:r w:rsidRPr="00F81999">
        <w:rPr>
          <w:rFonts w:cstheme="minorHAnsi"/>
          <w:noProof/>
          <w:sz w:val="24"/>
          <w:szCs w:val="24"/>
          <w:lang w:eastAsia="es-MX"/>
        </w:rPr>
        <w:drawing>
          <wp:inline distT="0" distB="0" distL="0" distR="0" wp14:anchorId="71C9DABC" wp14:editId="67D958A7">
            <wp:extent cx="5055238" cy="1104595"/>
            <wp:effectExtent l="0" t="0" r="0" b="635"/>
            <wp:docPr id="290" name="Imagen 290"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E~1.ALV\AppData\Local\Temp\ScreenClip.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05710" cy="1115623"/>
                    </a:xfrm>
                    <a:prstGeom prst="rect">
                      <a:avLst/>
                    </a:prstGeom>
                    <a:noFill/>
                    <a:ln>
                      <a:noFill/>
                    </a:ln>
                  </pic:spPr>
                </pic:pic>
              </a:graphicData>
            </a:graphic>
          </wp:inline>
        </w:drawing>
      </w:r>
    </w:p>
    <w:p w:rsidR="00A557AB" w:rsidRPr="003036A9" w:rsidRDefault="00A557AB" w:rsidP="00A557AB">
      <w:pPr>
        <w:autoSpaceDE w:val="0"/>
        <w:autoSpaceDN w:val="0"/>
        <w:spacing w:line="276" w:lineRule="auto"/>
        <w:jc w:val="both"/>
        <w:rPr>
          <w:rStyle w:val="TtuloCar1"/>
          <w:rFonts w:asciiTheme="minorHAnsi" w:hAnsiTheme="minorHAnsi" w:cstheme="minorHAnsi"/>
          <w:color w:val="auto"/>
          <w:szCs w:val="24"/>
        </w:rPr>
      </w:pPr>
      <w:r w:rsidRPr="007F467C">
        <w:rPr>
          <w:rFonts w:cstheme="minorHAnsi"/>
          <w:b/>
          <w:sz w:val="24"/>
          <w:szCs w:val="24"/>
        </w:rPr>
        <w:t xml:space="preserve">Paso 3. </w:t>
      </w:r>
      <w:r w:rsidRPr="000C1883">
        <w:rPr>
          <w:rFonts w:cstheme="minorHAnsi"/>
          <w:sz w:val="24"/>
          <w:szCs w:val="24"/>
        </w:rPr>
        <w:t>En el listado de formatos</w:t>
      </w:r>
      <w:r>
        <w:rPr>
          <w:rFonts w:cstheme="minorHAnsi"/>
          <w:sz w:val="24"/>
          <w:szCs w:val="24"/>
        </w:rPr>
        <w:t xml:space="preserve"> que se despliega</w:t>
      </w:r>
      <w:r w:rsidRPr="000C1883">
        <w:rPr>
          <w:rFonts w:cstheme="minorHAnsi"/>
          <w:sz w:val="24"/>
          <w:szCs w:val="24"/>
        </w:rPr>
        <w:t xml:space="preserve">, se deberá seleccionar la fracción de la que se desea </w:t>
      </w:r>
      <w:r>
        <w:rPr>
          <w:rFonts w:cstheme="minorHAnsi"/>
          <w:sz w:val="24"/>
          <w:szCs w:val="24"/>
        </w:rPr>
        <w:t>eliminar</w:t>
      </w:r>
      <w:r w:rsidRPr="000C1883">
        <w:rPr>
          <w:rFonts w:cstheme="minorHAnsi"/>
          <w:sz w:val="24"/>
          <w:szCs w:val="24"/>
        </w:rPr>
        <w:t xml:space="preserve"> la información. En este caso se seleccionará la fracción I del artículo 70.</w:t>
      </w:r>
    </w:p>
    <w:p w:rsidR="00A557AB" w:rsidRDefault="00A557AB" w:rsidP="00A557AB">
      <w:pPr>
        <w:autoSpaceDE w:val="0"/>
        <w:autoSpaceDN w:val="0"/>
        <w:spacing w:after="0" w:line="276" w:lineRule="auto"/>
        <w:ind w:left="142"/>
        <w:jc w:val="center"/>
        <w:rPr>
          <w:rStyle w:val="TtuloCar1"/>
          <w:sz w:val="28"/>
          <w:szCs w:val="28"/>
        </w:rPr>
      </w:pPr>
      <w:r w:rsidRPr="00F81999">
        <w:rPr>
          <w:rStyle w:val="TtuloCar1"/>
          <w:noProof/>
          <w:sz w:val="28"/>
          <w:szCs w:val="28"/>
          <w:lang w:eastAsia="es-MX"/>
        </w:rPr>
        <w:drawing>
          <wp:inline distT="0" distB="0" distL="0" distR="0" wp14:anchorId="182AF056" wp14:editId="4252DBC6">
            <wp:extent cx="1428115" cy="1098550"/>
            <wp:effectExtent l="0" t="0" r="635" b="6350"/>
            <wp:docPr id="267" name="Imagen 267"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RGE~1.ALV\AppData\Local\Temp\ScreenClip.png"/>
                    <pic:cNvPicPr>
                      <a:picLocks noChangeAspect="1" noChangeArrowheads="1"/>
                    </pic:cNvPicPr>
                  </pic:nvPicPr>
                  <pic:blipFill rotWithShape="1">
                    <a:blip r:embed="rId80">
                      <a:extLst>
                        <a:ext uri="{28A0092B-C50C-407E-A947-70E740481C1C}">
                          <a14:useLocalDpi xmlns:a14="http://schemas.microsoft.com/office/drawing/2010/main" val="0"/>
                        </a:ext>
                      </a:extLst>
                    </a:blip>
                    <a:srcRect t="7697" b="39039"/>
                    <a:stretch/>
                  </pic:blipFill>
                  <pic:spPr bwMode="auto">
                    <a:xfrm>
                      <a:off x="0" y="0"/>
                      <a:ext cx="1436455" cy="1104965"/>
                    </a:xfrm>
                    <a:prstGeom prst="rect">
                      <a:avLst/>
                    </a:prstGeom>
                    <a:noFill/>
                    <a:ln>
                      <a:noFill/>
                    </a:ln>
                    <a:extLst>
                      <a:ext uri="{53640926-AAD7-44D8-BBD7-CCE9431645EC}">
                        <a14:shadowObscured xmlns:a14="http://schemas.microsoft.com/office/drawing/2010/main"/>
                      </a:ext>
                    </a:extLst>
                  </pic:spPr>
                </pic:pic>
              </a:graphicData>
            </a:graphic>
          </wp:inline>
        </w:drawing>
      </w:r>
    </w:p>
    <w:p w:rsidR="00A557AB" w:rsidRDefault="00A557AB" w:rsidP="00A557AB">
      <w:pPr>
        <w:autoSpaceDE w:val="0"/>
        <w:autoSpaceDN w:val="0"/>
        <w:spacing w:after="0" w:line="276" w:lineRule="auto"/>
        <w:ind w:left="142"/>
        <w:rPr>
          <w:rStyle w:val="TtuloCar1"/>
          <w:sz w:val="28"/>
          <w:szCs w:val="28"/>
        </w:rPr>
      </w:pPr>
    </w:p>
    <w:p w:rsidR="00A557AB" w:rsidRDefault="00A557AB" w:rsidP="00A557AB">
      <w:pPr>
        <w:autoSpaceDE w:val="0"/>
        <w:autoSpaceDN w:val="0"/>
        <w:spacing w:line="276" w:lineRule="auto"/>
        <w:jc w:val="both"/>
        <w:rPr>
          <w:rFonts w:cstheme="minorHAnsi"/>
          <w:sz w:val="24"/>
          <w:szCs w:val="24"/>
        </w:rPr>
      </w:pPr>
      <w:r>
        <w:rPr>
          <w:rFonts w:cstheme="minorHAnsi"/>
          <w:b/>
          <w:sz w:val="24"/>
          <w:szCs w:val="24"/>
        </w:rPr>
        <w:t>Paso 4</w:t>
      </w:r>
      <w:r w:rsidRPr="007F467C">
        <w:rPr>
          <w:rFonts w:cstheme="minorHAnsi"/>
          <w:b/>
          <w:sz w:val="24"/>
          <w:szCs w:val="24"/>
        </w:rPr>
        <w:t>.</w:t>
      </w:r>
      <w:r>
        <w:rPr>
          <w:rFonts w:cstheme="minorHAnsi"/>
          <w:b/>
          <w:sz w:val="24"/>
          <w:szCs w:val="24"/>
        </w:rPr>
        <w:t xml:space="preserve"> </w:t>
      </w:r>
      <w:r w:rsidRPr="001076F2">
        <w:rPr>
          <w:rFonts w:cstheme="minorHAnsi"/>
          <w:sz w:val="24"/>
          <w:szCs w:val="24"/>
        </w:rPr>
        <w:t xml:space="preserve">Para expandir la sección de Filtros avanzados deberá seleccionar el </w:t>
      </w:r>
      <w:r>
        <w:rPr>
          <w:rFonts w:cstheme="minorHAnsi"/>
          <w:sz w:val="24"/>
          <w:szCs w:val="24"/>
        </w:rPr>
        <w:t>botón</w:t>
      </w:r>
      <w:r w:rsidRPr="001076F2">
        <w:rPr>
          <w:rFonts w:cstheme="minorHAnsi"/>
          <w:sz w:val="24"/>
          <w:szCs w:val="24"/>
        </w:rPr>
        <w:t xml:space="preserve"> con el signo “+”.</w:t>
      </w:r>
      <w:r>
        <w:rPr>
          <w:rFonts w:cstheme="minorHAnsi"/>
          <w:sz w:val="24"/>
          <w:szCs w:val="24"/>
        </w:rPr>
        <w:t xml:space="preserve"> </w:t>
      </w:r>
    </w:p>
    <w:p w:rsidR="00A557AB" w:rsidRDefault="00A557AB" w:rsidP="00A557AB">
      <w:pPr>
        <w:autoSpaceDE w:val="0"/>
        <w:autoSpaceDN w:val="0"/>
        <w:spacing w:line="276" w:lineRule="auto"/>
        <w:jc w:val="both"/>
        <w:rPr>
          <w:rFonts w:cstheme="minorHAnsi"/>
          <w:sz w:val="24"/>
          <w:szCs w:val="24"/>
        </w:rPr>
      </w:pPr>
      <w:r w:rsidRPr="001076F2">
        <w:rPr>
          <w:rStyle w:val="TtuloCar1"/>
          <w:noProof/>
          <w:sz w:val="28"/>
          <w:szCs w:val="28"/>
          <w:lang w:eastAsia="es-MX"/>
        </w:rPr>
        <w:drawing>
          <wp:inline distT="0" distB="0" distL="0" distR="0" wp14:anchorId="7FC60E2C" wp14:editId="6C1AA69E">
            <wp:extent cx="5612130" cy="238125"/>
            <wp:effectExtent l="0" t="0" r="7620" b="9525"/>
            <wp:docPr id="268" name="Imagen 268"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RGE~1.ALV\AppData\Local\Temp\ScreenClip.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2130" cy="238125"/>
                    </a:xfrm>
                    <a:prstGeom prst="rect">
                      <a:avLst/>
                    </a:prstGeom>
                    <a:noFill/>
                    <a:ln>
                      <a:noFill/>
                    </a:ln>
                  </pic:spPr>
                </pic:pic>
              </a:graphicData>
            </a:graphic>
          </wp:inline>
        </w:drawing>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La acción anterior mostrará los campos sobre los que se puede delimitar los registros que serán utilizados para eliminar la información.</w:t>
      </w:r>
    </w:p>
    <w:p w:rsidR="00A557AB" w:rsidRPr="000C1883" w:rsidRDefault="00A557AB" w:rsidP="00A557AB">
      <w:pPr>
        <w:autoSpaceDE w:val="0"/>
        <w:autoSpaceDN w:val="0"/>
        <w:spacing w:line="276" w:lineRule="auto"/>
        <w:jc w:val="both"/>
        <w:rPr>
          <w:rFonts w:cstheme="minorHAnsi"/>
          <w:sz w:val="24"/>
          <w:szCs w:val="24"/>
        </w:rPr>
      </w:pPr>
      <w:r w:rsidRPr="001076F2">
        <w:rPr>
          <w:rFonts w:cstheme="minorHAnsi"/>
          <w:noProof/>
          <w:sz w:val="24"/>
          <w:szCs w:val="24"/>
          <w:lang w:eastAsia="es-MX"/>
        </w:rPr>
        <w:lastRenderedPageBreak/>
        <w:drawing>
          <wp:inline distT="0" distB="0" distL="0" distR="0" wp14:anchorId="5576E652" wp14:editId="4D6EB96C">
            <wp:extent cx="5612130" cy="2991975"/>
            <wp:effectExtent l="0" t="0" r="7620" b="0"/>
            <wp:docPr id="269" name="Imagen 269"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1.ALV\AppData\Local\Temp\ScreenClip.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2130" cy="2991975"/>
                    </a:xfrm>
                    <a:prstGeom prst="rect">
                      <a:avLst/>
                    </a:prstGeom>
                    <a:noFill/>
                    <a:ln>
                      <a:noFill/>
                    </a:ln>
                  </pic:spPr>
                </pic:pic>
              </a:graphicData>
            </a:graphic>
          </wp:inline>
        </w:drawing>
      </w:r>
      <w:r w:rsidRPr="000C1883" w:rsidDel="007F467C">
        <w:rPr>
          <w:rFonts w:cstheme="minorHAnsi"/>
          <w:sz w:val="24"/>
          <w:szCs w:val="24"/>
        </w:rPr>
        <w:t xml:space="preserve"> </w:t>
      </w:r>
      <w:r>
        <w:rPr>
          <w:rFonts w:cstheme="minorHAnsi"/>
          <w:sz w:val="24"/>
          <w:szCs w:val="24"/>
        </w:rPr>
        <w:t>R</w:t>
      </w:r>
      <w:r w:rsidRPr="000C1883">
        <w:rPr>
          <w:rFonts w:cstheme="minorHAnsi"/>
          <w:sz w:val="24"/>
          <w:szCs w:val="24"/>
        </w:rPr>
        <w:t>ecordando los supuestos del ejemplo</w:t>
      </w:r>
      <w:r>
        <w:rPr>
          <w:rFonts w:cstheme="minorHAnsi"/>
          <w:sz w:val="24"/>
          <w:szCs w:val="24"/>
        </w:rPr>
        <w:t xml:space="preserve">, se eliminará la información del último trimestre del ejercicio 2018, por lo que </w:t>
      </w:r>
      <w:r w:rsidRPr="000C1883">
        <w:rPr>
          <w:rFonts w:cstheme="minorHAnsi"/>
          <w:sz w:val="24"/>
          <w:szCs w:val="24"/>
        </w:rPr>
        <w:t>se capturará en los campos la información correspondiente:</w:t>
      </w:r>
    </w:p>
    <w:p w:rsidR="00A557AB" w:rsidRDefault="00A557AB" w:rsidP="00A557AB">
      <w:pPr>
        <w:autoSpaceDE w:val="0"/>
        <w:autoSpaceDN w:val="0"/>
        <w:spacing w:after="0" w:line="276" w:lineRule="auto"/>
        <w:ind w:left="142"/>
        <w:rPr>
          <w:rStyle w:val="TtuloCar1"/>
          <w:sz w:val="28"/>
          <w:szCs w:val="28"/>
        </w:rPr>
      </w:pPr>
      <w:r w:rsidRPr="001076F2">
        <w:rPr>
          <w:rStyle w:val="TtuloCar1"/>
          <w:noProof/>
          <w:sz w:val="28"/>
          <w:szCs w:val="28"/>
          <w:lang w:eastAsia="es-MX"/>
        </w:rPr>
        <w:drawing>
          <wp:inline distT="0" distB="0" distL="0" distR="0" wp14:anchorId="2BCC31B6" wp14:editId="539BE5E9">
            <wp:extent cx="5612130" cy="1796742"/>
            <wp:effectExtent l="0" t="0" r="7620" b="0"/>
            <wp:docPr id="270" name="Imagen 270" descr="C:\Users\JORGE~1.ALV\AppData\Local\Temp\ScreenCl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RGE~1.ALV\AppData\Local\Temp\ScreenClip.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2130" cy="1796742"/>
                    </a:xfrm>
                    <a:prstGeom prst="rect">
                      <a:avLst/>
                    </a:prstGeom>
                    <a:noFill/>
                    <a:ln>
                      <a:noFill/>
                    </a:ln>
                  </pic:spPr>
                </pic:pic>
              </a:graphicData>
            </a:graphic>
          </wp:inline>
        </w:drawing>
      </w:r>
    </w:p>
    <w:p w:rsidR="00A557AB" w:rsidRDefault="00A557AB" w:rsidP="00A557AB">
      <w:pPr>
        <w:autoSpaceDE w:val="0"/>
        <w:autoSpaceDN w:val="0"/>
        <w:spacing w:line="276" w:lineRule="auto"/>
        <w:jc w:val="both"/>
        <w:rPr>
          <w:rFonts w:cstheme="minorHAnsi"/>
          <w:sz w:val="24"/>
          <w:szCs w:val="24"/>
        </w:rPr>
      </w:pPr>
      <w:r w:rsidRPr="000C1883">
        <w:rPr>
          <w:rFonts w:cstheme="minorHAnsi"/>
          <w:sz w:val="24"/>
          <w:szCs w:val="24"/>
        </w:rPr>
        <w:t xml:space="preserve">En el caso de los campos tipo fecha, se deben capturar </w:t>
      </w:r>
      <w:r>
        <w:rPr>
          <w:rFonts w:cstheme="minorHAnsi"/>
          <w:sz w:val="24"/>
          <w:szCs w:val="24"/>
        </w:rPr>
        <w:t xml:space="preserve">un rango de fechas entre las que se realizará la eliminación, es decir </w:t>
      </w:r>
      <w:r w:rsidRPr="003D500D">
        <w:rPr>
          <w:rFonts w:cstheme="minorHAnsi"/>
          <w:b/>
          <w:sz w:val="24"/>
          <w:szCs w:val="24"/>
        </w:rPr>
        <w:t>DESDE</w:t>
      </w:r>
      <w:r>
        <w:rPr>
          <w:rFonts w:cstheme="minorHAnsi"/>
          <w:sz w:val="24"/>
          <w:szCs w:val="24"/>
        </w:rPr>
        <w:t xml:space="preserve"> la fecha de inicio </w:t>
      </w:r>
      <w:r w:rsidRPr="003D500D">
        <w:rPr>
          <w:rFonts w:cstheme="minorHAnsi"/>
          <w:b/>
          <w:sz w:val="24"/>
          <w:szCs w:val="24"/>
        </w:rPr>
        <w:t>HASTA</w:t>
      </w:r>
      <w:r>
        <w:rPr>
          <w:rFonts w:cstheme="minorHAnsi"/>
          <w:sz w:val="24"/>
          <w:szCs w:val="24"/>
        </w:rPr>
        <w:t xml:space="preserve"> la fecha de término de la eliminación.</w:t>
      </w:r>
    </w:p>
    <w:p w:rsidR="00A557AB" w:rsidRDefault="00A557AB" w:rsidP="00A557AB">
      <w:pPr>
        <w:autoSpaceDE w:val="0"/>
        <w:autoSpaceDN w:val="0"/>
        <w:spacing w:line="276" w:lineRule="auto"/>
        <w:jc w:val="both"/>
        <w:rPr>
          <w:rFonts w:cstheme="minorHAnsi"/>
          <w:sz w:val="24"/>
          <w:szCs w:val="24"/>
        </w:rPr>
      </w:pPr>
      <w:r>
        <w:rPr>
          <w:rFonts w:cstheme="minorHAnsi"/>
          <w:sz w:val="24"/>
          <w:szCs w:val="24"/>
        </w:rPr>
        <w:t>En este caso se seleccionará la opción “Eliminar información” y, el sistema te pedirá que confirmes si estás seguro/a de querer eliminar información, por lo que también deberás indicarlo y presionar el botón “Borrar”:</w:t>
      </w:r>
    </w:p>
    <w:p w:rsidR="00A557AB" w:rsidRDefault="00A557AB" w:rsidP="00A557AB">
      <w:pPr>
        <w:autoSpaceDE w:val="0"/>
        <w:autoSpaceDN w:val="0"/>
        <w:spacing w:line="276" w:lineRule="auto"/>
        <w:jc w:val="center"/>
        <w:rPr>
          <w:rFonts w:cstheme="minorHAnsi"/>
          <w:sz w:val="24"/>
          <w:szCs w:val="24"/>
        </w:rPr>
      </w:pPr>
      <w:r>
        <w:rPr>
          <w:noProof/>
          <w:lang w:eastAsia="es-MX"/>
        </w:rPr>
        <w:lastRenderedPageBreak/>
        <w:drawing>
          <wp:inline distT="0" distB="0" distL="0" distR="0" wp14:anchorId="1ED010D6" wp14:editId="2F229884">
            <wp:extent cx="4927600" cy="2869516"/>
            <wp:effectExtent l="0" t="0" r="6350" b="762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3548" t="10747" r="11656" b="11824"/>
                    <a:stretch/>
                  </pic:blipFill>
                  <pic:spPr bwMode="auto">
                    <a:xfrm>
                      <a:off x="0" y="0"/>
                      <a:ext cx="4934960" cy="2873802"/>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autoSpaceDE w:val="0"/>
        <w:autoSpaceDN w:val="0"/>
        <w:spacing w:after="0" w:line="276" w:lineRule="auto"/>
        <w:ind w:left="142"/>
        <w:jc w:val="both"/>
        <w:rPr>
          <w:rFonts w:cstheme="minorHAnsi"/>
          <w:sz w:val="24"/>
          <w:szCs w:val="24"/>
        </w:rPr>
      </w:pPr>
      <w:r>
        <w:rPr>
          <w:rFonts w:cstheme="minorHAnsi"/>
          <w:sz w:val="24"/>
          <w:szCs w:val="24"/>
        </w:rPr>
        <w:t xml:space="preserve">Como en la opción de copiado de información, te pedirán que confirmes que deseas eliminar información, una vez confirmado, </w:t>
      </w:r>
      <w:r w:rsidRPr="00433F2D">
        <w:rPr>
          <w:rFonts w:cstheme="minorHAnsi"/>
          <w:sz w:val="24"/>
          <w:szCs w:val="24"/>
        </w:rPr>
        <w:t>se obser</w:t>
      </w:r>
      <w:r>
        <w:rPr>
          <w:rFonts w:cstheme="minorHAnsi"/>
          <w:sz w:val="24"/>
          <w:szCs w:val="24"/>
        </w:rPr>
        <w:t xml:space="preserve">vará en el panel de operaciones o tablero de control, entre otros datos, </w:t>
      </w:r>
      <w:r w:rsidRPr="00433F2D">
        <w:rPr>
          <w:rFonts w:cstheme="minorHAnsi"/>
          <w:sz w:val="24"/>
          <w:szCs w:val="24"/>
        </w:rPr>
        <w:t xml:space="preserve">un registro indicando el tipo de </w:t>
      </w:r>
      <w:r>
        <w:rPr>
          <w:rFonts w:cstheme="minorHAnsi"/>
          <w:sz w:val="24"/>
          <w:szCs w:val="24"/>
        </w:rPr>
        <w:t>operación realizada:</w:t>
      </w:r>
    </w:p>
    <w:p w:rsidR="00A557AB" w:rsidRPr="000C1883" w:rsidRDefault="00A557AB" w:rsidP="00A557AB">
      <w:pPr>
        <w:autoSpaceDE w:val="0"/>
        <w:autoSpaceDN w:val="0"/>
        <w:spacing w:line="276" w:lineRule="auto"/>
        <w:jc w:val="center"/>
        <w:rPr>
          <w:rFonts w:cstheme="minorHAnsi"/>
          <w:sz w:val="24"/>
          <w:szCs w:val="24"/>
        </w:rPr>
      </w:pPr>
      <w:r>
        <w:rPr>
          <w:noProof/>
          <w:lang w:eastAsia="es-MX"/>
        </w:rPr>
        <w:drawing>
          <wp:inline distT="0" distB="0" distL="0" distR="0" wp14:anchorId="5D41D153" wp14:editId="41084108">
            <wp:extent cx="4362450" cy="730250"/>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8699" t="21298" r="4377" b="55812"/>
                    <a:stretch/>
                  </pic:blipFill>
                  <pic:spPr bwMode="auto">
                    <a:xfrm>
                      <a:off x="0" y="0"/>
                      <a:ext cx="4362450" cy="730250"/>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after="200" w:line="276" w:lineRule="auto"/>
        <w:jc w:val="both"/>
        <w:rPr>
          <w:rFonts w:cstheme="minorHAnsi"/>
          <w:sz w:val="24"/>
          <w:szCs w:val="24"/>
        </w:rPr>
      </w:pPr>
      <w:r>
        <w:rPr>
          <w:rFonts w:cstheme="minorHAnsi"/>
          <w:sz w:val="24"/>
          <w:szCs w:val="24"/>
        </w:rPr>
        <w:t>El panel de operaciones también te permitirá descargar el comprobante de la operación realizada, a través del botón que aparece en la última columna:</w:t>
      </w:r>
    </w:p>
    <w:p w:rsidR="00A557AB" w:rsidRDefault="00A557AB" w:rsidP="00A557AB">
      <w:pPr>
        <w:spacing w:after="200" w:line="276" w:lineRule="auto"/>
        <w:jc w:val="center"/>
        <w:rPr>
          <w:rFonts w:cstheme="minorHAnsi"/>
          <w:sz w:val="24"/>
          <w:szCs w:val="24"/>
        </w:rPr>
      </w:pPr>
      <w:r>
        <w:rPr>
          <w:noProof/>
          <w:lang w:eastAsia="es-MX"/>
        </w:rPr>
        <w:drawing>
          <wp:inline distT="0" distB="0" distL="0" distR="0" wp14:anchorId="74B3AE9D" wp14:editId="2C3EADA7">
            <wp:extent cx="5187950" cy="1424003"/>
            <wp:effectExtent l="0" t="0" r="0" b="508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6271" t="10748" r="12552" b="49642"/>
                    <a:stretch/>
                  </pic:blipFill>
                  <pic:spPr bwMode="auto">
                    <a:xfrm>
                      <a:off x="0" y="0"/>
                      <a:ext cx="5213087" cy="1430903"/>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after="200" w:line="276" w:lineRule="auto"/>
        <w:jc w:val="both"/>
        <w:rPr>
          <w:rFonts w:cstheme="minorHAnsi"/>
          <w:sz w:val="24"/>
          <w:szCs w:val="24"/>
        </w:rPr>
      </w:pPr>
      <w:r>
        <w:rPr>
          <w:rFonts w:cstheme="minorHAnsi"/>
          <w:sz w:val="24"/>
          <w:szCs w:val="24"/>
        </w:rPr>
        <w:t xml:space="preserve"> El comprobante que se descargue contendrá el folio de la operación realizada, copiado de información o eliminación. Ejemplo:</w:t>
      </w:r>
    </w:p>
    <w:p w:rsidR="00A557AB" w:rsidRDefault="00A557AB" w:rsidP="00A557AB">
      <w:pPr>
        <w:spacing w:after="200" w:line="276" w:lineRule="auto"/>
        <w:jc w:val="center"/>
        <w:rPr>
          <w:rFonts w:cstheme="minorHAnsi"/>
          <w:sz w:val="24"/>
          <w:szCs w:val="24"/>
        </w:rPr>
      </w:pPr>
      <w:r>
        <w:rPr>
          <w:noProof/>
          <w:lang w:eastAsia="es-MX"/>
        </w:rPr>
        <w:lastRenderedPageBreak/>
        <w:drawing>
          <wp:inline distT="0" distB="0" distL="0" distR="0" wp14:anchorId="7B98B9CE" wp14:editId="2D1D0162">
            <wp:extent cx="4248150" cy="3393542"/>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9035" t="6170" r="23636" b="12421"/>
                    <a:stretch/>
                  </pic:blipFill>
                  <pic:spPr bwMode="auto">
                    <a:xfrm>
                      <a:off x="0" y="0"/>
                      <a:ext cx="4253935" cy="3398163"/>
                    </a:xfrm>
                    <a:prstGeom prst="rect">
                      <a:avLst/>
                    </a:prstGeom>
                    <a:ln>
                      <a:noFill/>
                    </a:ln>
                    <a:extLst>
                      <a:ext uri="{53640926-AAD7-44D8-BBD7-CCE9431645EC}">
                        <a14:shadowObscured xmlns:a14="http://schemas.microsoft.com/office/drawing/2010/main"/>
                      </a:ext>
                    </a:extLst>
                  </pic:spPr>
                </pic:pic>
              </a:graphicData>
            </a:graphic>
          </wp:inline>
        </w:drawing>
      </w:r>
    </w:p>
    <w:p w:rsidR="00A557AB" w:rsidRDefault="00A557AB" w:rsidP="00A557AB">
      <w:pPr>
        <w:spacing w:after="200" w:line="276" w:lineRule="auto"/>
        <w:jc w:val="both"/>
        <w:rPr>
          <w:rFonts w:cstheme="minorHAnsi"/>
          <w:sz w:val="24"/>
          <w:szCs w:val="24"/>
        </w:rPr>
      </w:pPr>
      <w:r>
        <w:rPr>
          <w:rFonts w:cstheme="minorHAnsi"/>
          <w:sz w:val="24"/>
          <w:szCs w:val="24"/>
        </w:rPr>
        <w:t>Es importante señalar que el comprobante de las acciones realizadas en el SIPOT</w:t>
      </w:r>
      <w:r w:rsidR="00305775">
        <w:rPr>
          <w:rFonts w:cstheme="minorHAnsi"/>
          <w:sz w:val="24"/>
          <w:szCs w:val="24"/>
        </w:rPr>
        <w:t xml:space="preserve"> </w:t>
      </w:r>
      <w:r>
        <w:rPr>
          <w:rFonts w:cstheme="minorHAnsi"/>
          <w:sz w:val="24"/>
          <w:szCs w:val="24"/>
        </w:rPr>
        <w:t>ya sea carga de información, en cualquiera de las modalidades, copiado o eliminación de información</w:t>
      </w:r>
      <w:r w:rsidR="00305775">
        <w:rPr>
          <w:rFonts w:cstheme="minorHAnsi"/>
          <w:sz w:val="24"/>
          <w:szCs w:val="24"/>
        </w:rPr>
        <w:t>,</w:t>
      </w:r>
      <w:r>
        <w:rPr>
          <w:rFonts w:cstheme="minorHAnsi"/>
          <w:sz w:val="24"/>
          <w:szCs w:val="24"/>
        </w:rPr>
        <w:t xml:space="preserve"> se puede obtener siempre de la misma forma, en el panel </w:t>
      </w:r>
      <w:r w:rsidR="00305775">
        <w:rPr>
          <w:rFonts w:cstheme="minorHAnsi"/>
          <w:sz w:val="24"/>
          <w:szCs w:val="24"/>
        </w:rPr>
        <w:t>“O</w:t>
      </w:r>
      <w:r>
        <w:rPr>
          <w:rFonts w:cstheme="minorHAnsi"/>
          <w:sz w:val="24"/>
          <w:szCs w:val="24"/>
        </w:rPr>
        <w:t>peraciones</w:t>
      </w:r>
      <w:r w:rsidR="00305775">
        <w:rPr>
          <w:rFonts w:cstheme="minorHAnsi"/>
          <w:sz w:val="24"/>
          <w:szCs w:val="24"/>
        </w:rPr>
        <w:t>”</w:t>
      </w:r>
      <w:r>
        <w:rPr>
          <w:rFonts w:cstheme="minorHAnsi"/>
          <w:sz w:val="24"/>
          <w:szCs w:val="24"/>
        </w:rPr>
        <w:t xml:space="preserve"> o tablero de control, última columna.</w:t>
      </w:r>
    </w:p>
    <w:p w:rsidR="00A557AB" w:rsidRPr="008B2E84" w:rsidRDefault="00305775" w:rsidP="00A557AB">
      <w:pPr>
        <w:spacing w:after="200" w:line="276" w:lineRule="auto"/>
        <w:jc w:val="both"/>
        <w:rPr>
          <w:rFonts w:cstheme="minorHAnsi"/>
          <w:sz w:val="24"/>
          <w:szCs w:val="24"/>
        </w:rPr>
      </w:pPr>
      <w:r>
        <w:rPr>
          <w:noProof/>
          <w:lang w:eastAsia="es-MX"/>
        </w:rPr>
        <w:drawing>
          <wp:inline distT="0" distB="0" distL="0" distR="0" wp14:anchorId="1145FB84" wp14:editId="44CEBECF">
            <wp:extent cx="5187950" cy="1424003"/>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6271" t="10748" r="12552" b="49642"/>
                    <a:stretch/>
                  </pic:blipFill>
                  <pic:spPr bwMode="auto">
                    <a:xfrm>
                      <a:off x="0" y="0"/>
                      <a:ext cx="5213087" cy="1430903"/>
                    </a:xfrm>
                    <a:prstGeom prst="rect">
                      <a:avLst/>
                    </a:prstGeom>
                    <a:ln>
                      <a:noFill/>
                    </a:ln>
                    <a:extLst>
                      <a:ext uri="{53640926-AAD7-44D8-BBD7-CCE9431645EC}">
                        <a14:shadowObscured xmlns:a14="http://schemas.microsoft.com/office/drawing/2010/main"/>
                      </a:ext>
                    </a:extLst>
                  </pic:spPr>
                </pic:pic>
              </a:graphicData>
            </a:graphic>
          </wp:inline>
        </w:drawing>
      </w:r>
    </w:p>
    <w:p w:rsidR="00EA0B2E" w:rsidRDefault="00EA0B2E">
      <w:pPr>
        <w:rPr>
          <w:color w:val="00B050"/>
        </w:rPr>
      </w:pPr>
      <w:r>
        <w:rPr>
          <w:color w:val="00B050"/>
        </w:rPr>
        <w:br w:type="page"/>
      </w:r>
    </w:p>
    <w:p w:rsidR="00103830" w:rsidRPr="004537AA" w:rsidRDefault="009D157F" w:rsidP="00103830">
      <w:pPr>
        <w:pStyle w:val="Ttulo1"/>
        <w:rPr>
          <w:rStyle w:val="TtuloCar1"/>
          <w:sz w:val="28"/>
        </w:rPr>
      </w:pPr>
      <w:bookmarkStart w:id="104" w:name="_Toc24390014"/>
      <w:r>
        <w:rPr>
          <w:rStyle w:val="TtuloCar1"/>
          <w:sz w:val="28"/>
        </w:rPr>
        <w:lastRenderedPageBreak/>
        <w:t>3.</w:t>
      </w:r>
      <w:r w:rsidR="00103830" w:rsidRPr="004537AA">
        <w:rPr>
          <w:rStyle w:val="TtuloCar1"/>
          <w:sz w:val="28"/>
        </w:rPr>
        <w:t xml:space="preserve"> </w:t>
      </w:r>
      <w:r w:rsidR="00103830">
        <w:rPr>
          <w:rStyle w:val="TtuloCar1"/>
          <w:sz w:val="28"/>
        </w:rPr>
        <w:t>Estrategias</w:t>
      </w:r>
      <w:r>
        <w:rPr>
          <w:rStyle w:val="TtuloCar1"/>
          <w:sz w:val="28"/>
        </w:rPr>
        <w:t xml:space="preserve"> para</w:t>
      </w:r>
      <w:r w:rsidR="00103830">
        <w:rPr>
          <w:rStyle w:val="TtuloCar1"/>
          <w:sz w:val="28"/>
        </w:rPr>
        <w:t xml:space="preserve"> </w:t>
      </w:r>
      <w:r>
        <w:rPr>
          <w:rStyle w:val="TtuloCar1"/>
          <w:sz w:val="28"/>
        </w:rPr>
        <w:t>c</w:t>
      </w:r>
      <w:r w:rsidR="00103830" w:rsidRPr="004537AA">
        <w:rPr>
          <w:rStyle w:val="TtuloCar1"/>
          <w:sz w:val="28"/>
        </w:rPr>
        <w:t>arga</w:t>
      </w:r>
      <w:r>
        <w:rPr>
          <w:rStyle w:val="TtuloCar1"/>
          <w:sz w:val="28"/>
        </w:rPr>
        <w:t>r</w:t>
      </w:r>
      <w:r w:rsidR="00103830" w:rsidRPr="004537AA">
        <w:rPr>
          <w:rStyle w:val="TtuloCar1"/>
          <w:sz w:val="28"/>
        </w:rPr>
        <w:t xml:space="preserve"> </w:t>
      </w:r>
      <w:r w:rsidR="00103830">
        <w:rPr>
          <w:rStyle w:val="TtuloCar1"/>
          <w:sz w:val="28"/>
        </w:rPr>
        <w:t>información</w:t>
      </w:r>
      <w:r w:rsidR="00103830" w:rsidRPr="004537AA">
        <w:rPr>
          <w:rStyle w:val="TtuloCar1"/>
          <w:sz w:val="28"/>
        </w:rPr>
        <w:t xml:space="preserve"> en el SIPOT</w:t>
      </w:r>
      <w:bookmarkEnd w:id="104"/>
      <w:r w:rsidR="00103830" w:rsidRPr="004537AA">
        <w:rPr>
          <w:rStyle w:val="TtuloCar1"/>
          <w:sz w:val="28"/>
        </w:rPr>
        <w:t xml:space="preserve"> </w:t>
      </w:r>
    </w:p>
    <w:p w:rsidR="00A557AB" w:rsidRPr="00D6084A" w:rsidRDefault="006C7F13" w:rsidP="006C7F13">
      <w:pPr>
        <w:spacing w:line="276" w:lineRule="auto"/>
        <w:jc w:val="both"/>
      </w:pPr>
      <w:r>
        <w:rPr>
          <w:rFonts w:cstheme="minorHAnsi"/>
          <w:sz w:val="24"/>
          <w:szCs w:val="24"/>
        </w:rPr>
        <w:t xml:space="preserve">En el apartado anterior se enlistan una serie de opciones y pasos técnicos para publicar o cargar información en el SIPOT. Sin embargo, para facilitar aún más este proceso, se hizo un análisis integral de las obligaciones de transparencia establecidas en la Ley General y los requerimientos de los Lineamientos Técnicos Generales y se generaron estrategias de carga de acuerdo con los periodos de actualización y conservación de cada obligación de transparencia, en virtud de que, como toda estrategia, se identificaron una serie de </w:t>
      </w:r>
      <w:r w:rsidRPr="006C7F13">
        <w:rPr>
          <w:rFonts w:cstheme="minorHAnsi"/>
          <w:sz w:val="24"/>
          <w:szCs w:val="24"/>
        </w:rPr>
        <w:t>acciones</w:t>
      </w:r>
      <w:r>
        <w:rPr>
          <w:rFonts w:cstheme="minorHAnsi"/>
          <w:sz w:val="24"/>
          <w:szCs w:val="24"/>
        </w:rPr>
        <w:t xml:space="preserve"> </w:t>
      </w:r>
      <w:r w:rsidRPr="006C7F13">
        <w:rPr>
          <w:rFonts w:cstheme="minorHAnsi"/>
          <w:sz w:val="24"/>
          <w:szCs w:val="24"/>
        </w:rPr>
        <w:t xml:space="preserve">encaminadas hacia </w:t>
      </w:r>
      <w:r>
        <w:rPr>
          <w:rFonts w:cstheme="minorHAnsi"/>
          <w:sz w:val="24"/>
          <w:szCs w:val="24"/>
        </w:rPr>
        <w:t>la publicación y conservación correcta de información en el SIPOT.</w:t>
      </w:r>
      <w:r w:rsidRPr="00D6084A">
        <w:t xml:space="preserve"> </w:t>
      </w:r>
    </w:p>
    <w:p w:rsidR="009C662C" w:rsidRDefault="006C7F13" w:rsidP="00A557AB">
      <w:pPr>
        <w:rPr>
          <w:rFonts w:cstheme="minorHAnsi"/>
          <w:sz w:val="24"/>
          <w:szCs w:val="24"/>
        </w:rPr>
      </w:pPr>
      <w:r>
        <w:rPr>
          <w:rFonts w:cstheme="minorHAnsi"/>
          <w:sz w:val="24"/>
          <w:szCs w:val="24"/>
        </w:rPr>
        <w:t>Las estrategias son las siguientes:</w:t>
      </w:r>
    </w:p>
    <w:tbl>
      <w:tblPr>
        <w:tblW w:w="7083" w:type="dxa"/>
        <w:jc w:val="center"/>
        <w:tblBorders>
          <w:top w:val="dotted" w:sz="4" w:space="0" w:color="E36C0A" w:themeColor="accent6" w:themeShade="BF"/>
          <w:left w:val="dotted" w:sz="4" w:space="0" w:color="E36C0A" w:themeColor="accent6" w:themeShade="BF"/>
          <w:bottom w:val="dotted" w:sz="4" w:space="0" w:color="E36C0A" w:themeColor="accent6" w:themeShade="BF"/>
          <w:right w:val="dotted" w:sz="4" w:space="0" w:color="E36C0A" w:themeColor="accent6" w:themeShade="BF"/>
          <w:insideH w:val="dotted" w:sz="4" w:space="0" w:color="E36C0A" w:themeColor="accent6" w:themeShade="BF"/>
          <w:insideV w:val="dotted" w:sz="4" w:space="0" w:color="E36C0A" w:themeColor="accent6" w:themeShade="BF"/>
        </w:tblBorders>
        <w:tblCellMar>
          <w:left w:w="0" w:type="dxa"/>
          <w:right w:w="0" w:type="dxa"/>
        </w:tblCellMar>
        <w:tblLook w:val="04A0" w:firstRow="1" w:lastRow="0" w:firstColumn="1" w:lastColumn="0" w:noHBand="0" w:noVBand="1"/>
      </w:tblPr>
      <w:tblGrid>
        <w:gridCol w:w="1555"/>
        <w:gridCol w:w="5528"/>
      </w:tblGrid>
      <w:tr w:rsidR="00E26AE5" w:rsidRPr="00D44B1E" w:rsidTr="00E26AE5">
        <w:trPr>
          <w:trHeight w:val="566"/>
          <w:jc w:val="center"/>
        </w:trPr>
        <w:tc>
          <w:tcPr>
            <w:tcW w:w="1555" w:type="dxa"/>
            <w:shd w:val="clear" w:color="auto" w:fill="70AD47"/>
            <w:noWrap/>
            <w:tcMar>
              <w:top w:w="0" w:type="dxa"/>
              <w:left w:w="70" w:type="dxa"/>
              <w:bottom w:w="0" w:type="dxa"/>
              <w:right w:w="70" w:type="dxa"/>
            </w:tcMar>
            <w:vAlign w:val="center"/>
            <w:hideMark/>
          </w:tcPr>
          <w:p w:rsidR="00E26AE5" w:rsidRPr="00D44B1E" w:rsidRDefault="00E26AE5" w:rsidP="00E26AE5">
            <w:pPr>
              <w:spacing w:line="240" w:lineRule="auto"/>
              <w:jc w:val="center"/>
              <w:rPr>
                <w:b/>
                <w:bCs/>
                <w:color w:val="FFFFFF" w:themeColor="background1"/>
                <w:sz w:val="20"/>
                <w:szCs w:val="20"/>
                <w:lang w:eastAsia="es-MX"/>
              </w:rPr>
            </w:pPr>
            <w:bookmarkStart w:id="105" w:name="_Hlk23325500"/>
            <w:r w:rsidRPr="00D44B1E">
              <w:rPr>
                <w:b/>
                <w:bCs/>
                <w:color w:val="FFFFFF" w:themeColor="background1"/>
                <w:sz w:val="20"/>
                <w:szCs w:val="20"/>
                <w:lang w:eastAsia="es-MX"/>
              </w:rPr>
              <w:t xml:space="preserve">No. estrategia </w:t>
            </w:r>
          </w:p>
        </w:tc>
        <w:tc>
          <w:tcPr>
            <w:tcW w:w="5528" w:type="dxa"/>
            <w:shd w:val="clear" w:color="auto" w:fill="70AD47"/>
            <w:noWrap/>
            <w:tcMar>
              <w:top w:w="0" w:type="dxa"/>
              <w:left w:w="70" w:type="dxa"/>
              <w:bottom w:w="0" w:type="dxa"/>
              <w:right w:w="70" w:type="dxa"/>
            </w:tcMar>
            <w:vAlign w:val="center"/>
            <w:hideMark/>
          </w:tcPr>
          <w:p w:rsidR="00E26AE5" w:rsidRPr="00D44B1E" w:rsidRDefault="00E26AE5" w:rsidP="00E26AE5">
            <w:pPr>
              <w:spacing w:line="240" w:lineRule="auto"/>
              <w:jc w:val="center"/>
              <w:rPr>
                <w:b/>
                <w:bCs/>
                <w:color w:val="FFFFFF" w:themeColor="background1"/>
                <w:sz w:val="20"/>
                <w:szCs w:val="20"/>
                <w:lang w:eastAsia="es-MX"/>
              </w:rPr>
            </w:pPr>
            <w:r w:rsidRPr="00D44B1E">
              <w:rPr>
                <w:b/>
                <w:bCs/>
                <w:color w:val="FFFFFF" w:themeColor="background1"/>
                <w:sz w:val="20"/>
                <w:szCs w:val="20"/>
                <w:lang w:eastAsia="es-MX"/>
              </w:rPr>
              <w:t>Denominación de la estrategia</w:t>
            </w:r>
          </w:p>
        </w:tc>
      </w:tr>
      <w:tr w:rsidR="00E26AE5" w:rsidRPr="00D44B1E" w:rsidTr="00E26AE5">
        <w:trPr>
          <w:trHeight w:val="379"/>
          <w:jc w:val="center"/>
        </w:trPr>
        <w:tc>
          <w:tcPr>
            <w:tcW w:w="1555" w:type="dxa"/>
            <w:noWrap/>
            <w:tcMar>
              <w:top w:w="0" w:type="dxa"/>
              <w:left w:w="70" w:type="dxa"/>
              <w:bottom w:w="0" w:type="dxa"/>
              <w:right w:w="70" w:type="dxa"/>
            </w:tcMar>
            <w:vAlign w:val="center"/>
            <w:hideMark/>
          </w:tcPr>
          <w:p w:rsidR="00E26AE5" w:rsidRPr="00D44B1E" w:rsidRDefault="00E26AE5" w:rsidP="00E26AE5">
            <w:pPr>
              <w:spacing w:line="240" w:lineRule="auto"/>
              <w:jc w:val="center"/>
              <w:rPr>
                <w:color w:val="5F497A" w:themeColor="accent4" w:themeShade="BF"/>
                <w:sz w:val="20"/>
                <w:szCs w:val="20"/>
                <w:lang w:eastAsia="es-MX"/>
              </w:rPr>
            </w:pPr>
            <w:r w:rsidRPr="00D44B1E">
              <w:rPr>
                <w:b/>
                <w:bCs/>
                <w:color w:val="5F497A" w:themeColor="accent4" w:themeShade="BF"/>
                <w:sz w:val="20"/>
                <w:szCs w:val="20"/>
              </w:rPr>
              <w:t>1</w:t>
            </w:r>
          </w:p>
        </w:tc>
        <w:tc>
          <w:tcPr>
            <w:tcW w:w="5528" w:type="dxa"/>
            <w:tcMar>
              <w:top w:w="0" w:type="dxa"/>
              <w:left w:w="70" w:type="dxa"/>
              <w:bottom w:w="0" w:type="dxa"/>
              <w:right w:w="70" w:type="dxa"/>
            </w:tcMar>
            <w:vAlign w:val="center"/>
            <w:hideMark/>
          </w:tcPr>
          <w:p w:rsidR="00E26AE5" w:rsidRPr="00D44B1E" w:rsidRDefault="00E26AE5" w:rsidP="00E26AE5">
            <w:pPr>
              <w:spacing w:after="0" w:line="240" w:lineRule="auto"/>
              <w:rPr>
                <w:color w:val="000000"/>
                <w:sz w:val="20"/>
                <w:szCs w:val="20"/>
                <w:lang w:eastAsia="es-MX"/>
              </w:rPr>
            </w:pPr>
            <w:r w:rsidRPr="00D44B1E">
              <w:rPr>
                <w:b/>
                <w:bCs/>
                <w:color w:val="5F497A" w:themeColor="accent4" w:themeShade="BF"/>
                <w:sz w:val="20"/>
                <w:szCs w:val="20"/>
              </w:rPr>
              <w:t>Trimestral-vigente</w:t>
            </w:r>
            <w:proofErr w:type="gramStart"/>
            <w:r w:rsidRPr="00D44B1E">
              <w:rPr>
                <w:b/>
                <w:bCs/>
                <w:color w:val="5F497A" w:themeColor="accent4" w:themeShade="BF"/>
                <w:sz w:val="20"/>
                <w:szCs w:val="20"/>
              </w:rPr>
              <w:t>-</w:t>
            </w:r>
            <w:r w:rsidR="005B3A74">
              <w:rPr>
                <w:b/>
                <w:bCs/>
                <w:color w:val="5F497A" w:themeColor="accent4" w:themeShade="BF"/>
                <w:sz w:val="20"/>
                <w:szCs w:val="20"/>
              </w:rPr>
              <w:t>(</w:t>
            </w:r>
            <w:proofErr w:type="gramEnd"/>
            <w:r w:rsidR="005B3A74">
              <w:rPr>
                <w:b/>
                <w:bCs/>
                <w:color w:val="5F497A" w:themeColor="accent4" w:themeShade="BF"/>
                <w:sz w:val="20"/>
                <w:szCs w:val="20"/>
              </w:rPr>
              <w:t xml:space="preserve">se </w:t>
            </w:r>
            <w:r w:rsidRPr="00D44B1E">
              <w:rPr>
                <w:b/>
                <w:bCs/>
                <w:color w:val="5F497A" w:themeColor="accent4" w:themeShade="BF"/>
                <w:sz w:val="20"/>
                <w:szCs w:val="20"/>
              </w:rPr>
              <w:t>modifica antes</w:t>
            </w:r>
            <w:r w:rsidR="005B3A74">
              <w:rPr>
                <w:b/>
                <w:bCs/>
                <w:color w:val="5F497A" w:themeColor="accent4" w:themeShade="BF"/>
                <w:sz w:val="20"/>
                <w:szCs w:val="20"/>
              </w:rPr>
              <w:t xml:space="preserve"> del término del trimestre)</w:t>
            </w:r>
          </w:p>
        </w:tc>
      </w:tr>
      <w:tr w:rsidR="00E26AE5" w:rsidRPr="00D44B1E" w:rsidTr="00E26AE5">
        <w:trPr>
          <w:trHeight w:val="215"/>
          <w:jc w:val="center"/>
        </w:trPr>
        <w:tc>
          <w:tcPr>
            <w:tcW w:w="1555" w:type="dxa"/>
            <w:noWrap/>
            <w:tcMar>
              <w:top w:w="0" w:type="dxa"/>
              <w:left w:w="70" w:type="dxa"/>
              <w:bottom w:w="0" w:type="dxa"/>
              <w:right w:w="70" w:type="dxa"/>
            </w:tcMar>
            <w:vAlign w:val="center"/>
            <w:hideMark/>
          </w:tcPr>
          <w:p w:rsidR="00E26AE5" w:rsidRPr="00D44B1E" w:rsidRDefault="00E26AE5" w:rsidP="00E26AE5">
            <w:pPr>
              <w:spacing w:line="240" w:lineRule="auto"/>
              <w:jc w:val="center"/>
              <w:rPr>
                <w:b/>
                <w:bCs/>
                <w:color w:val="365F91" w:themeColor="accent1" w:themeShade="BF"/>
                <w:sz w:val="20"/>
                <w:szCs w:val="20"/>
              </w:rPr>
            </w:pPr>
            <w:r w:rsidRPr="00D44B1E">
              <w:rPr>
                <w:b/>
                <w:bCs/>
                <w:color w:val="365F91" w:themeColor="accent1" w:themeShade="BF"/>
                <w:sz w:val="20"/>
                <w:szCs w:val="20"/>
              </w:rPr>
              <w:t>2</w:t>
            </w:r>
          </w:p>
        </w:tc>
        <w:tc>
          <w:tcPr>
            <w:tcW w:w="5528" w:type="dxa"/>
            <w:noWrap/>
            <w:tcMar>
              <w:top w:w="0" w:type="dxa"/>
              <w:left w:w="70" w:type="dxa"/>
              <w:bottom w:w="0" w:type="dxa"/>
              <w:right w:w="70" w:type="dxa"/>
            </w:tcMar>
            <w:vAlign w:val="center"/>
            <w:hideMark/>
          </w:tcPr>
          <w:p w:rsidR="00E26AE5" w:rsidRPr="00D44B1E" w:rsidRDefault="00E26AE5" w:rsidP="00E26AE5">
            <w:pPr>
              <w:spacing w:line="240" w:lineRule="auto"/>
              <w:rPr>
                <w:b/>
                <w:bCs/>
                <w:color w:val="5F497A" w:themeColor="accent4" w:themeShade="BF"/>
                <w:sz w:val="20"/>
                <w:szCs w:val="20"/>
              </w:rPr>
            </w:pPr>
            <w:r w:rsidRPr="00D44B1E">
              <w:rPr>
                <w:b/>
                <w:bCs/>
                <w:color w:val="365F91" w:themeColor="accent1" w:themeShade="BF"/>
                <w:sz w:val="20"/>
                <w:szCs w:val="20"/>
              </w:rPr>
              <w:t>Trimestral-vigente</w:t>
            </w:r>
          </w:p>
        </w:tc>
      </w:tr>
      <w:tr w:rsidR="00E26AE5" w:rsidRPr="00D44B1E" w:rsidTr="00E26AE5">
        <w:trPr>
          <w:trHeight w:val="300"/>
          <w:jc w:val="center"/>
        </w:trPr>
        <w:tc>
          <w:tcPr>
            <w:tcW w:w="1555" w:type="dxa"/>
            <w:noWrap/>
            <w:tcMar>
              <w:top w:w="0" w:type="dxa"/>
              <w:left w:w="70" w:type="dxa"/>
              <w:bottom w:w="0" w:type="dxa"/>
              <w:right w:w="70" w:type="dxa"/>
            </w:tcMar>
            <w:vAlign w:val="center"/>
            <w:hideMark/>
          </w:tcPr>
          <w:p w:rsidR="00E26AE5" w:rsidRPr="00D44B1E" w:rsidRDefault="00E26AE5" w:rsidP="00E26AE5">
            <w:pPr>
              <w:spacing w:line="240" w:lineRule="auto"/>
              <w:jc w:val="center"/>
              <w:rPr>
                <w:color w:val="5F497A" w:themeColor="accent4" w:themeShade="BF"/>
                <w:sz w:val="20"/>
                <w:szCs w:val="20"/>
                <w:lang w:eastAsia="es-MX"/>
              </w:rPr>
            </w:pPr>
            <w:r w:rsidRPr="00D44B1E">
              <w:rPr>
                <w:b/>
                <w:bCs/>
                <w:color w:val="E36C0A" w:themeColor="accent6" w:themeShade="BF"/>
                <w:sz w:val="20"/>
                <w:szCs w:val="20"/>
              </w:rPr>
              <w:t>3</w:t>
            </w:r>
          </w:p>
        </w:tc>
        <w:tc>
          <w:tcPr>
            <w:tcW w:w="5528" w:type="dxa"/>
            <w:noWrap/>
            <w:tcMar>
              <w:top w:w="0" w:type="dxa"/>
              <w:left w:w="70" w:type="dxa"/>
              <w:bottom w:w="0" w:type="dxa"/>
              <w:right w:w="70" w:type="dxa"/>
            </w:tcMar>
            <w:vAlign w:val="center"/>
            <w:hideMark/>
          </w:tcPr>
          <w:p w:rsidR="00E26AE5" w:rsidRPr="00D44B1E" w:rsidRDefault="00E26AE5" w:rsidP="00E26AE5">
            <w:pPr>
              <w:spacing w:line="240" w:lineRule="auto"/>
              <w:rPr>
                <w:b/>
                <w:bCs/>
                <w:color w:val="5F497A" w:themeColor="accent4" w:themeShade="BF"/>
                <w:sz w:val="20"/>
                <w:szCs w:val="20"/>
              </w:rPr>
            </w:pPr>
            <w:r w:rsidRPr="00D44B1E">
              <w:rPr>
                <w:b/>
                <w:bCs/>
                <w:color w:val="E36C0A" w:themeColor="accent6" w:themeShade="BF"/>
                <w:sz w:val="20"/>
                <w:szCs w:val="20"/>
              </w:rPr>
              <w:t>Trimestral-vigente-ejercicio en curso y anteriores</w:t>
            </w:r>
          </w:p>
        </w:tc>
      </w:tr>
      <w:tr w:rsidR="00E26AE5" w:rsidRPr="00D44B1E" w:rsidTr="00E26AE5">
        <w:trPr>
          <w:trHeight w:val="152"/>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b/>
                <w:bCs/>
                <w:color w:val="943634" w:themeColor="accent2" w:themeShade="BF"/>
                <w:sz w:val="20"/>
                <w:szCs w:val="20"/>
              </w:rPr>
              <w:t>4</w:t>
            </w:r>
          </w:p>
        </w:tc>
        <w:tc>
          <w:tcPr>
            <w:tcW w:w="5528" w:type="dxa"/>
            <w:noWrap/>
            <w:tcMar>
              <w:top w:w="0" w:type="dxa"/>
              <w:left w:w="70" w:type="dxa"/>
              <w:bottom w:w="0" w:type="dxa"/>
              <w:right w:w="70" w:type="dxa"/>
            </w:tcMar>
            <w:vAlign w:val="center"/>
          </w:tcPr>
          <w:p w:rsidR="00E26AE5" w:rsidRPr="00D44B1E" w:rsidRDefault="00E26AE5" w:rsidP="00E26AE5">
            <w:pPr>
              <w:spacing w:line="240" w:lineRule="auto"/>
              <w:rPr>
                <w:b/>
                <w:bCs/>
                <w:color w:val="5F497A" w:themeColor="accent4" w:themeShade="BF"/>
                <w:sz w:val="20"/>
                <w:szCs w:val="20"/>
              </w:rPr>
            </w:pPr>
            <w:r w:rsidRPr="00D44B1E">
              <w:rPr>
                <w:b/>
                <w:bCs/>
                <w:color w:val="943634" w:themeColor="accent2" w:themeShade="BF"/>
                <w:sz w:val="20"/>
                <w:szCs w:val="20"/>
              </w:rPr>
              <w:t>Trimestral-vigente-ejercicio en curso y anteriores</w:t>
            </w:r>
            <w:proofErr w:type="gramStart"/>
            <w:r w:rsidRPr="00D44B1E">
              <w:rPr>
                <w:b/>
                <w:bCs/>
                <w:color w:val="943634" w:themeColor="accent2" w:themeShade="BF"/>
                <w:sz w:val="20"/>
                <w:szCs w:val="20"/>
              </w:rPr>
              <w:t>-</w:t>
            </w:r>
            <w:r w:rsidR="0074257F" w:rsidRPr="0074257F">
              <w:rPr>
                <w:b/>
                <w:bCs/>
                <w:color w:val="943634" w:themeColor="accent2" w:themeShade="BF"/>
                <w:sz w:val="20"/>
                <w:szCs w:val="20"/>
              </w:rPr>
              <w:t>(</w:t>
            </w:r>
            <w:proofErr w:type="gramEnd"/>
            <w:r w:rsidR="0074257F" w:rsidRPr="0074257F">
              <w:rPr>
                <w:b/>
                <w:bCs/>
                <w:color w:val="943634" w:themeColor="accent2" w:themeShade="BF"/>
                <w:sz w:val="20"/>
                <w:szCs w:val="20"/>
              </w:rPr>
              <w:t>se modifica antes del término del trimestre)</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b/>
                <w:bCs/>
                <w:color w:val="7030A0"/>
                <w:sz w:val="20"/>
                <w:szCs w:val="20"/>
              </w:rPr>
              <w:t>5</w:t>
            </w:r>
          </w:p>
        </w:tc>
        <w:tc>
          <w:tcPr>
            <w:tcW w:w="5528" w:type="dxa"/>
            <w:noWrap/>
            <w:tcMar>
              <w:top w:w="0" w:type="dxa"/>
              <w:left w:w="70" w:type="dxa"/>
              <w:bottom w:w="0" w:type="dxa"/>
              <w:right w:w="70" w:type="dxa"/>
            </w:tcMar>
            <w:vAlign w:val="center"/>
          </w:tcPr>
          <w:p w:rsidR="00E26AE5" w:rsidRPr="00D44B1E" w:rsidRDefault="00E26AE5" w:rsidP="00E26AE5">
            <w:pPr>
              <w:spacing w:after="0" w:line="240" w:lineRule="auto"/>
              <w:rPr>
                <w:b/>
                <w:bCs/>
                <w:color w:val="5F497A" w:themeColor="accent4" w:themeShade="BF"/>
                <w:sz w:val="20"/>
                <w:szCs w:val="20"/>
              </w:rPr>
            </w:pPr>
            <w:r w:rsidRPr="00D44B1E">
              <w:rPr>
                <w:b/>
                <w:bCs/>
                <w:color w:val="7030A0"/>
                <w:sz w:val="20"/>
                <w:szCs w:val="20"/>
              </w:rPr>
              <w:t>Semestral-vigente</w:t>
            </w:r>
            <w:proofErr w:type="gramStart"/>
            <w:r w:rsidRPr="00D44B1E">
              <w:rPr>
                <w:b/>
                <w:bCs/>
                <w:color w:val="7030A0"/>
                <w:sz w:val="20"/>
                <w:szCs w:val="20"/>
              </w:rPr>
              <w:t>-</w:t>
            </w:r>
            <w:r w:rsidR="0074257F" w:rsidRPr="0074257F">
              <w:rPr>
                <w:b/>
                <w:bCs/>
                <w:color w:val="7030A0"/>
                <w:sz w:val="20"/>
                <w:szCs w:val="20"/>
              </w:rPr>
              <w:t>(</w:t>
            </w:r>
            <w:proofErr w:type="gramEnd"/>
            <w:r w:rsidR="0074257F" w:rsidRPr="0074257F">
              <w:rPr>
                <w:b/>
                <w:bCs/>
                <w:color w:val="7030A0"/>
                <w:sz w:val="20"/>
                <w:szCs w:val="20"/>
              </w:rPr>
              <w:t xml:space="preserve">se modifica antes del término del </w:t>
            </w:r>
            <w:r w:rsidR="0074257F">
              <w:rPr>
                <w:b/>
                <w:bCs/>
                <w:color w:val="7030A0"/>
                <w:sz w:val="20"/>
                <w:szCs w:val="20"/>
              </w:rPr>
              <w:t>se</w:t>
            </w:r>
            <w:r w:rsidR="0074257F" w:rsidRPr="0074257F">
              <w:rPr>
                <w:b/>
                <w:bCs/>
                <w:color w:val="7030A0"/>
                <w:sz w:val="20"/>
                <w:szCs w:val="20"/>
              </w:rPr>
              <w:t>mestre)</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after="0" w:line="240" w:lineRule="auto"/>
              <w:jc w:val="center"/>
              <w:rPr>
                <w:color w:val="5F497A" w:themeColor="accent4" w:themeShade="BF"/>
                <w:sz w:val="20"/>
                <w:szCs w:val="20"/>
                <w:lang w:eastAsia="es-MX"/>
              </w:rPr>
            </w:pPr>
            <w:r w:rsidRPr="00D44B1E">
              <w:rPr>
                <w:b/>
                <w:bCs/>
                <w:color w:val="244061" w:themeColor="accent1" w:themeShade="80"/>
                <w:sz w:val="20"/>
                <w:szCs w:val="20"/>
              </w:rPr>
              <w:t>6</w:t>
            </w:r>
          </w:p>
        </w:tc>
        <w:tc>
          <w:tcPr>
            <w:tcW w:w="5528" w:type="dxa"/>
            <w:noWrap/>
            <w:tcMar>
              <w:top w:w="0" w:type="dxa"/>
              <w:left w:w="70" w:type="dxa"/>
              <w:bottom w:w="0" w:type="dxa"/>
              <w:right w:w="70" w:type="dxa"/>
            </w:tcMar>
            <w:vAlign w:val="center"/>
          </w:tcPr>
          <w:p w:rsidR="00E26AE5" w:rsidRPr="00D44B1E" w:rsidRDefault="00E26AE5" w:rsidP="00E26AE5">
            <w:pPr>
              <w:spacing w:after="0" w:line="240" w:lineRule="auto"/>
              <w:rPr>
                <w:b/>
                <w:bCs/>
                <w:color w:val="5F497A" w:themeColor="accent4" w:themeShade="BF"/>
                <w:sz w:val="20"/>
                <w:szCs w:val="20"/>
              </w:rPr>
            </w:pPr>
            <w:r w:rsidRPr="00D44B1E">
              <w:rPr>
                <w:b/>
                <w:bCs/>
                <w:color w:val="244061" w:themeColor="accent1" w:themeShade="80"/>
                <w:sz w:val="20"/>
                <w:szCs w:val="20"/>
              </w:rPr>
              <w:t>Semestral-vigente</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b/>
                <w:bCs/>
                <w:color w:val="403152" w:themeColor="accent4" w:themeShade="80"/>
                <w:sz w:val="20"/>
                <w:szCs w:val="20"/>
              </w:rPr>
              <w:t>7</w:t>
            </w:r>
          </w:p>
        </w:tc>
        <w:tc>
          <w:tcPr>
            <w:tcW w:w="5528" w:type="dxa"/>
            <w:noWrap/>
            <w:tcMar>
              <w:top w:w="0" w:type="dxa"/>
              <w:left w:w="70" w:type="dxa"/>
              <w:bottom w:w="0" w:type="dxa"/>
              <w:right w:w="70" w:type="dxa"/>
            </w:tcMar>
            <w:vAlign w:val="center"/>
          </w:tcPr>
          <w:p w:rsidR="00E26AE5" w:rsidRPr="00D44B1E" w:rsidRDefault="00E26AE5" w:rsidP="00E26AE5">
            <w:pPr>
              <w:spacing w:line="240" w:lineRule="auto"/>
              <w:rPr>
                <w:b/>
                <w:bCs/>
                <w:color w:val="5F497A" w:themeColor="accent4" w:themeShade="BF"/>
                <w:sz w:val="20"/>
                <w:szCs w:val="20"/>
              </w:rPr>
            </w:pPr>
            <w:r w:rsidRPr="00D44B1E">
              <w:rPr>
                <w:b/>
                <w:bCs/>
                <w:color w:val="403152" w:themeColor="accent4" w:themeShade="80"/>
                <w:sz w:val="20"/>
                <w:szCs w:val="20"/>
              </w:rPr>
              <w:t>Semestral-vigente-ejercicio en curso y anteriores</w:t>
            </w:r>
          </w:p>
        </w:tc>
      </w:tr>
      <w:tr w:rsidR="00E26AE5" w:rsidRPr="00D44B1E" w:rsidTr="00E26AE5">
        <w:trPr>
          <w:trHeight w:val="414"/>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rFonts w:ascii="Calibri" w:hAnsi="Calibri" w:cs="Times New Roman"/>
                <w:b/>
                <w:bCs/>
                <w:color w:val="943634" w:themeColor="accent2" w:themeShade="BF"/>
                <w:sz w:val="20"/>
                <w:szCs w:val="20"/>
              </w:rPr>
              <w:t>8</w:t>
            </w:r>
          </w:p>
        </w:tc>
        <w:tc>
          <w:tcPr>
            <w:tcW w:w="5528" w:type="dxa"/>
            <w:noWrap/>
            <w:tcMar>
              <w:top w:w="0" w:type="dxa"/>
              <w:left w:w="70" w:type="dxa"/>
              <w:bottom w:w="0" w:type="dxa"/>
              <w:right w:w="70" w:type="dxa"/>
            </w:tcMar>
            <w:vAlign w:val="center"/>
          </w:tcPr>
          <w:p w:rsidR="00E26AE5" w:rsidRPr="00D44B1E" w:rsidRDefault="00E26AE5" w:rsidP="00E26AE5">
            <w:pPr>
              <w:spacing w:line="240" w:lineRule="auto"/>
              <w:rPr>
                <w:b/>
                <w:bCs/>
                <w:color w:val="5F497A" w:themeColor="accent4" w:themeShade="BF"/>
                <w:sz w:val="20"/>
                <w:szCs w:val="20"/>
              </w:rPr>
            </w:pPr>
            <w:r w:rsidRPr="00D44B1E">
              <w:rPr>
                <w:rFonts w:ascii="Calibri" w:hAnsi="Calibri" w:cs="Times New Roman"/>
                <w:b/>
                <w:bCs/>
                <w:color w:val="943634" w:themeColor="accent2" w:themeShade="BF"/>
                <w:sz w:val="20"/>
                <w:szCs w:val="20"/>
              </w:rPr>
              <w:t>Semestral-vigente-ejercicio en curso y anteriores</w:t>
            </w:r>
            <w:proofErr w:type="gramStart"/>
            <w:r w:rsidRPr="00D44B1E">
              <w:rPr>
                <w:rFonts w:ascii="Calibri" w:hAnsi="Calibri" w:cs="Times New Roman"/>
                <w:b/>
                <w:bCs/>
                <w:color w:val="943634" w:themeColor="accent2" w:themeShade="BF"/>
                <w:sz w:val="20"/>
                <w:szCs w:val="20"/>
              </w:rPr>
              <w:t>-</w:t>
            </w:r>
            <w:r w:rsidR="0074257F" w:rsidRPr="0074257F">
              <w:rPr>
                <w:rFonts w:ascii="Calibri" w:hAnsi="Calibri" w:cs="Times New Roman"/>
                <w:b/>
                <w:bCs/>
                <w:color w:val="943634" w:themeColor="accent2" w:themeShade="BF"/>
                <w:sz w:val="20"/>
                <w:szCs w:val="20"/>
              </w:rPr>
              <w:t>(</w:t>
            </w:r>
            <w:proofErr w:type="gramEnd"/>
            <w:r w:rsidR="0074257F" w:rsidRPr="0074257F">
              <w:rPr>
                <w:rFonts w:ascii="Calibri" w:hAnsi="Calibri" w:cs="Times New Roman"/>
                <w:b/>
                <w:bCs/>
                <w:color w:val="943634" w:themeColor="accent2" w:themeShade="BF"/>
                <w:sz w:val="20"/>
                <w:szCs w:val="20"/>
              </w:rPr>
              <w:t>se modifica antes del término del semestre)</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rFonts w:ascii="Calibri" w:hAnsi="Calibri" w:cs="Times New Roman"/>
                <w:b/>
                <w:bCs/>
                <w:color w:val="7030A0"/>
                <w:sz w:val="20"/>
                <w:szCs w:val="20"/>
              </w:rPr>
              <w:t>9</w:t>
            </w:r>
          </w:p>
        </w:tc>
        <w:tc>
          <w:tcPr>
            <w:tcW w:w="5528" w:type="dxa"/>
            <w:noWrap/>
            <w:tcMar>
              <w:top w:w="0" w:type="dxa"/>
              <w:left w:w="70" w:type="dxa"/>
              <w:bottom w:w="0" w:type="dxa"/>
              <w:right w:w="70" w:type="dxa"/>
            </w:tcMar>
            <w:vAlign w:val="center"/>
          </w:tcPr>
          <w:p w:rsidR="00E26AE5" w:rsidRPr="00D44B1E" w:rsidRDefault="00E26AE5" w:rsidP="00E26AE5">
            <w:pPr>
              <w:spacing w:after="0" w:line="240" w:lineRule="auto"/>
              <w:rPr>
                <w:b/>
                <w:bCs/>
                <w:color w:val="5F497A" w:themeColor="accent4" w:themeShade="BF"/>
                <w:sz w:val="20"/>
                <w:szCs w:val="20"/>
              </w:rPr>
            </w:pPr>
            <w:r w:rsidRPr="00D44B1E">
              <w:rPr>
                <w:rFonts w:ascii="Calibri" w:hAnsi="Calibri" w:cs="Times New Roman"/>
                <w:b/>
                <w:bCs/>
                <w:color w:val="7030A0"/>
                <w:sz w:val="20"/>
                <w:szCs w:val="20"/>
              </w:rPr>
              <w:t>Anual-vigente</w:t>
            </w:r>
            <w:proofErr w:type="gramStart"/>
            <w:r w:rsidRPr="00D44B1E">
              <w:rPr>
                <w:rFonts w:ascii="Calibri" w:hAnsi="Calibri" w:cs="Times New Roman"/>
                <w:b/>
                <w:bCs/>
                <w:color w:val="7030A0"/>
                <w:sz w:val="20"/>
                <w:szCs w:val="20"/>
              </w:rPr>
              <w:t>-</w:t>
            </w:r>
            <w:r w:rsidR="0074257F" w:rsidRPr="0074257F">
              <w:rPr>
                <w:rFonts w:ascii="Calibri" w:hAnsi="Calibri" w:cs="Times New Roman"/>
                <w:b/>
                <w:bCs/>
                <w:color w:val="7030A0"/>
                <w:sz w:val="20"/>
                <w:szCs w:val="20"/>
              </w:rPr>
              <w:t>(</w:t>
            </w:r>
            <w:proofErr w:type="gramEnd"/>
            <w:r w:rsidR="0074257F" w:rsidRPr="0074257F">
              <w:rPr>
                <w:rFonts w:ascii="Calibri" w:hAnsi="Calibri" w:cs="Times New Roman"/>
                <w:b/>
                <w:bCs/>
                <w:color w:val="7030A0"/>
                <w:sz w:val="20"/>
                <w:szCs w:val="20"/>
              </w:rPr>
              <w:t xml:space="preserve">se modifica antes del término del </w:t>
            </w:r>
            <w:r w:rsidR="0074257F">
              <w:rPr>
                <w:rFonts w:ascii="Calibri" w:hAnsi="Calibri" w:cs="Times New Roman"/>
                <w:b/>
                <w:bCs/>
                <w:color w:val="7030A0"/>
                <w:sz w:val="20"/>
                <w:szCs w:val="20"/>
              </w:rPr>
              <w:t>año</w:t>
            </w:r>
            <w:r w:rsidR="0074257F" w:rsidRPr="0074257F">
              <w:rPr>
                <w:rFonts w:ascii="Calibri" w:hAnsi="Calibri" w:cs="Times New Roman"/>
                <w:b/>
                <w:bCs/>
                <w:color w:val="7030A0"/>
                <w:sz w:val="20"/>
                <w:szCs w:val="20"/>
              </w:rPr>
              <w:t>)</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rFonts w:ascii="Calibri" w:hAnsi="Calibri" w:cs="Times New Roman"/>
                <w:b/>
                <w:bCs/>
                <w:color w:val="984806" w:themeColor="accent6" w:themeShade="80"/>
                <w:sz w:val="20"/>
                <w:szCs w:val="20"/>
              </w:rPr>
              <w:t>10</w:t>
            </w:r>
          </w:p>
        </w:tc>
        <w:tc>
          <w:tcPr>
            <w:tcW w:w="5528" w:type="dxa"/>
            <w:noWrap/>
            <w:tcMar>
              <w:top w:w="0" w:type="dxa"/>
              <w:left w:w="70" w:type="dxa"/>
              <w:bottom w:w="0" w:type="dxa"/>
              <w:right w:w="70" w:type="dxa"/>
            </w:tcMar>
            <w:vAlign w:val="center"/>
          </w:tcPr>
          <w:p w:rsidR="00E26AE5" w:rsidRPr="00D44B1E" w:rsidRDefault="00E26AE5" w:rsidP="00E26AE5">
            <w:pPr>
              <w:spacing w:after="0" w:line="240" w:lineRule="auto"/>
              <w:rPr>
                <w:b/>
                <w:bCs/>
                <w:color w:val="5F497A" w:themeColor="accent4" w:themeShade="BF"/>
                <w:sz w:val="20"/>
                <w:szCs w:val="20"/>
              </w:rPr>
            </w:pPr>
            <w:r w:rsidRPr="00D44B1E">
              <w:rPr>
                <w:rFonts w:ascii="Calibri" w:hAnsi="Calibri" w:cs="Times New Roman"/>
                <w:b/>
                <w:bCs/>
                <w:color w:val="984806" w:themeColor="accent6" w:themeShade="80"/>
                <w:sz w:val="20"/>
                <w:szCs w:val="20"/>
              </w:rPr>
              <w:t>Anual-vigente</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rFonts w:ascii="Calibri" w:hAnsi="Calibri" w:cs="Times New Roman"/>
                <w:b/>
                <w:bCs/>
                <w:color w:val="7030A0"/>
                <w:sz w:val="20"/>
                <w:szCs w:val="20"/>
              </w:rPr>
              <w:t>11</w:t>
            </w:r>
          </w:p>
        </w:tc>
        <w:tc>
          <w:tcPr>
            <w:tcW w:w="5528" w:type="dxa"/>
            <w:noWrap/>
            <w:tcMar>
              <w:top w:w="0" w:type="dxa"/>
              <w:left w:w="70" w:type="dxa"/>
              <w:bottom w:w="0" w:type="dxa"/>
              <w:right w:w="70" w:type="dxa"/>
            </w:tcMar>
            <w:vAlign w:val="center"/>
          </w:tcPr>
          <w:p w:rsidR="00E26AE5" w:rsidRPr="00D44B1E" w:rsidRDefault="00E26AE5" w:rsidP="00E26AE5">
            <w:pPr>
              <w:spacing w:line="240" w:lineRule="auto"/>
              <w:rPr>
                <w:b/>
                <w:bCs/>
                <w:color w:val="5F497A" w:themeColor="accent4" w:themeShade="BF"/>
                <w:sz w:val="20"/>
                <w:szCs w:val="20"/>
              </w:rPr>
            </w:pPr>
            <w:r w:rsidRPr="00D44B1E">
              <w:rPr>
                <w:rFonts w:ascii="Calibri" w:hAnsi="Calibri" w:cs="Times New Roman"/>
                <w:b/>
                <w:bCs/>
                <w:color w:val="7030A0"/>
                <w:sz w:val="20"/>
                <w:szCs w:val="20"/>
              </w:rPr>
              <w:t>Anual-vigente-ejercicio en curso y anteriores</w:t>
            </w:r>
          </w:p>
        </w:tc>
      </w:tr>
      <w:tr w:rsidR="00E26AE5" w:rsidRPr="00D44B1E" w:rsidTr="00E26AE5">
        <w:trPr>
          <w:trHeight w:val="300"/>
          <w:jc w:val="center"/>
        </w:trPr>
        <w:tc>
          <w:tcPr>
            <w:tcW w:w="1555" w:type="dxa"/>
            <w:noWrap/>
            <w:tcMar>
              <w:top w:w="0" w:type="dxa"/>
              <w:left w:w="70" w:type="dxa"/>
              <w:bottom w:w="0" w:type="dxa"/>
              <w:right w:w="70" w:type="dxa"/>
            </w:tcMar>
            <w:vAlign w:val="center"/>
          </w:tcPr>
          <w:p w:rsidR="00E26AE5" w:rsidRPr="00D44B1E" w:rsidRDefault="00E26AE5" w:rsidP="00E26AE5">
            <w:pPr>
              <w:spacing w:line="240" w:lineRule="auto"/>
              <w:jc w:val="center"/>
              <w:rPr>
                <w:color w:val="5F497A" w:themeColor="accent4" w:themeShade="BF"/>
                <w:sz w:val="20"/>
                <w:szCs w:val="20"/>
                <w:lang w:eastAsia="es-MX"/>
              </w:rPr>
            </w:pPr>
            <w:r w:rsidRPr="00D44B1E">
              <w:rPr>
                <w:rFonts w:ascii="Calibri" w:hAnsi="Calibri" w:cs="Times New Roman"/>
                <w:b/>
                <w:bCs/>
                <w:color w:val="00B0F0"/>
                <w:sz w:val="20"/>
                <w:szCs w:val="20"/>
              </w:rPr>
              <w:t>12</w:t>
            </w:r>
          </w:p>
        </w:tc>
        <w:tc>
          <w:tcPr>
            <w:tcW w:w="5528" w:type="dxa"/>
            <w:noWrap/>
            <w:tcMar>
              <w:top w:w="0" w:type="dxa"/>
              <w:left w:w="70" w:type="dxa"/>
              <w:bottom w:w="0" w:type="dxa"/>
              <w:right w:w="70" w:type="dxa"/>
            </w:tcMar>
            <w:vAlign w:val="center"/>
          </w:tcPr>
          <w:p w:rsidR="00E26AE5" w:rsidRPr="00D44B1E" w:rsidRDefault="00E26AE5" w:rsidP="00E26AE5">
            <w:pPr>
              <w:spacing w:line="240" w:lineRule="auto"/>
              <w:rPr>
                <w:b/>
                <w:bCs/>
                <w:color w:val="5F497A" w:themeColor="accent4" w:themeShade="BF"/>
                <w:sz w:val="20"/>
                <w:szCs w:val="20"/>
              </w:rPr>
            </w:pPr>
            <w:r w:rsidRPr="00D44B1E">
              <w:rPr>
                <w:rFonts w:ascii="Calibri" w:hAnsi="Calibri" w:cs="Times New Roman"/>
                <w:b/>
                <w:bCs/>
                <w:color w:val="00B0F0"/>
                <w:sz w:val="20"/>
                <w:szCs w:val="20"/>
              </w:rPr>
              <w:t>Anual-vigente-ejercicio en curso y anteriores</w:t>
            </w:r>
            <w:proofErr w:type="gramStart"/>
            <w:r w:rsidR="0074257F" w:rsidRPr="0074257F">
              <w:rPr>
                <w:rFonts w:ascii="Calibri" w:hAnsi="Calibri" w:cs="Times New Roman"/>
                <w:b/>
                <w:bCs/>
                <w:color w:val="00B0F0"/>
                <w:sz w:val="20"/>
                <w:szCs w:val="20"/>
              </w:rPr>
              <w:t>-(</w:t>
            </w:r>
            <w:proofErr w:type="gramEnd"/>
            <w:r w:rsidR="0074257F" w:rsidRPr="0074257F">
              <w:rPr>
                <w:rFonts w:ascii="Calibri" w:hAnsi="Calibri" w:cs="Times New Roman"/>
                <w:b/>
                <w:bCs/>
                <w:color w:val="00B0F0"/>
                <w:sz w:val="20"/>
                <w:szCs w:val="20"/>
              </w:rPr>
              <w:t>se modifica antes del término del año)</w:t>
            </w:r>
          </w:p>
        </w:tc>
      </w:tr>
      <w:bookmarkEnd w:id="105"/>
    </w:tbl>
    <w:p w:rsidR="00E26AE5" w:rsidRDefault="00E26AE5" w:rsidP="00E26AE5">
      <w:pPr>
        <w:spacing w:after="0" w:line="240" w:lineRule="auto"/>
        <w:rPr>
          <w:b/>
          <w:bCs/>
          <w:color w:val="5F497A" w:themeColor="accent4" w:themeShade="BF"/>
        </w:rPr>
      </w:pPr>
    </w:p>
    <w:p w:rsidR="00E26AE5" w:rsidRDefault="00E26AE5" w:rsidP="00E26AE5">
      <w:pPr>
        <w:spacing w:after="0" w:line="240" w:lineRule="auto"/>
        <w:rPr>
          <w:b/>
          <w:bCs/>
          <w:color w:val="5F497A" w:themeColor="accent4" w:themeShade="BF"/>
        </w:rPr>
      </w:pPr>
    </w:p>
    <w:p w:rsidR="00E26AE5" w:rsidRDefault="00E26AE5" w:rsidP="00E26AE5">
      <w:pPr>
        <w:rPr>
          <w:b/>
          <w:bCs/>
          <w:color w:val="5F497A" w:themeColor="accent4" w:themeShade="BF"/>
        </w:rPr>
      </w:pPr>
      <w:r>
        <w:rPr>
          <w:b/>
          <w:bCs/>
          <w:color w:val="5F497A" w:themeColor="accent4" w:themeShade="BF"/>
        </w:rPr>
        <w:br w:type="page"/>
      </w:r>
    </w:p>
    <w:p w:rsidR="00E26AE5" w:rsidRPr="007C3906" w:rsidRDefault="009D157F" w:rsidP="00553F1D">
      <w:pPr>
        <w:pStyle w:val="Ttulo2"/>
        <w:rPr>
          <w:rFonts w:ascii="Cambria" w:hAnsi="Cambria"/>
          <w:b/>
          <w:bCs/>
          <w:color w:val="5F497A" w:themeColor="accent4" w:themeShade="BF"/>
        </w:rPr>
      </w:pPr>
      <w:bookmarkStart w:id="106" w:name="_Toc24390015"/>
      <w:r>
        <w:rPr>
          <w:rFonts w:ascii="Cambria" w:hAnsi="Cambria"/>
          <w:b/>
          <w:bCs/>
          <w:color w:val="5F497A" w:themeColor="accent4" w:themeShade="BF"/>
        </w:rPr>
        <w:lastRenderedPageBreak/>
        <w:t>3</w:t>
      </w:r>
      <w:r w:rsidR="00EA0B2E" w:rsidRPr="007C3906">
        <w:rPr>
          <w:rFonts w:ascii="Cambria" w:hAnsi="Cambria"/>
          <w:b/>
          <w:bCs/>
          <w:color w:val="5F497A" w:themeColor="accent4" w:themeShade="BF"/>
        </w:rPr>
        <w:t xml:space="preserve">.1 </w:t>
      </w:r>
      <w:r w:rsidR="00E26AE5" w:rsidRPr="007C3906">
        <w:rPr>
          <w:rFonts w:ascii="Cambria" w:hAnsi="Cambria"/>
          <w:b/>
          <w:bCs/>
          <w:color w:val="5F497A" w:themeColor="accent4" w:themeShade="BF"/>
        </w:rPr>
        <w:t>Estrategia 1. Trimestral-vigente</w:t>
      </w:r>
      <w:proofErr w:type="gramStart"/>
      <w:r w:rsidR="00E26AE5" w:rsidRPr="007C3906">
        <w:rPr>
          <w:rFonts w:ascii="Cambria" w:hAnsi="Cambria"/>
          <w:b/>
          <w:bCs/>
          <w:color w:val="5F497A" w:themeColor="accent4" w:themeShade="BF"/>
        </w:rPr>
        <w:t>-</w:t>
      </w:r>
      <w:r w:rsidR="0074257F" w:rsidRPr="0074257F">
        <w:rPr>
          <w:rFonts w:ascii="Cambria" w:hAnsi="Cambria"/>
          <w:b/>
          <w:bCs/>
          <w:color w:val="5F497A" w:themeColor="accent4" w:themeShade="BF"/>
        </w:rPr>
        <w:t>(</w:t>
      </w:r>
      <w:proofErr w:type="gramEnd"/>
      <w:r w:rsidR="0074257F" w:rsidRPr="0074257F">
        <w:rPr>
          <w:rFonts w:ascii="Cambria" w:hAnsi="Cambria"/>
          <w:b/>
          <w:bCs/>
          <w:color w:val="5F497A" w:themeColor="accent4" w:themeShade="BF"/>
        </w:rPr>
        <w:t>se modifica antes del término del trimestre)</w:t>
      </w:r>
      <w:bookmarkEnd w:id="106"/>
    </w:p>
    <w:p w:rsidR="00E26AE5" w:rsidRPr="00D44B1E" w:rsidRDefault="00E26AE5" w:rsidP="00E26AE5">
      <w:pPr>
        <w:spacing w:after="0" w:line="240" w:lineRule="auto"/>
        <w:rPr>
          <w:b/>
          <w:bCs/>
          <w:sz w:val="24"/>
          <w:szCs w:val="24"/>
        </w:rPr>
      </w:pPr>
      <w:r w:rsidRPr="00D44B1E">
        <w:rPr>
          <w:b/>
          <w:bCs/>
          <w:color w:val="5F497A" w:themeColor="accent4" w:themeShade="BF"/>
          <w:sz w:val="24"/>
          <w:szCs w:val="24"/>
        </w:rPr>
        <w:t>_________________________________________________________________________</w:t>
      </w:r>
      <w:r w:rsidRPr="00D44B1E">
        <w:rPr>
          <w:b/>
          <w:bCs/>
          <w:sz w:val="24"/>
          <w:szCs w:val="24"/>
        </w:rPr>
        <w:t>Preparación de información y registro de datos de actualización y confiabilidad</w:t>
      </w:r>
    </w:p>
    <w:p w:rsidR="00E26AE5" w:rsidRPr="00D44B1E" w:rsidRDefault="00E26AE5" w:rsidP="00E26AE5">
      <w:pPr>
        <w:spacing w:after="0" w:line="240" w:lineRule="auto"/>
        <w:rPr>
          <w:b/>
          <w:bCs/>
          <w:sz w:val="24"/>
          <w:szCs w:val="24"/>
        </w:rPr>
      </w:pPr>
      <w:r w:rsidRPr="00D44B1E">
        <w:rPr>
          <w:b/>
          <w:bCs/>
          <w:color w:val="5F497A" w:themeColor="accent4" w:themeShade="BF"/>
          <w:sz w:val="24"/>
          <w:szCs w:val="24"/>
        </w:rPr>
        <w:t>_________________________________________________________________________</w:t>
      </w:r>
    </w:p>
    <w:p w:rsidR="00E26AE5" w:rsidRPr="00D44B1E" w:rsidRDefault="00E26AE5" w:rsidP="00E26AE5">
      <w:pPr>
        <w:jc w:val="both"/>
        <w:rPr>
          <w:sz w:val="24"/>
          <w:szCs w:val="24"/>
        </w:rPr>
      </w:pPr>
      <w:r w:rsidRPr="00D44B1E">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D44B1E" w:rsidRDefault="00E26AE5" w:rsidP="00E26AE5">
      <w:pPr>
        <w:jc w:val="both"/>
        <w:rPr>
          <w:b/>
          <w:bCs/>
          <w:sz w:val="24"/>
          <w:szCs w:val="24"/>
        </w:rPr>
      </w:pPr>
      <w:r w:rsidRPr="00D44B1E">
        <w:rPr>
          <w:sz w:val="24"/>
          <w:szCs w:val="24"/>
        </w:rPr>
        <w:t xml:space="preserve">El periodo de actualización es </w:t>
      </w:r>
      <w:r w:rsidRPr="00D44B1E">
        <w:rPr>
          <w:b/>
          <w:bCs/>
          <w:sz w:val="24"/>
          <w:szCs w:val="24"/>
        </w:rPr>
        <w:t>trimestral, se computará a partir del mes de enero de cada año</w:t>
      </w:r>
      <w:r w:rsidRPr="00D44B1E">
        <w:rPr>
          <w:sz w:val="24"/>
          <w:szCs w:val="24"/>
        </w:rPr>
        <w:t xml:space="preserve"> y se publica la información que tuvo modificaciones </w:t>
      </w:r>
      <w:r w:rsidRPr="005B3A74">
        <w:rPr>
          <w:b/>
          <w:sz w:val="24"/>
          <w:szCs w:val="24"/>
        </w:rPr>
        <w:t xml:space="preserve">antes de que concluya el trimestre en curso </w:t>
      </w:r>
      <w:r w:rsidRPr="00D44B1E">
        <w:rPr>
          <w:sz w:val="24"/>
          <w:szCs w:val="24"/>
        </w:rPr>
        <w:t xml:space="preserve">porque hay una especificación en los lineamientos que dice que se debe </w:t>
      </w:r>
      <w:r w:rsidRPr="00D44B1E">
        <w:rPr>
          <w:b/>
          <w:bCs/>
          <w:sz w:val="24"/>
          <w:szCs w:val="24"/>
        </w:rPr>
        <w:t>publicar la información 10, 15 o 30 días después de que se modifique aun cuando no haya concluido el trimestre.</w:t>
      </w:r>
    </w:p>
    <w:p w:rsidR="00E26AE5" w:rsidRPr="00D44B1E" w:rsidRDefault="00E26AE5" w:rsidP="00E26AE5">
      <w:pPr>
        <w:jc w:val="both"/>
        <w:rPr>
          <w:sz w:val="24"/>
          <w:szCs w:val="24"/>
        </w:rPr>
      </w:pPr>
      <w:r w:rsidRPr="00D44B1E">
        <w:rPr>
          <w:sz w:val="24"/>
          <w:szCs w:val="24"/>
        </w:rPr>
        <w:t xml:space="preserve">Los datos de actualización y confiabilidad que se deben renovar con base en lo anterior son los siguientes: </w:t>
      </w:r>
    </w:p>
    <w:tbl>
      <w:tblPr>
        <w:tblStyle w:val="Tablaconcuadrcula3-nfasis6"/>
        <w:tblW w:w="0" w:type="auto"/>
        <w:tblLook w:val="04A0" w:firstRow="1" w:lastRow="0" w:firstColumn="1" w:lastColumn="0" w:noHBand="0" w:noVBand="1"/>
      </w:tblPr>
      <w:tblGrid>
        <w:gridCol w:w="2942"/>
        <w:gridCol w:w="3154"/>
        <w:gridCol w:w="2732"/>
      </w:tblGrid>
      <w:tr w:rsidR="00E26AE5" w:rsidRPr="004651AF"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Pr>
          <w:p w:rsidR="00E26AE5" w:rsidRPr="004651AF" w:rsidRDefault="00E26AE5" w:rsidP="00E26AE5">
            <w:pPr>
              <w:jc w:val="center"/>
              <w:rPr>
                <w:i w:val="0"/>
                <w:iCs w:val="0"/>
                <w:color w:val="5F497A" w:themeColor="accent4" w:themeShade="BF"/>
                <w:sz w:val="20"/>
                <w:szCs w:val="20"/>
              </w:rPr>
            </w:pPr>
            <w:r w:rsidRPr="004651AF">
              <w:rPr>
                <w:i w:val="0"/>
                <w:iCs w:val="0"/>
                <w:color w:val="5F497A" w:themeColor="accent4" w:themeShade="BF"/>
                <w:sz w:val="20"/>
                <w:szCs w:val="20"/>
              </w:rPr>
              <w:t>Campo</w:t>
            </w:r>
          </w:p>
        </w:tc>
        <w:tc>
          <w:tcPr>
            <w:tcW w:w="3154" w:type="dxa"/>
          </w:tcPr>
          <w:p w:rsidR="00E26AE5" w:rsidRPr="004651AF" w:rsidRDefault="00E26AE5" w:rsidP="00E26AE5">
            <w:pPr>
              <w:jc w:val="center"/>
              <w:cnfStyle w:val="100000000000" w:firstRow="1" w:lastRow="0" w:firstColumn="0" w:lastColumn="0" w:oddVBand="0" w:evenVBand="0" w:oddHBand="0" w:evenHBand="0" w:firstRowFirstColumn="0" w:firstRowLastColumn="0" w:lastRowFirstColumn="0" w:lastRowLastColumn="0"/>
              <w:rPr>
                <w:color w:val="5F497A" w:themeColor="accent4" w:themeShade="BF"/>
                <w:sz w:val="20"/>
                <w:szCs w:val="20"/>
              </w:rPr>
            </w:pPr>
            <w:r w:rsidRPr="004651AF">
              <w:rPr>
                <w:color w:val="5F497A" w:themeColor="accent4" w:themeShade="BF"/>
                <w:sz w:val="20"/>
                <w:szCs w:val="20"/>
              </w:rPr>
              <w:t>Formato y particularidad</w:t>
            </w:r>
          </w:p>
        </w:tc>
        <w:tc>
          <w:tcPr>
            <w:tcW w:w="2732" w:type="dxa"/>
          </w:tcPr>
          <w:p w:rsidR="00E26AE5" w:rsidRPr="0041470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154"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732" w:type="dxa"/>
          </w:tcPr>
          <w:p w:rsidR="00E26AE5" w:rsidRPr="00414700" w:rsidRDefault="00E26AE5" w:rsidP="00E26AE5">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trimestre que se informa. </w:t>
            </w:r>
          </w:p>
          <w:p w:rsidR="00E26AE5" w:rsidRPr="007E79CA" w:rsidRDefault="00E26AE5" w:rsidP="00E26AE5">
            <w:pPr>
              <w:jc w:val="left"/>
              <w:rPr>
                <w:b/>
                <w:bCs/>
                <w:i w:val="0"/>
                <w:iCs w:val="0"/>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trimestre anterior concluido o el trimestre en curso, pero nunca un trimestre que no ha iniciado.</w:t>
            </w:r>
          </w:p>
        </w:tc>
        <w:tc>
          <w:tcPr>
            <w:tcW w:w="2732" w:type="dxa"/>
          </w:tcPr>
          <w:p w:rsidR="00E26AE5" w:rsidRPr="00414700"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t xml:space="preserve">Si la información que se va a publicar se modificó durante cualquier día de alguno de los meses del cuarto trimestre de 2019 que </w:t>
            </w:r>
            <w:r>
              <w:rPr>
                <w:color w:val="403152" w:themeColor="accent4" w:themeShade="80"/>
                <w:sz w:val="18"/>
                <w:szCs w:val="18"/>
              </w:rPr>
              <w:t>está en curso</w:t>
            </w:r>
            <w:r w:rsidRPr="00414700">
              <w:rPr>
                <w:color w:val="403152" w:themeColor="accent4" w:themeShade="80"/>
                <w:sz w:val="18"/>
                <w:szCs w:val="18"/>
              </w:rPr>
              <w:t xml:space="preserve"> se registra</w:t>
            </w:r>
            <w:r>
              <w:rPr>
                <w:color w:val="403152" w:themeColor="accent4" w:themeShade="80"/>
                <w:sz w:val="18"/>
                <w:szCs w:val="18"/>
              </w:rPr>
              <w:t xml:space="preserve"> el primer día</w:t>
            </w:r>
            <w:r w:rsidR="0074257F">
              <w:rPr>
                <w:color w:val="403152" w:themeColor="accent4" w:themeShade="80"/>
                <w:sz w:val="18"/>
                <w:szCs w:val="18"/>
              </w:rPr>
              <w:t xml:space="preserve"> del trimestre</w:t>
            </w:r>
            <w:r w:rsidRPr="00414700">
              <w:rPr>
                <w:color w:val="403152" w:themeColor="accent4" w:themeShade="80"/>
                <w:sz w:val="18"/>
                <w:szCs w:val="18"/>
              </w:rPr>
              <w:t>: 01/</w:t>
            </w:r>
            <w:r w:rsidR="0074257F">
              <w:rPr>
                <w:color w:val="403152" w:themeColor="accent4" w:themeShade="80"/>
                <w:sz w:val="18"/>
                <w:szCs w:val="18"/>
              </w:rPr>
              <w:t>1</w:t>
            </w:r>
            <w:r w:rsidRPr="00414700">
              <w:rPr>
                <w:color w:val="403152" w:themeColor="accent4" w:themeShade="80"/>
                <w:sz w:val="18"/>
                <w:szCs w:val="18"/>
              </w:rPr>
              <w:t>0/2019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último día natural del último mes del trimestre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154"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 xml:space="preserve">puede corresponder al último día natural, del último mes del periodo que se informa, el cual puede ser el trimestre anterior </w:t>
            </w:r>
            <w:r>
              <w:rPr>
                <w:sz w:val="20"/>
                <w:szCs w:val="20"/>
              </w:rPr>
              <w:lastRenderedPageBreak/>
              <w:t>concluido o el trimestre en curso, pero nunca un trimestre que no ha iniciado.</w:t>
            </w:r>
          </w:p>
        </w:tc>
        <w:tc>
          <w:tcPr>
            <w:tcW w:w="2732" w:type="dxa"/>
          </w:tcPr>
          <w:p w:rsidR="00E26AE5" w:rsidRPr="00414700" w:rsidRDefault="00E26AE5" w:rsidP="00E26AE5">
            <w:pPr>
              <w:cnfStyle w:val="000000100000" w:firstRow="0" w:lastRow="0" w:firstColumn="0" w:lastColumn="0" w:oddVBand="0" w:evenVBand="0" w:oddHBand="1"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lastRenderedPageBreak/>
              <w:t xml:space="preserve">Si la información que se va a publicar se modificó durante cualquier día de alguno de los meses del cuarto trimestre de 2019 que </w:t>
            </w:r>
            <w:r>
              <w:rPr>
                <w:color w:val="403152" w:themeColor="accent4" w:themeShade="80"/>
                <w:sz w:val="18"/>
                <w:szCs w:val="18"/>
              </w:rPr>
              <w:t>está en curso</w:t>
            </w:r>
            <w:r w:rsidRPr="00414700">
              <w:rPr>
                <w:color w:val="403152" w:themeColor="accent4" w:themeShade="80"/>
                <w:sz w:val="18"/>
                <w:szCs w:val="18"/>
              </w:rPr>
              <w:t xml:space="preserve"> se registra la fecha en la que ocurrió la modificación</w:t>
            </w:r>
            <w:r>
              <w:rPr>
                <w:color w:val="403152" w:themeColor="accent4" w:themeShade="80"/>
                <w:sz w:val="18"/>
                <w:szCs w:val="18"/>
              </w:rPr>
              <w:t xml:space="preserve"> de la información</w:t>
            </w:r>
            <w:r w:rsidRPr="00414700">
              <w:rPr>
                <w:color w:val="403152" w:themeColor="accent4" w:themeShade="80"/>
                <w:sz w:val="18"/>
                <w:szCs w:val="18"/>
              </w:rPr>
              <w:t>: 17/</w:t>
            </w:r>
            <w:r w:rsidR="0074257F">
              <w:rPr>
                <w:color w:val="403152" w:themeColor="accent4" w:themeShade="80"/>
                <w:sz w:val="18"/>
                <w:szCs w:val="18"/>
              </w:rPr>
              <w:t>1</w:t>
            </w:r>
            <w:r w:rsidRPr="00414700">
              <w:rPr>
                <w:color w:val="403152" w:themeColor="accent4" w:themeShade="80"/>
                <w:sz w:val="18"/>
                <w:szCs w:val="18"/>
              </w:rPr>
              <w:t>0/2019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b/>
                <w:bCs/>
                <w:i w:val="0"/>
                <w:iCs w:val="0"/>
                <w:sz w:val="20"/>
                <w:szCs w:val="20"/>
              </w:rPr>
            </w:pPr>
            <w:r w:rsidRPr="007E79CA">
              <w:rPr>
                <w:b/>
                <w:bCs/>
                <w:sz w:val="20"/>
                <w:szCs w:val="20"/>
              </w:rPr>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732" w:type="dxa"/>
          </w:tcPr>
          <w:p w:rsidR="00E26AE5" w:rsidRPr="00414700"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18"/>
                <w:szCs w:val="18"/>
              </w:rPr>
            </w:pPr>
            <w:r>
              <w:rPr>
                <w:color w:val="403152" w:themeColor="accent4" w:themeShade="80"/>
                <w:sz w:val="18"/>
                <w:szCs w:val="18"/>
              </w:rPr>
              <w:t xml:space="preserve">Como la </w:t>
            </w:r>
            <w:r w:rsidRPr="00414700">
              <w:rPr>
                <w:color w:val="403152" w:themeColor="accent4" w:themeShade="80"/>
                <w:sz w:val="18"/>
                <w:szCs w:val="18"/>
              </w:rPr>
              <w:t xml:space="preserve">información se generó o modificó el 17 de </w:t>
            </w:r>
            <w:r w:rsidR="0074257F">
              <w:rPr>
                <w:color w:val="403152" w:themeColor="accent4" w:themeShade="80"/>
                <w:sz w:val="18"/>
                <w:szCs w:val="18"/>
              </w:rPr>
              <w:t>octu</w:t>
            </w:r>
            <w:r w:rsidRPr="00414700">
              <w:rPr>
                <w:color w:val="403152" w:themeColor="accent4" w:themeShade="80"/>
                <w:sz w:val="18"/>
                <w:szCs w:val="18"/>
              </w:rPr>
              <w:t>bre</w:t>
            </w:r>
            <w:r>
              <w:rPr>
                <w:color w:val="403152" w:themeColor="accent4" w:themeShade="80"/>
                <w:sz w:val="18"/>
                <w:szCs w:val="18"/>
              </w:rPr>
              <w:t xml:space="preserve"> de 2019</w:t>
            </w:r>
            <w:r w:rsidRPr="00414700">
              <w:rPr>
                <w:color w:val="403152" w:themeColor="accent4" w:themeShade="80"/>
                <w:sz w:val="18"/>
                <w:szCs w:val="18"/>
              </w:rPr>
              <w:t xml:space="preserve"> (cuarto trimestre </w:t>
            </w:r>
            <w:r>
              <w:rPr>
                <w:color w:val="403152" w:themeColor="accent4" w:themeShade="80"/>
                <w:sz w:val="18"/>
                <w:szCs w:val="18"/>
              </w:rPr>
              <w:t>que está</w:t>
            </w:r>
            <w:r w:rsidRPr="00414700">
              <w:rPr>
                <w:color w:val="403152" w:themeColor="accent4" w:themeShade="80"/>
                <w:sz w:val="18"/>
                <w:szCs w:val="18"/>
              </w:rPr>
              <w:t xml:space="preserve"> transcurriendo), se registra</w:t>
            </w:r>
            <w:r>
              <w:rPr>
                <w:color w:val="403152" w:themeColor="accent4" w:themeShade="80"/>
                <w:sz w:val="18"/>
                <w:szCs w:val="18"/>
              </w:rPr>
              <w:t>:</w:t>
            </w:r>
            <w:r w:rsidRPr="00414700">
              <w:rPr>
                <w:color w:val="403152" w:themeColor="accent4" w:themeShade="80"/>
                <w:sz w:val="18"/>
                <w:szCs w:val="18"/>
              </w:rPr>
              <w:t xml:space="preserve"> 17/</w:t>
            </w:r>
            <w:r w:rsidR="0074257F">
              <w:rPr>
                <w:color w:val="403152" w:themeColor="accent4" w:themeShade="80"/>
                <w:sz w:val="18"/>
                <w:szCs w:val="18"/>
              </w:rPr>
              <w:t>1</w:t>
            </w:r>
            <w:r w:rsidRPr="00414700">
              <w:rPr>
                <w:color w:val="403152" w:themeColor="accent4" w:themeShade="80"/>
                <w:sz w:val="18"/>
                <w:szCs w:val="18"/>
              </w:rPr>
              <w:t>0/2019.</w:t>
            </w:r>
          </w:p>
          <w:p w:rsidR="00E26AE5" w:rsidRPr="00414700"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154"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732" w:type="dxa"/>
          </w:tcPr>
          <w:p w:rsidR="00E26AE5" w:rsidRPr="00414700" w:rsidRDefault="00E26AE5" w:rsidP="00E26AE5">
            <w:pPr>
              <w:cnfStyle w:val="000000100000" w:firstRow="0" w:lastRow="0" w:firstColumn="0" w:lastColumn="0" w:oddVBand="0" w:evenVBand="0" w:oddHBand="1" w:evenHBand="0" w:firstRowFirstColumn="0" w:firstRowLastColumn="0" w:lastRowFirstColumn="0" w:lastRowLastColumn="0"/>
              <w:rPr>
                <w:color w:val="403152" w:themeColor="accent4" w:themeShade="80"/>
                <w:sz w:val="18"/>
                <w:szCs w:val="18"/>
              </w:rPr>
            </w:pPr>
            <w:r>
              <w:rPr>
                <w:color w:val="403152" w:themeColor="accent4" w:themeShade="80"/>
                <w:sz w:val="18"/>
                <w:szCs w:val="18"/>
              </w:rPr>
              <w:t xml:space="preserve">Como </w:t>
            </w:r>
            <w:r w:rsidRPr="00414700">
              <w:rPr>
                <w:color w:val="403152" w:themeColor="accent4" w:themeShade="80"/>
                <w:sz w:val="18"/>
                <w:szCs w:val="18"/>
              </w:rPr>
              <w:t xml:space="preserve">la información se generó o modificó el 17 de </w:t>
            </w:r>
            <w:r w:rsidR="0074257F">
              <w:rPr>
                <w:color w:val="403152" w:themeColor="accent4" w:themeShade="80"/>
                <w:sz w:val="18"/>
                <w:szCs w:val="18"/>
              </w:rPr>
              <w:t>octu</w:t>
            </w:r>
            <w:r w:rsidRPr="00414700">
              <w:rPr>
                <w:color w:val="403152" w:themeColor="accent4" w:themeShade="80"/>
                <w:sz w:val="18"/>
                <w:szCs w:val="18"/>
              </w:rPr>
              <w:t xml:space="preserve">bre </w:t>
            </w:r>
            <w:r>
              <w:rPr>
                <w:color w:val="403152" w:themeColor="accent4" w:themeShade="80"/>
                <w:sz w:val="18"/>
                <w:szCs w:val="18"/>
              </w:rPr>
              <w:t xml:space="preserve">de 2019 </w:t>
            </w:r>
            <w:r w:rsidRPr="00414700">
              <w:rPr>
                <w:color w:val="403152" w:themeColor="accent4" w:themeShade="80"/>
                <w:sz w:val="18"/>
                <w:szCs w:val="18"/>
              </w:rPr>
              <w:t xml:space="preserve">(cuarto trimestre </w:t>
            </w:r>
            <w:r>
              <w:rPr>
                <w:color w:val="403152" w:themeColor="accent4" w:themeShade="80"/>
                <w:sz w:val="18"/>
                <w:szCs w:val="18"/>
              </w:rPr>
              <w:t>que</w:t>
            </w:r>
            <w:r w:rsidRPr="00414700">
              <w:rPr>
                <w:color w:val="403152" w:themeColor="accent4" w:themeShade="80"/>
                <w:sz w:val="18"/>
                <w:szCs w:val="18"/>
              </w:rPr>
              <w:t xml:space="preserve"> está transcurriendo), se registra la fecha en la que el SO se asegura que es la información más actualizada, puede ser cualquier fecha igual o posterior al 17/</w:t>
            </w:r>
            <w:r w:rsidR="0074257F">
              <w:rPr>
                <w:color w:val="403152" w:themeColor="accent4" w:themeShade="80"/>
                <w:sz w:val="18"/>
                <w:szCs w:val="18"/>
              </w:rPr>
              <w:t>1</w:t>
            </w:r>
            <w:r w:rsidRPr="00414700">
              <w:rPr>
                <w:color w:val="403152" w:themeColor="accent4" w:themeShade="80"/>
                <w:sz w:val="18"/>
                <w:szCs w:val="18"/>
              </w:rPr>
              <w:t>0/2019 e igual o anterior a 31/12/2019.</w:t>
            </w:r>
          </w:p>
        </w:tc>
      </w:tr>
    </w:tbl>
    <w:p w:rsidR="00E26AE5" w:rsidRPr="00D44B1E" w:rsidRDefault="00E26AE5" w:rsidP="00E26AE5">
      <w:pPr>
        <w:spacing w:after="0" w:line="240" w:lineRule="auto"/>
        <w:rPr>
          <w:b/>
          <w:bCs/>
          <w:sz w:val="24"/>
          <w:szCs w:val="24"/>
        </w:rPr>
      </w:pPr>
      <w:r w:rsidRPr="00D44B1E">
        <w:rPr>
          <w:b/>
          <w:bCs/>
          <w:color w:val="5F497A" w:themeColor="accent4" w:themeShade="BF"/>
          <w:sz w:val="24"/>
          <w:szCs w:val="24"/>
        </w:rPr>
        <w:t>_________________________________________________________________________</w:t>
      </w:r>
      <w:r w:rsidRPr="00D44B1E">
        <w:rPr>
          <w:b/>
          <w:bCs/>
          <w:sz w:val="24"/>
          <w:szCs w:val="24"/>
        </w:rPr>
        <w:t>Carga de información en el SIPOT</w:t>
      </w:r>
    </w:p>
    <w:p w:rsidR="00E26AE5" w:rsidRPr="00D44B1E" w:rsidRDefault="00E26AE5" w:rsidP="00E26AE5">
      <w:pPr>
        <w:spacing w:after="0" w:line="240" w:lineRule="auto"/>
        <w:rPr>
          <w:sz w:val="24"/>
          <w:szCs w:val="24"/>
        </w:rPr>
      </w:pPr>
      <w:r w:rsidRPr="00D44B1E">
        <w:rPr>
          <w:b/>
          <w:bCs/>
          <w:color w:val="5F497A" w:themeColor="accent4" w:themeShade="BF"/>
          <w:sz w:val="24"/>
          <w:szCs w:val="24"/>
        </w:rPr>
        <w:t>_________________________________________________________________________</w:t>
      </w:r>
      <w:r w:rsidRPr="00D44B1E">
        <w:rPr>
          <w:sz w:val="24"/>
          <w:szCs w:val="24"/>
        </w:rPr>
        <w:t xml:space="preserve"> </w:t>
      </w:r>
    </w:p>
    <w:p w:rsidR="00E26AE5" w:rsidRPr="00D44B1E" w:rsidRDefault="00E26AE5" w:rsidP="00E26AE5">
      <w:pPr>
        <w:jc w:val="both"/>
        <w:rPr>
          <w:b/>
          <w:bCs/>
          <w:sz w:val="24"/>
          <w:szCs w:val="24"/>
        </w:rPr>
      </w:pPr>
      <w:r w:rsidRPr="00D44B1E">
        <w:rPr>
          <w:b/>
          <w:bCs/>
          <w:sz w:val="24"/>
          <w:szCs w:val="24"/>
        </w:rPr>
        <w:t>Con base en el periodo de conservación vigente</w:t>
      </w:r>
      <w:r w:rsidRPr="00D44B1E">
        <w:rPr>
          <w:sz w:val="24"/>
          <w:szCs w:val="24"/>
        </w:rPr>
        <w:t xml:space="preserve"> </w:t>
      </w:r>
      <w:r w:rsidRPr="00D44B1E">
        <w:rPr>
          <w:b/>
          <w:bCs/>
          <w:sz w:val="24"/>
          <w:szCs w:val="24"/>
        </w:rPr>
        <w:t>establecido en los Lineamientos Técnicos Generales, la carga o publicación de la información debe realizarse considerando lo siguiente:</w:t>
      </w:r>
    </w:p>
    <w:p w:rsidR="00E26AE5" w:rsidRPr="00D44B1E" w:rsidRDefault="00E26AE5" w:rsidP="00E26AE5">
      <w:pPr>
        <w:jc w:val="both"/>
        <w:rPr>
          <w:sz w:val="24"/>
          <w:szCs w:val="24"/>
        </w:rPr>
      </w:pPr>
      <w:r w:rsidRPr="00D44B1E">
        <w:rPr>
          <w:sz w:val="24"/>
          <w:szCs w:val="24"/>
        </w:rPr>
        <w:t xml:space="preserve">Debe estar publicada únicamente la información vigente del último trimestre concluido, sin importar que la información se haya generado en otros periodos o años, así como la que se publique por las modificaciones que ocurrieron durante el trimestre en curso. </w:t>
      </w:r>
    </w:p>
    <w:p w:rsidR="00E26AE5" w:rsidRPr="00D44B1E" w:rsidRDefault="00E26AE5" w:rsidP="000154CB">
      <w:pPr>
        <w:pStyle w:val="Prrafodelista"/>
        <w:numPr>
          <w:ilvl w:val="0"/>
          <w:numId w:val="28"/>
        </w:numPr>
        <w:spacing w:after="0" w:line="240" w:lineRule="auto"/>
        <w:ind w:left="567" w:hanging="357"/>
        <w:jc w:val="both"/>
        <w:rPr>
          <w:sz w:val="24"/>
          <w:szCs w:val="24"/>
        </w:rPr>
      </w:pPr>
      <w:r w:rsidRPr="00D44B1E">
        <w:rPr>
          <w:sz w:val="24"/>
          <w:szCs w:val="24"/>
        </w:rPr>
        <w:t>La información que sufrió modificación en el trimestre que está en curso y que no estaba publicada en el último trimestre concluido, se debe publicar en registros adicionales mediante la opción “Alta”.</w:t>
      </w:r>
    </w:p>
    <w:p w:rsidR="00E26AE5" w:rsidRPr="00D44B1E" w:rsidRDefault="00E26AE5" w:rsidP="000154CB">
      <w:pPr>
        <w:pStyle w:val="Prrafodelista"/>
        <w:numPr>
          <w:ilvl w:val="0"/>
          <w:numId w:val="28"/>
        </w:numPr>
        <w:spacing w:after="0" w:line="240" w:lineRule="auto"/>
        <w:ind w:left="567" w:hanging="357"/>
        <w:jc w:val="both"/>
        <w:rPr>
          <w:sz w:val="24"/>
          <w:szCs w:val="24"/>
        </w:rPr>
      </w:pPr>
      <w:r w:rsidRPr="00D44B1E">
        <w:rPr>
          <w:sz w:val="24"/>
          <w:szCs w:val="24"/>
        </w:rPr>
        <w:t>Si ya existen los registros, pero se deben modificar algunos de los campos, hacerlo con la opción “Cambio” en los registros que sufrieron modificaciones.</w:t>
      </w:r>
    </w:p>
    <w:p w:rsidR="00E26AE5" w:rsidRPr="00D44B1E" w:rsidRDefault="00E26AE5" w:rsidP="000154CB">
      <w:pPr>
        <w:pStyle w:val="Prrafodelista"/>
        <w:numPr>
          <w:ilvl w:val="0"/>
          <w:numId w:val="28"/>
        </w:numPr>
        <w:spacing w:after="0" w:line="240" w:lineRule="auto"/>
        <w:ind w:left="567" w:hanging="357"/>
        <w:jc w:val="both"/>
        <w:rPr>
          <w:sz w:val="24"/>
          <w:szCs w:val="24"/>
        </w:rPr>
      </w:pPr>
      <w:r w:rsidRPr="00D44B1E">
        <w:rPr>
          <w:sz w:val="24"/>
          <w:szCs w:val="24"/>
        </w:rPr>
        <w:t xml:space="preserve">Registrar los datos actualizados al trimestre en curso (que no ha concluido), en los campos </w:t>
      </w:r>
      <w:r w:rsidRPr="00D44B1E">
        <w:rPr>
          <w:b/>
          <w:bCs/>
          <w:i/>
          <w:iCs/>
          <w:sz w:val="24"/>
          <w:szCs w:val="24"/>
        </w:rPr>
        <w:t>Ejercicio</w:t>
      </w:r>
      <w:r w:rsidRPr="00D44B1E">
        <w:rPr>
          <w:sz w:val="24"/>
          <w:szCs w:val="24"/>
        </w:rPr>
        <w:t xml:space="preserve">, </w:t>
      </w:r>
      <w:r w:rsidRPr="00D44B1E">
        <w:rPr>
          <w:b/>
          <w:bCs/>
          <w:i/>
          <w:iCs/>
          <w:sz w:val="24"/>
          <w:szCs w:val="24"/>
        </w:rPr>
        <w:t>Fecha de inicio del periodo que se informa</w:t>
      </w:r>
      <w:r w:rsidRPr="00D44B1E">
        <w:rPr>
          <w:sz w:val="24"/>
          <w:szCs w:val="24"/>
        </w:rPr>
        <w:t xml:space="preserve">, </w:t>
      </w:r>
      <w:r w:rsidRPr="00D44B1E">
        <w:rPr>
          <w:b/>
          <w:bCs/>
          <w:i/>
          <w:iCs/>
          <w:sz w:val="24"/>
          <w:szCs w:val="24"/>
        </w:rPr>
        <w:t>Fecha de término del periodo que se informa</w:t>
      </w:r>
      <w:r w:rsidRPr="00D44B1E">
        <w:rPr>
          <w:sz w:val="24"/>
          <w:szCs w:val="24"/>
        </w:rPr>
        <w:t xml:space="preserve">, </w:t>
      </w:r>
      <w:r w:rsidRPr="00D44B1E">
        <w:rPr>
          <w:b/>
          <w:bCs/>
          <w:i/>
          <w:iCs/>
          <w:sz w:val="24"/>
          <w:szCs w:val="24"/>
        </w:rPr>
        <w:t>Fecha de actualización</w:t>
      </w:r>
      <w:r w:rsidRPr="00D44B1E">
        <w:rPr>
          <w:sz w:val="24"/>
          <w:szCs w:val="24"/>
        </w:rPr>
        <w:t xml:space="preserve"> y </w:t>
      </w:r>
      <w:r w:rsidRPr="00D44B1E">
        <w:rPr>
          <w:b/>
          <w:bCs/>
          <w:i/>
          <w:iCs/>
          <w:sz w:val="24"/>
          <w:szCs w:val="24"/>
        </w:rPr>
        <w:t>Fecha de validación</w:t>
      </w:r>
      <w:r w:rsidRPr="00D44B1E">
        <w:rPr>
          <w:sz w:val="24"/>
          <w:szCs w:val="24"/>
        </w:rPr>
        <w:t>.</w:t>
      </w:r>
    </w:p>
    <w:p w:rsidR="00E26AE5" w:rsidRPr="00D44B1E" w:rsidRDefault="00E26AE5" w:rsidP="000154CB">
      <w:pPr>
        <w:pStyle w:val="Prrafodelista"/>
        <w:numPr>
          <w:ilvl w:val="0"/>
          <w:numId w:val="28"/>
        </w:numPr>
        <w:spacing w:after="0" w:line="240" w:lineRule="auto"/>
        <w:ind w:left="567" w:hanging="357"/>
        <w:jc w:val="both"/>
        <w:rPr>
          <w:sz w:val="24"/>
          <w:szCs w:val="24"/>
        </w:rPr>
      </w:pPr>
      <w:r w:rsidRPr="00D44B1E">
        <w:rPr>
          <w:sz w:val="24"/>
          <w:szCs w:val="24"/>
        </w:rPr>
        <w:t xml:space="preserve">Cuando concluya el trimestre que está transcurriendo se debe descargar la información publicada y, mediante la opción “Cambio”, hacer la actualización de los campos </w:t>
      </w:r>
      <w:r w:rsidRPr="00D44B1E">
        <w:rPr>
          <w:b/>
          <w:bCs/>
          <w:i/>
          <w:iCs/>
          <w:sz w:val="24"/>
          <w:szCs w:val="24"/>
        </w:rPr>
        <w:t>Ejercicio</w:t>
      </w:r>
      <w:r w:rsidRPr="00D44B1E">
        <w:rPr>
          <w:sz w:val="24"/>
          <w:szCs w:val="24"/>
        </w:rPr>
        <w:t xml:space="preserve">, </w:t>
      </w:r>
      <w:r w:rsidRPr="00D44B1E">
        <w:rPr>
          <w:b/>
          <w:bCs/>
          <w:i/>
          <w:iCs/>
          <w:sz w:val="24"/>
          <w:szCs w:val="24"/>
        </w:rPr>
        <w:t>Fecha de inicio del periodo que se informa</w:t>
      </w:r>
      <w:r w:rsidRPr="00D44B1E">
        <w:rPr>
          <w:sz w:val="24"/>
          <w:szCs w:val="24"/>
        </w:rPr>
        <w:t xml:space="preserve">, </w:t>
      </w:r>
      <w:r w:rsidRPr="00D44B1E">
        <w:rPr>
          <w:b/>
          <w:bCs/>
          <w:i/>
          <w:iCs/>
          <w:sz w:val="24"/>
          <w:szCs w:val="24"/>
        </w:rPr>
        <w:t>Fecha de término del periodo que se informa</w:t>
      </w:r>
      <w:r w:rsidRPr="00D44B1E">
        <w:rPr>
          <w:sz w:val="24"/>
          <w:szCs w:val="24"/>
        </w:rPr>
        <w:t xml:space="preserve">, </w:t>
      </w:r>
      <w:r w:rsidRPr="00D44B1E">
        <w:rPr>
          <w:b/>
          <w:bCs/>
          <w:i/>
          <w:iCs/>
          <w:sz w:val="24"/>
          <w:szCs w:val="24"/>
        </w:rPr>
        <w:t>Fecha de actualización</w:t>
      </w:r>
      <w:r w:rsidRPr="00D44B1E">
        <w:rPr>
          <w:sz w:val="24"/>
          <w:szCs w:val="24"/>
        </w:rPr>
        <w:t xml:space="preserve">, en su caso y </w:t>
      </w:r>
      <w:r w:rsidRPr="00D44B1E">
        <w:rPr>
          <w:b/>
          <w:bCs/>
          <w:i/>
          <w:iCs/>
          <w:sz w:val="24"/>
          <w:szCs w:val="24"/>
        </w:rPr>
        <w:t>Fecha de validación</w:t>
      </w:r>
      <w:r w:rsidRPr="00D44B1E">
        <w:rPr>
          <w:sz w:val="24"/>
          <w:szCs w:val="24"/>
        </w:rPr>
        <w:t>.</w:t>
      </w:r>
    </w:p>
    <w:p w:rsidR="00E26AE5" w:rsidRPr="00EA0B2E" w:rsidRDefault="00E26AE5" w:rsidP="00EA0B2E">
      <w:pPr>
        <w:pStyle w:val="Ttulo3"/>
        <w:rPr>
          <w:sz w:val="24"/>
          <w:szCs w:val="24"/>
        </w:rPr>
      </w:pPr>
      <w:bookmarkStart w:id="107" w:name="_Toc24390016"/>
      <w:r w:rsidRPr="00EA0B2E">
        <w:rPr>
          <w:sz w:val="24"/>
          <w:szCs w:val="24"/>
        </w:rPr>
        <w:lastRenderedPageBreak/>
        <w:t>Obligaciones de transparencia en las que se debe usar esta estrategia</w:t>
      </w:r>
      <w:bookmarkEnd w:id="107"/>
    </w:p>
    <w:p w:rsidR="00E26AE5" w:rsidRDefault="00E26AE5" w:rsidP="00E26AE5">
      <w:pPr>
        <w:spacing w:after="0" w:line="240" w:lineRule="auto"/>
        <w:rPr>
          <w:b/>
          <w:bCs/>
          <w:color w:val="5F497A" w:themeColor="accent4" w:themeShade="BF"/>
          <w:sz w:val="24"/>
          <w:szCs w:val="24"/>
        </w:rPr>
      </w:pPr>
      <w:r w:rsidRPr="00D44B1E">
        <w:rPr>
          <w:b/>
          <w:bCs/>
          <w:color w:val="5F497A" w:themeColor="accent4" w:themeShade="BF"/>
          <w:sz w:val="24"/>
          <w:szCs w:val="24"/>
        </w:rPr>
        <w:t>____________________________________________</w:t>
      </w:r>
      <w:r>
        <w:rPr>
          <w:b/>
          <w:bCs/>
          <w:color w:val="5F497A" w:themeColor="accent4" w:themeShade="BF"/>
          <w:sz w:val="24"/>
          <w:szCs w:val="24"/>
        </w:rPr>
        <w:t>_____________________________</w:t>
      </w:r>
    </w:p>
    <w:p w:rsidR="00E26AE5" w:rsidRPr="009879C9" w:rsidRDefault="00E26AE5" w:rsidP="00E26AE5">
      <w:pPr>
        <w:spacing w:after="0" w:line="240" w:lineRule="auto"/>
        <w:rPr>
          <w:b/>
          <w:bCs/>
        </w:rPr>
      </w:pPr>
      <w:r w:rsidRPr="009879C9">
        <w:rPr>
          <w:b/>
          <w:bCs/>
        </w:rPr>
        <w:t>Ley General de Transparencia y Acceso a la Información Pública</w:t>
      </w:r>
    </w:p>
    <w:p w:rsidR="00E26AE5" w:rsidRDefault="00E26AE5" w:rsidP="00E26AE5">
      <w:pPr>
        <w:spacing w:after="0" w:line="240" w:lineRule="auto"/>
        <w:rPr>
          <w:b/>
          <w:bCs/>
          <w:i/>
          <w:iCs/>
          <w:sz w:val="20"/>
          <w:szCs w:val="20"/>
        </w:rPr>
      </w:pPr>
      <w:r w:rsidRPr="00C26ADF">
        <w:rPr>
          <w:b/>
          <w:bCs/>
          <w:i/>
          <w:iCs/>
          <w:sz w:val="20"/>
          <w:szCs w:val="20"/>
        </w:rPr>
        <w:t xml:space="preserve">Artículo 70, fracciones: </w:t>
      </w:r>
    </w:p>
    <w:p w:rsidR="00E26AE5" w:rsidRPr="008A48D0" w:rsidRDefault="00E26AE5" w:rsidP="000154CB">
      <w:pPr>
        <w:pStyle w:val="Prrafodelista"/>
        <w:numPr>
          <w:ilvl w:val="0"/>
          <w:numId w:val="50"/>
        </w:numPr>
        <w:spacing w:after="0" w:line="240" w:lineRule="auto"/>
        <w:rPr>
          <w:b/>
          <w:bCs/>
          <w:i/>
          <w:iCs/>
          <w:sz w:val="20"/>
          <w:szCs w:val="20"/>
        </w:rPr>
      </w:pPr>
      <w:r>
        <w:rPr>
          <w:i/>
          <w:iCs/>
          <w:sz w:val="20"/>
          <w:szCs w:val="20"/>
        </w:rPr>
        <w:t xml:space="preserve">I. </w:t>
      </w:r>
      <w:r w:rsidRPr="008A48D0">
        <w:rPr>
          <w:i/>
          <w:iCs/>
          <w:sz w:val="20"/>
          <w:szCs w:val="20"/>
        </w:rPr>
        <w:t>El marco normativo aplicable al sujeto obligado, en el que deberá incluirse leyes, códigos, reglamentos, decretos de creación, manuales administrativos, reglas de operación, criterios, políticas, entre otros;</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II</w:t>
      </w:r>
      <w:r>
        <w:rPr>
          <w:i/>
          <w:iCs/>
          <w:sz w:val="20"/>
          <w:szCs w:val="20"/>
        </w:rPr>
        <w:t>.</w:t>
      </w:r>
      <w:r w:rsidRPr="008A48D0">
        <w:rPr>
          <w:i/>
          <w:iCs/>
          <w:sz w:val="20"/>
          <w:szCs w:val="20"/>
        </w:rPr>
        <w:t xml:space="preserve">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aplicables;</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III</w:t>
      </w:r>
      <w:r>
        <w:rPr>
          <w:i/>
          <w:iCs/>
          <w:sz w:val="20"/>
          <w:szCs w:val="20"/>
        </w:rPr>
        <w:t>.</w:t>
      </w:r>
      <w:r w:rsidRPr="008A48D0">
        <w:rPr>
          <w:i/>
          <w:iCs/>
          <w:sz w:val="20"/>
          <w:szCs w:val="20"/>
        </w:rPr>
        <w:t xml:space="preserve"> Las facultades de cada Área; </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VII</w:t>
      </w:r>
      <w:r>
        <w:rPr>
          <w:i/>
          <w:iCs/>
          <w:sz w:val="20"/>
          <w:szCs w:val="20"/>
        </w:rPr>
        <w:t>.</w:t>
      </w:r>
      <w:r w:rsidRPr="008A48D0">
        <w:rPr>
          <w:i/>
          <w:iCs/>
          <w:sz w:val="20"/>
          <w:szCs w:val="20"/>
        </w:rPr>
        <w:t xml:space="preserve">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El directorio deberá incluir, al menos el nombre, cargo o nombramiento asignado, nivel del puesto en la estructura orgánica, fecha de alta en el cargo, número telefónico, domicilio para recibir correspondencia y dirección de correo electrónico oficiales;</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XIII</w:t>
      </w:r>
      <w:r>
        <w:rPr>
          <w:i/>
          <w:iCs/>
          <w:sz w:val="20"/>
          <w:szCs w:val="20"/>
        </w:rPr>
        <w:t>.</w:t>
      </w:r>
      <w:r w:rsidRPr="008A48D0">
        <w:rPr>
          <w:i/>
          <w:iCs/>
          <w:sz w:val="20"/>
          <w:szCs w:val="20"/>
        </w:rPr>
        <w:t xml:space="preserve"> El domicilio de la Unidad de Transparencia, además de la dirección electrónica donde podrán recibirse las solicitudes para obtener la información;</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XVI</w:t>
      </w:r>
      <w:r>
        <w:rPr>
          <w:i/>
          <w:iCs/>
          <w:sz w:val="20"/>
          <w:szCs w:val="20"/>
        </w:rPr>
        <w:t>.</w:t>
      </w:r>
      <w:r w:rsidRPr="008A48D0">
        <w:rPr>
          <w:i/>
          <w:iCs/>
          <w:sz w:val="20"/>
          <w:szCs w:val="20"/>
        </w:rPr>
        <w:t xml:space="preserve"> Las condiciones generales de trabajo, contratos o convenios que regulen las relaciones laborales del personal de base o de confianza, así como los recursos públicos económicos, en especie o donativos, que sean entregados a los sindicatos y ejerzan como recursos públicos; </w:t>
      </w:r>
      <w:r w:rsidRPr="008A48D0">
        <w:rPr>
          <w:sz w:val="20"/>
          <w:szCs w:val="20"/>
        </w:rPr>
        <w:t>[formato a]</w:t>
      </w:r>
    </w:p>
    <w:p w:rsidR="00E26AE5" w:rsidRPr="008A48D0" w:rsidRDefault="00E26AE5" w:rsidP="000154CB">
      <w:pPr>
        <w:pStyle w:val="Prrafodelista"/>
        <w:numPr>
          <w:ilvl w:val="0"/>
          <w:numId w:val="50"/>
        </w:numPr>
        <w:spacing w:after="0" w:line="240" w:lineRule="auto"/>
        <w:rPr>
          <w:b/>
          <w:bCs/>
          <w:i/>
          <w:iCs/>
          <w:sz w:val="20"/>
          <w:szCs w:val="20"/>
        </w:rPr>
      </w:pPr>
      <w:r w:rsidRPr="008A48D0">
        <w:rPr>
          <w:i/>
          <w:iCs/>
          <w:sz w:val="20"/>
          <w:szCs w:val="20"/>
        </w:rPr>
        <w:t>XVII</w:t>
      </w:r>
      <w:r>
        <w:rPr>
          <w:i/>
          <w:iCs/>
          <w:sz w:val="20"/>
          <w:szCs w:val="20"/>
        </w:rPr>
        <w:t>.</w:t>
      </w:r>
      <w:r w:rsidRPr="008A48D0">
        <w:rPr>
          <w:i/>
          <w:iCs/>
          <w:sz w:val="20"/>
          <w:szCs w:val="20"/>
        </w:rPr>
        <w:t xml:space="preserve"> La información curricular, desde el nivel de jefe de departamento o equivalente, hasta el titular del sujeto obligado, así como, en su caso, las sanciones administrativas de que haya sido objeto;</w:t>
      </w:r>
    </w:p>
    <w:p w:rsidR="00E26AE5" w:rsidRPr="00D44B1E" w:rsidRDefault="00E26AE5" w:rsidP="00E26AE5">
      <w:pPr>
        <w:spacing w:after="0" w:line="240" w:lineRule="auto"/>
        <w:jc w:val="both"/>
        <w:rPr>
          <w:i/>
          <w:iCs/>
          <w:sz w:val="20"/>
          <w:szCs w:val="20"/>
        </w:rPr>
      </w:pPr>
      <w:r w:rsidRPr="00D44B1E">
        <w:rPr>
          <w:b/>
          <w:bCs/>
          <w:i/>
          <w:iCs/>
          <w:sz w:val="20"/>
          <w:szCs w:val="20"/>
        </w:rPr>
        <w:t>Artículo 74, Fracción I. Instituto Nacional Electoral y los Organismos Públicos Locales Electorales de las Entidades Federativas, inciso a)</w:t>
      </w:r>
      <w:r w:rsidRPr="00D44B1E">
        <w:rPr>
          <w:i/>
          <w:iCs/>
          <w:sz w:val="20"/>
          <w:szCs w:val="20"/>
        </w:rPr>
        <w:t xml:space="preserve"> Los listados de partidos políticos, asociaciones y agrupaciones políticas o de ciudadanos registrados ante la autoridad electoral;</w:t>
      </w:r>
      <w:r w:rsidRPr="00D44B1E">
        <w:rPr>
          <w:sz w:val="20"/>
          <w:szCs w:val="20"/>
        </w:rPr>
        <w:t xml:space="preserve"> </w:t>
      </w:r>
    </w:p>
    <w:p w:rsidR="00E26AE5" w:rsidRPr="00D44B1E" w:rsidRDefault="00E26AE5" w:rsidP="00E26AE5">
      <w:pPr>
        <w:spacing w:after="0" w:line="240" w:lineRule="auto"/>
        <w:jc w:val="both"/>
        <w:rPr>
          <w:i/>
          <w:iCs/>
          <w:sz w:val="20"/>
          <w:szCs w:val="20"/>
        </w:rPr>
      </w:pPr>
      <w:r w:rsidRPr="00D44B1E">
        <w:rPr>
          <w:b/>
          <w:bCs/>
          <w:i/>
          <w:iCs/>
          <w:sz w:val="20"/>
          <w:szCs w:val="20"/>
        </w:rPr>
        <w:t>Artículo 74, fracción III, inciso b)</w:t>
      </w:r>
      <w:r w:rsidRPr="00D44B1E">
        <w:rPr>
          <w:i/>
          <w:iCs/>
          <w:sz w:val="20"/>
          <w:szCs w:val="20"/>
        </w:rPr>
        <w:t xml:space="preserve"> Los criterios orientadores que deriven de sus resoluciones;</w:t>
      </w:r>
    </w:p>
    <w:p w:rsidR="00E26AE5" w:rsidRPr="00D44B1E" w:rsidRDefault="00E26AE5" w:rsidP="00E26AE5">
      <w:pPr>
        <w:spacing w:after="0" w:line="240" w:lineRule="auto"/>
        <w:jc w:val="both"/>
        <w:rPr>
          <w:i/>
          <w:iCs/>
          <w:sz w:val="20"/>
          <w:szCs w:val="20"/>
        </w:rPr>
      </w:pPr>
      <w:r w:rsidRPr="00D44B1E">
        <w:rPr>
          <w:b/>
          <w:bCs/>
          <w:i/>
          <w:iCs/>
          <w:sz w:val="20"/>
          <w:szCs w:val="20"/>
        </w:rPr>
        <w:t>Artículo 76</w:t>
      </w:r>
      <w:r w:rsidRPr="00D44B1E">
        <w:rPr>
          <w:b/>
          <w:bCs/>
          <w:sz w:val="20"/>
          <w:szCs w:val="20"/>
        </w:rPr>
        <w:t xml:space="preserve"> </w:t>
      </w:r>
      <w:r w:rsidRPr="00D44B1E">
        <w:rPr>
          <w:b/>
          <w:bCs/>
          <w:i/>
          <w:iCs/>
          <w:sz w:val="20"/>
          <w:szCs w:val="20"/>
        </w:rPr>
        <w:t>Además de lo señalado en el artículo 70 de la presente Ley, los partidos políticos…</w:t>
      </w:r>
      <w:r w:rsidRPr="008A48D0">
        <w:rPr>
          <w:i/>
          <w:iCs/>
          <w:sz w:val="20"/>
          <w:szCs w:val="20"/>
        </w:rPr>
        <w:t>F</w:t>
      </w:r>
      <w:r w:rsidRPr="00D44B1E">
        <w:rPr>
          <w:i/>
          <w:iCs/>
          <w:sz w:val="20"/>
          <w:szCs w:val="20"/>
        </w:rPr>
        <w:t>racción XV. El directorio de sus órganos de dirección nacionales, estatales, municipales, del Distrito Federal y, en su caso, regionales, delegacionales y distritales;</w:t>
      </w:r>
    </w:p>
    <w:p w:rsidR="00E26AE5" w:rsidRPr="00D44B1E" w:rsidRDefault="00E26AE5" w:rsidP="00E26AE5">
      <w:pPr>
        <w:spacing w:after="0" w:line="240" w:lineRule="auto"/>
        <w:jc w:val="both"/>
        <w:rPr>
          <w:i/>
          <w:iCs/>
          <w:sz w:val="20"/>
          <w:szCs w:val="20"/>
        </w:rPr>
      </w:pPr>
      <w:r w:rsidRPr="00D44B1E">
        <w:rPr>
          <w:b/>
          <w:bCs/>
          <w:i/>
          <w:iCs/>
          <w:sz w:val="20"/>
          <w:szCs w:val="20"/>
        </w:rPr>
        <w:t>Artículo 77. Además de lo señalado en el artículo 70 de la presente Ley, los fideicomisos, fondos públicos, mandatos o cualquier contrato análogo…</w:t>
      </w:r>
      <w:r>
        <w:rPr>
          <w:b/>
          <w:bCs/>
          <w:i/>
          <w:iCs/>
          <w:sz w:val="20"/>
          <w:szCs w:val="20"/>
        </w:rPr>
        <w:t>f</w:t>
      </w:r>
      <w:r w:rsidRPr="00D44B1E">
        <w:rPr>
          <w:i/>
          <w:iCs/>
          <w:sz w:val="20"/>
          <w:szCs w:val="20"/>
        </w:rPr>
        <w:t>racción I El nombre del servidor público y de la persona física o moral que represente al fideicomitente, al fiduciario y al fideicomisario;</w:t>
      </w:r>
    </w:p>
    <w:p w:rsidR="00E26AE5" w:rsidRPr="007C3906" w:rsidRDefault="00E26AE5" w:rsidP="00553F1D">
      <w:pPr>
        <w:pStyle w:val="Ttulo2"/>
        <w:rPr>
          <w:rFonts w:ascii="Cambria" w:hAnsi="Cambria"/>
          <w:b/>
          <w:bCs/>
        </w:rPr>
      </w:pPr>
      <w:r w:rsidRPr="009879C9">
        <w:rPr>
          <w:i/>
          <w:iCs/>
        </w:rPr>
        <w:br w:type="page"/>
      </w:r>
      <w:bookmarkStart w:id="108" w:name="_Toc24390017"/>
      <w:r w:rsidR="009D157F">
        <w:rPr>
          <w:rFonts w:ascii="Cambria" w:hAnsi="Cambria"/>
          <w:b/>
          <w:bCs/>
        </w:rPr>
        <w:lastRenderedPageBreak/>
        <w:t>3</w:t>
      </w:r>
      <w:r w:rsidR="00EA0B2E" w:rsidRPr="007C3906">
        <w:rPr>
          <w:rFonts w:ascii="Cambria" w:hAnsi="Cambria"/>
          <w:b/>
          <w:bCs/>
        </w:rPr>
        <w:t xml:space="preserve">.2 </w:t>
      </w:r>
      <w:r w:rsidRPr="007C3906">
        <w:rPr>
          <w:rFonts w:ascii="Cambria" w:hAnsi="Cambria"/>
          <w:b/>
          <w:bCs/>
        </w:rPr>
        <w:t>Estrategia 2. Trimestral-vigente</w:t>
      </w:r>
      <w:bookmarkEnd w:id="108"/>
    </w:p>
    <w:p w:rsidR="00E26AE5" w:rsidRPr="00D44B1E" w:rsidRDefault="00E26AE5" w:rsidP="00E26AE5">
      <w:pPr>
        <w:spacing w:after="0" w:line="240" w:lineRule="auto"/>
        <w:rPr>
          <w:b/>
          <w:bCs/>
          <w:sz w:val="24"/>
          <w:szCs w:val="24"/>
        </w:rPr>
      </w:pPr>
      <w:r w:rsidRPr="00D44B1E">
        <w:rPr>
          <w:b/>
          <w:bCs/>
          <w:color w:val="365F91" w:themeColor="accent1" w:themeShade="BF"/>
          <w:sz w:val="24"/>
          <w:szCs w:val="24"/>
        </w:rPr>
        <w:t>_________________________________________________________________________</w:t>
      </w:r>
      <w:r w:rsidRPr="00D44B1E">
        <w:rPr>
          <w:b/>
          <w:bCs/>
          <w:sz w:val="24"/>
          <w:szCs w:val="24"/>
        </w:rPr>
        <w:t>Preparación de información y registro de datos de actualización y confiabilidad</w:t>
      </w:r>
    </w:p>
    <w:p w:rsidR="00E26AE5" w:rsidRPr="00D44B1E" w:rsidRDefault="00E26AE5" w:rsidP="00E26AE5">
      <w:pPr>
        <w:spacing w:after="0" w:line="240" w:lineRule="auto"/>
        <w:rPr>
          <w:b/>
          <w:bCs/>
          <w:color w:val="365F91" w:themeColor="accent1" w:themeShade="BF"/>
          <w:sz w:val="24"/>
          <w:szCs w:val="24"/>
        </w:rPr>
      </w:pPr>
      <w:r w:rsidRPr="00D44B1E">
        <w:rPr>
          <w:b/>
          <w:bCs/>
          <w:color w:val="365F91" w:themeColor="accent1" w:themeShade="BF"/>
          <w:sz w:val="24"/>
          <w:szCs w:val="24"/>
        </w:rPr>
        <w:t>_________________________________________________________________________</w:t>
      </w:r>
    </w:p>
    <w:p w:rsidR="00E26AE5" w:rsidRPr="00D44B1E" w:rsidRDefault="00E26AE5" w:rsidP="00E26AE5">
      <w:pPr>
        <w:jc w:val="both"/>
        <w:rPr>
          <w:sz w:val="24"/>
          <w:szCs w:val="24"/>
        </w:rPr>
      </w:pPr>
      <w:r w:rsidRPr="00D44B1E">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D44B1E" w:rsidRDefault="00E26AE5" w:rsidP="00E26AE5">
      <w:pPr>
        <w:jc w:val="both"/>
        <w:rPr>
          <w:b/>
          <w:bCs/>
          <w:sz w:val="24"/>
          <w:szCs w:val="24"/>
        </w:rPr>
      </w:pPr>
      <w:r w:rsidRPr="00D44B1E">
        <w:rPr>
          <w:sz w:val="24"/>
          <w:szCs w:val="24"/>
        </w:rPr>
        <w:t xml:space="preserve">El periodo de actualización es </w:t>
      </w:r>
      <w:r w:rsidRPr="00D44B1E">
        <w:rPr>
          <w:b/>
          <w:bCs/>
          <w:sz w:val="24"/>
          <w:szCs w:val="24"/>
        </w:rPr>
        <w:t>trimestral, se computará a partir del mes de enero de cada año. S</w:t>
      </w:r>
      <w:r w:rsidRPr="00D44B1E">
        <w:rPr>
          <w:sz w:val="24"/>
          <w:szCs w:val="24"/>
        </w:rPr>
        <w:t>e publica la información una vez que concluya el trimestre,</w:t>
      </w:r>
      <w:r w:rsidRPr="00D44B1E">
        <w:rPr>
          <w:b/>
          <w:bCs/>
          <w:sz w:val="24"/>
          <w:szCs w:val="24"/>
        </w:rPr>
        <w:t xml:space="preserve"> dentro de los treinta días naturales siguientes.</w:t>
      </w:r>
    </w:p>
    <w:p w:rsidR="00E26AE5" w:rsidRPr="00D44B1E" w:rsidRDefault="00E26AE5" w:rsidP="00E26AE5">
      <w:pPr>
        <w:jc w:val="both"/>
        <w:rPr>
          <w:sz w:val="24"/>
          <w:szCs w:val="24"/>
        </w:rPr>
      </w:pPr>
      <w:r w:rsidRPr="00D44B1E">
        <w:rPr>
          <w:sz w:val="24"/>
          <w:szCs w:val="24"/>
        </w:rPr>
        <w:t xml:space="preserve">Los datos de actualización y confiabilidad que se deben renovar con base en lo anterior son los siguientes: </w:t>
      </w:r>
    </w:p>
    <w:tbl>
      <w:tblPr>
        <w:tblStyle w:val="Tablaconcuadrcula3-nfasis2"/>
        <w:tblW w:w="0" w:type="auto"/>
        <w:tblLook w:val="04A0" w:firstRow="1" w:lastRow="0" w:firstColumn="1" w:lastColumn="0" w:noHBand="0" w:noVBand="1"/>
      </w:tblPr>
      <w:tblGrid>
        <w:gridCol w:w="2942"/>
        <w:gridCol w:w="3437"/>
        <w:gridCol w:w="2449"/>
      </w:tblGrid>
      <w:tr w:rsidR="00E26AE5" w:rsidRPr="00BC2708"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Pr>
          <w:p w:rsidR="00E26AE5" w:rsidRPr="00BC2708" w:rsidRDefault="00E26AE5" w:rsidP="00E26AE5">
            <w:pPr>
              <w:jc w:val="center"/>
              <w:rPr>
                <w:i w:val="0"/>
                <w:iCs w:val="0"/>
                <w:color w:val="365F91" w:themeColor="accent1" w:themeShade="BF"/>
                <w:sz w:val="20"/>
                <w:szCs w:val="20"/>
              </w:rPr>
            </w:pPr>
            <w:r w:rsidRPr="00BC2708">
              <w:rPr>
                <w:i w:val="0"/>
                <w:iCs w:val="0"/>
                <w:color w:val="365F91" w:themeColor="accent1" w:themeShade="BF"/>
                <w:sz w:val="20"/>
                <w:szCs w:val="20"/>
              </w:rPr>
              <w:t>Campo</w:t>
            </w:r>
          </w:p>
        </w:tc>
        <w:tc>
          <w:tcPr>
            <w:tcW w:w="3437" w:type="dxa"/>
          </w:tcPr>
          <w:p w:rsidR="00E26AE5" w:rsidRPr="00BC2708" w:rsidRDefault="00E26AE5" w:rsidP="00E26AE5">
            <w:pPr>
              <w:jc w:val="center"/>
              <w:cnfStyle w:val="100000000000" w:firstRow="1" w:lastRow="0" w:firstColumn="0" w:lastColumn="0" w:oddVBand="0" w:evenVBand="0" w:oddHBand="0" w:evenHBand="0" w:firstRowFirstColumn="0" w:firstRowLastColumn="0" w:lastRowFirstColumn="0" w:lastRowLastColumn="0"/>
              <w:rPr>
                <w:color w:val="365F91" w:themeColor="accent1" w:themeShade="BF"/>
                <w:sz w:val="20"/>
                <w:szCs w:val="20"/>
              </w:rPr>
            </w:pPr>
            <w:r w:rsidRPr="00BC2708">
              <w:rPr>
                <w:color w:val="365F91" w:themeColor="accent1" w:themeShade="BF"/>
                <w:sz w:val="20"/>
                <w:szCs w:val="20"/>
              </w:rPr>
              <w:t>Formato y particularidad</w:t>
            </w:r>
          </w:p>
        </w:tc>
        <w:tc>
          <w:tcPr>
            <w:tcW w:w="2449" w:type="dxa"/>
          </w:tcPr>
          <w:p w:rsidR="00E26AE5" w:rsidRPr="00BC2708" w:rsidRDefault="00E26AE5" w:rsidP="00E26AE5">
            <w:pPr>
              <w:jc w:val="center"/>
              <w:cnfStyle w:val="100000000000" w:firstRow="1" w:lastRow="0" w:firstColumn="0" w:lastColumn="0" w:oddVBand="0" w:evenVBand="0" w:oddHBand="0" w:evenHBand="0" w:firstRowFirstColumn="0" w:firstRowLastColumn="0" w:lastRowFirstColumn="0" w:lastRowLastColumn="0"/>
              <w:rPr>
                <w:color w:val="365F91" w:themeColor="accent1" w:themeShade="BF"/>
                <w:sz w:val="20"/>
                <w:szCs w:val="20"/>
              </w:rPr>
            </w:pPr>
            <w:r w:rsidRPr="00BC2708">
              <w:rPr>
                <w:color w:val="365F91" w:themeColor="accent1" w:themeShade="BF"/>
                <w:sz w:val="20"/>
                <w:szCs w:val="20"/>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C07F33" w:rsidRDefault="00E26AE5" w:rsidP="00E26AE5">
            <w:pPr>
              <w:jc w:val="left"/>
              <w:rPr>
                <w:i w:val="0"/>
                <w:iCs w:val="0"/>
                <w:sz w:val="20"/>
                <w:szCs w:val="20"/>
              </w:rPr>
            </w:pPr>
            <w:r w:rsidRPr="00C07F33">
              <w:rPr>
                <w:b/>
                <w:bCs/>
                <w:sz w:val="20"/>
                <w:szCs w:val="20"/>
              </w:rPr>
              <w:t>Ejercicio</w:t>
            </w:r>
            <w:r w:rsidRPr="00C07F33">
              <w:rPr>
                <w:sz w:val="20"/>
                <w:szCs w:val="20"/>
              </w:rPr>
              <w:t>:</w:t>
            </w:r>
            <w:r w:rsidRPr="00C07F33">
              <w:rPr>
                <w:i w:val="0"/>
                <w:iCs w:val="0"/>
                <w:sz w:val="20"/>
                <w:szCs w:val="20"/>
              </w:rPr>
              <w:t xml:space="preserve"> año en que se generó la información.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449"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14700" w:rsidRDefault="00E26AE5" w:rsidP="00E26AE5">
            <w:pPr>
              <w:jc w:val="left"/>
              <w:rPr>
                <w:i w:val="0"/>
                <w:iCs w:val="0"/>
                <w:sz w:val="20"/>
                <w:szCs w:val="20"/>
              </w:rPr>
            </w:pPr>
            <w:r w:rsidRPr="00414700">
              <w:rPr>
                <w:b/>
                <w:bCs/>
                <w:sz w:val="20"/>
                <w:szCs w:val="20"/>
              </w:rPr>
              <w:t>Fecha de inicio del periodo que se informa</w:t>
            </w:r>
            <w:r w:rsidRPr="00414700">
              <w:rPr>
                <w:sz w:val="20"/>
                <w:szCs w:val="20"/>
              </w:rPr>
              <w:t>:</w:t>
            </w:r>
            <w:r w:rsidRPr="00414700">
              <w:rPr>
                <w:i w:val="0"/>
                <w:iCs w:val="0"/>
                <w:sz w:val="20"/>
                <w:szCs w:val="20"/>
              </w:rPr>
              <w:t xml:space="preserve"> primer día natural del primer mes del trimestre que se informa. </w:t>
            </w:r>
          </w:p>
          <w:p w:rsidR="00E26AE5" w:rsidRPr="004651AF" w:rsidRDefault="00E26AE5" w:rsidP="00E26AE5">
            <w:pPr>
              <w:jc w:val="left"/>
              <w:rPr>
                <w:b/>
                <w:bCs/>
                <w:i w:val="0"/>
                <w:iCs w:val="0"/>
                <w:sz w:val="20"/>
                <w:szCs w:val="20"/>
              </w:rPr>
            </w:pP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trimestre anterior concluido o el trimestre en curso, pero nunca un trimestre que no ha iniciado.</w:t>
            </w:r>
          </w:p>
        </w:tc>
        <w:tc>
          <w:tcPr>
            <w:tcW w:w="2449"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w:t>
            </w:r>
            <w:r w:rsidRPr="004651AF">
              <w:rPr>
                <w:sz w:val="20"/>
                <w:szCs w:val="20"/>
              </w:rPr>
              <w:t xml:space="preserve">a información que se va a publicar </w:t>
            </w:r>
            <w:r>
              <w:rPr>
                <w:sz w:val="20"/>
                <w:szCs w:val="20"/>
              </w:rPr>
              <w:t>es la correspondiente a</w:t>
            </w:r>
            <w:r w:rsidRPr="004651AF">
              <w:rPr>
                <w:sz w:val="20"/>
                <w:szCs w:val="20"/>
              </w:rPr>
              <w:t>l cuarto trimestre de 2019 conclu</w:t>
            </w:r>
            <w:r>
              <w:rPr>
                <w:sz w:val="20"/>
                <w:szCs w:val="20"/>
              </w:rPr>
              <w:t>ido,</w:t>
            </w:r>
            <w:r w:rsidRPr="004651AF">
              <w:rPr>
                <w:sz w:val="20"/>
                <w:szCs w:val="20"/>
              </w:rPr>
              <w:t xml:space="preserve"> se registra: 01/</w:t>
            </w:r>
            <w:r w:rsidR="0074257F">
              <w:rPr>
                <w:sz w:val="20"/>
                <w:szCs w:val="20"/>
              </w:rPr>
              <w:t>1</w:t>
            </w:r>
            <w:r w:rsidRPr="004651AF">
              <w:rPr>
                <w:sz w:val="20"/>
                <w:szCs w:val="20"/>
              </w:rPr>
              <w:t>0/2019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sz w:val="20"/>
                <w:szCs w:val="20"/>
              </w:rPr>
            </w:pPr>
            <w:r w:rsidRPr="004651AF">
              <w:rPr>
                <w:b/>
                <w:bCs/>
                <w:i w:val="0"/>
                <w:iCs w:val="0"/>
                <w:sz w:val="20"/>
                <w:szCs w:val="20"/>
              </w:rPr>
              <w:t>Fecha de término del periodo que se informa</w:t>
            </w:r>
            <w:r w:rsidRPr="004651AF">
              <w:rPr>
                <w:sz w:val="20"/>
                <w:szCs w:val="20"/>
              </w:rPr>
              <w:t xml:space="preserve">: último día natural del último mes del trimestre que se informa. </w:t>
            </w:r>
          </w:p>
          <w:p w:rsidR="00E26AE5" w:rsidRPr="004651AF" w:rsidRDefault="00E26AE5" w:rsidP="00E26AE5">
            <w:pPr>
              <w:jc w:val="left"/>
              <w:rPr>
                <w:b/>
                <w:bCs/>
                <w:i w:val="0"/>
                <w:iCs w:val="0"/>
                <w:sz w:val="20"/>
                <w:szCs w:val="20"/>
              </w:rPr>
            </w:pP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trimestre anterior concluido o el trimestre en curso, pero nunca un trimestre que no ha iniciado.</w:t>
            </w:r>
          </w:p>
        </w:tc>
        <w:tc>
          <w:tcPr>
            <w:tcW w:w="2449"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w:t>
            </w:r>
            <w:r w:rsidRPr="004651AF">
              <w:rPr>
                <w:sz w:val="20"/>
                <w:szCs w:val="20"/>
              </w:rPr>
              <w:t xml:space="preserve">a información que se va a publicar </w:t>
            </w:r>
            <w:r>
              <w:rPr>
                <w:sz w:val="20"/>
                <w:szCs w:val="20"/>
              </w:rPr>
              <w:t>es la correspondiente a</w:t>
            </w:r>
            <w:r w:rsidRPr="004651AF">
              <w:rPr>
                <w:sz w:val="20"/>
                <w:szCs w:val="20"/>
              </w:rPr>
              <w:t>l cuarto trimestre de 2019 conclu</w:t>
            </w:r>
            <w:r>
              <w:rPr>
                <w:sz w:val="20"/>
                <w:szCs w:val="20"/>
              </w:rPr>
              <w:t>ido, se registra</w:t>
            </w:r>
            <w:r w:rsidRPr="004651AF">
              <w:rPr>
                <w:sz w:val="20"/>
                <w:szCs w:val="20"/>
              </w:rPr>
              <w:t xml:space="preserve">: </w:t>
            </w:r>
            <w:r>
              <w:rPr>
                <w:sz w:val="20"/>
                <w:szCs w:val="20"/>
              </w:rPr>
              <w:t>31</w:t>
            </w:r>
            <w:r w:rsidRPr="004651AF">
              <w:rPr>
                <w:sz w:val="20"/>
                <w:szCs w:val="20"/>
              </w:rPr>
              <w:t>/</w:t>
            </w:r>
            <w:r>
              <w:rPr>
                <w:sz w:val="20"/>
                <w:szCs w:val="20"/>
              </w:rPr>
              <w:t>12</w:t>
            </w:r>
            <w:r w:rsidRPr="004651AF">
              <w:rPr>
                <w:sz w:val="20"/>
                <w:szCs w:val="20"/>
              </w:rPr>
              <w:t>/2019</w:t>
            </w:r>
          </w:p>
        </w:tc>
      </w:tr>
      <w:tr w:rsidR="00E26AE5" w:rsidRPr="004651AF" w:rsidTr="00E26AE5">
        <w:trPr>
          <w:trHeight w:val="1545"/>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b/>
                <w:bCs/>
                <w:i w:val="0"/>
                <w:iCs w:val="0"/>
                <w:sz w:val="20"/>
                <w:szCs w:val="20"/>
              </w:rPr>
            </w:pPr>
            <w:r w:rsidRPr="004651AF">
              <w:rPr>
                <w:b/>
                <w:bCs/>
                <w:i w:val="0"/>
                <w:iCs w:val="0"/>
                <w:sz w:val="20"/>
                <w:szCs w:val="20"/>
              </w:rPr>
              <w:lastRenderedPageBreak/>
              <w:t>Fecha de actualización</w:t>
            </w:r>
            <w:r w:rsidRPr="004651AF">
              <w:rPr>
                <w:sz w:val="20"/>
                <w:szCs w:val="20"/>
              </w:rPr>
              <w:t>: día, mes y año en el que se generó, modificó o se hizo corte de la información que se va a publicar o que está publicada</w:t>
            </w: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449"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Se registra la fecha en la que se modificó, generó o es el corte de la información. </w:t>
            </w:r>
            <w:r w:rsidRPr="004651AF">
              <w:rPr>
                <w:sz w:val="20"/>
                <w:szCs w:val="20"/>
              </w:rPr>
              <w:t xml:space="preserve">Si la información se generó o modificó el 17 de </w:t>
            </w:r>
            <w:r w:rsidR="0074257F">
              <w:rPr>
                <w:sz w:val="20"/>
                <w:szCs w:val="20"/>
              </w:rPr>
              <w:t>octubre</w:t>
            </w:r>
            <w:r>
              <w:rPr>
                <w:sz w:val="20"/>
                <w:szCs w:val="20"/>
              </w:rPr>
              <w:t>,</w:t>
            </w:r>
            <w:r w:rsidRPr="004651AF">
              <w:rPr>
                <w:sz w:val="20"/>
                <w:szCs w:val="20"/>
              </w:rPr>
              <w:t xml:space="preserve"> se registra 17/</w:t>
            </w:r>
            <w:r w:rsidR="0074257F">
              <w:rPr>
                <w:sz w:val="20"/>
                <w:szCs w:val="20"/>
              </w:rPr>
              <w:t>1</w:t>
            </w:r>
            <w:r w:rsidRPr="004651AF">
              <w:rPr>
                <w:sz w:val="20"/>
                <w:szCs w:val="20"/>
              </w:rPr>
              <w:t>0/2019</w:t>
            </w:r>
            <w:r>
              <w:rPr>
                <w:sz w:val="20"/>
                <w:szCs w:val="20"/>
              </w:rPr>
              <w:t>, si la información se generó o modificó al corte del trimestre se registra: 31/12/2019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i w:val="0"/>
                <w:iCs w:val="0"/>
                <w:sz w:val="20"/>
                <w:szCs w:val="20"/>
              </w:rPr>
            </w:pPr>
            <w:r w:rsidRPr="004651AF">
              <w:rPr>
                <w:b/>
                <w:bCs/>
                <w:i w:val="0"/>
                <w:iCs w:val="0"/>
                <w:sz w:val="20"/>
                <w:szCs w:val="20"/>
              </w:rPr>
              <w:t>Fecha de validación</w:t>
            </w:r>
            <w:r w:rsidRPr="004651AF">
              <w:rPr>
                <w:sz w:val="20"/>
                <w:szCs w:val="20"/>
              </w:rPr>
              <w:t xml:space="preserve">: Es el día, mes y año en que el área del sujeto obligado confirma que la información que se va a publicar o está publicada es la más actualizada.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449"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w:t>
            </w:r>
            <w:r w:rsidRPr="004651AF">
              <w:rPr>
                <w:sz w:val="20"/>
                <w:szCs w:val="20"/>
              </w:rPr>
              <w:t>e registra la fecha en la que el SO se asegura que es la información más actualizada, puede ser cualquier fecha igual o posterior a</w:t>
            </w:r>
            <w:r>
              <w:rPr>
                <w:sz w:val="20"/>
                <w:szCs w:val="20"/>
              </w:rPr>
              <w:t>l</w:t>
            </w:r>
            <w:r w:rsidRPr="004651AF">
              <w:rPr>
                <w:sz w:val="20"/>
                <w:szCs w:val="20"/>
              </w:rPr>
              <w:t xml:space="preserve"> 31/12/2019.</w:t>
            </w:r>
          </w:p>
        </w:tc>
      </w:tr>
    </w:tbl>
    <w:p w:rsidR="00E26AE5" w:rsidRPr="00D44B1E" w:rsidRDefault="00E26AE5" w:rsidP="00E26AE5">
      <w:pPr>
        <w:spacing w:after="0" w:line="240" w:lineRule="auto"/>
        <w:rPr>
          <w:b/>
          <w:bCs/>
          <w:sz w:val="24"/>
          <w:szCs w:val="24"/>
        </w:rPr>
      </w:pPr>
      <w:r w:rsidRPr="00D44B1E">
        <w:rPr>
          <w:b/>
          <w:bCs/>
          <w:color w:val="365F91" w:themeColor="accent1" w:themeShade="BF"/>
          <w:sz w:val="24"/>
          <w:szCs w:val="24"/>
        </w:rPr>
        <w:t>_________________________________________________________________________</w:t>
      </w:r>
      <w:r w:rsidRPr="00D44B1E">
        <w:rPr>
          <w:b/>
          <w:bCs/>
          <w:sz w:val="24"/>
          <w:szCs w:val="24"/>
        </w:rPr>
        <w:t>Carga de información en el SIPOT</w:t>
      </w:r>
    </w:p>
    <w:p w:rsidR="00E26AE5" w:rsidRPr="00D44B1E" w:rsidRDefault="00E26AE5" w:rsidP="00E26AE5">
      <w:pPr>
        <w:spacing w:after="0" w:line="240" w:lineRule="auto"/>
        <w:rPr>
          <w:color w:val="365F91" w:themeColor="accent1" w:themeShade="BF"/>
          <w:sz w:val="24"/>
          <w:szCs w:val="24"/>
        </w:rPr>
      </w:pPr>
      <w:r w:rsidRPr="00D44B1E">
        <w:rPr>
          <w:b/>
          <w:bCs/>
          <w:color w:val="365F91" w:themeColor="accent1" w:themeShade="BF"/>
          <w:sz w:val="24"/>
          <w:szCs w:val="24"/>
        </w:rPr>
        <w:t>_________________________________________________________________________</w:t>
      </w:r>
      <w:r w:rsidRPr="00D44B1E">
        <w:rPr>
          <w:color w:val="365F91" w:themeColor="accent1" w:themeShade="BF"/>
          <w:sz w:val="24"/>
          <w:szCs w:val="24"/>
        </w:rPr>
        <w:t xml:space="preserve"> </w:t>
      </w:r>
    </w:p>
    <w:p w:rsidR="00E26AE5" w:rsidRPr="00D44B1E" w:rsidRDefault="00E26AE5" w:rsidP="00E26AE5">
      <w:pPr>
        <w:jc w:val="both"/>
        <w:rPr>
          <w:b/>
          <w:bCs/>
          <w:sz w:val="24"/>
          <w:szCs w:val="24"/>
        </w:rPr>
      </w:pPr>
      <w:r w:rsidRPr="00D44B1E">
        <w:rPr>
          <w:b/>
          <w:bCs/>
          <w:sz w:val="24"/>
          <w:szCs w:val="24"/>
        </w:rPr>
        <w:t>Con base en el periodo de conservación vigente</w:t>
      </w:r>
      <w:r w:rsidRPr="00D44B1E">
        <w:rPr>
          <w:sz w:val="24"/>
          <w:szCs w:val="24"/>
        </w:rPr>
        <w:t xml:space="preserve"> </w:t>
      </w:r>
      <w:r w:rsidRPr="00D44B1E">
        <w:rPr>
          <w:b/>
          <w:bCs/>
          <w:sz w:val="24"/>
          <w:szCs w:val="24"/>
        </w:rPr>
        <w:t>establecido en los Lineamientos Técnicos Generales, la carga o publicación de la información debe realizarse considerando lo siguiente:</w:t>
      </w:r>
    </w:p>
    <w:p w:rsidR="00E26AE5" w:rsidRPr="00D44B1E" w:rsidRDefault="00E26AE5" w:rsidP="00E26AE5">
      <w:pPr>
        <w:spacing w:after="0" w:line="360" w:lineRule="auto"/>
        <w:rPr>
          <w:sz w:val="24"/>
          <w:szCs w:val="24"/>
        </w:rPr>
      </w:pPr>
      <w:r w:rsidRPr="00D44B1E">
        <w:rPr>
          <w:sz w:val="24"/>
          <w:szCs w:val="24"/>
        </w:rPr>
        <w:t xml:space="preserve">Debe estar publicada únicamente la información vigente del último trimestre concluido, sin importar que la información se haya generado en otros periodos o años. </w:t>
      </w:r>
    </w:p>
    <w:p w:rsidR="00E26AE5" w:rsidRPr="00D44B1E" w:rsidRDefault="00E26AE5" w:rsidP="000154CB">
      <w:pPr>
        <w:pStyle w:val="Prrafodelista"/>
        <w:numPr>
          <w:ilvl w:val="0"/>
          <w:numId w:val="29"/>
        </w:numPr>
        <w:spacing w:after="0" w:line="360" w:lineRule="auto"/>
        <w:ind w:left="426"/>
        <w:jc w:val="both"/>
        <w:rPr>
          <w:sz w:val="24"/>
          <w:szCs w:val="24"/>
        </w:rPr>
      </w:pPr>
      <w:r w:rsidRPr="00D44B1E">
        <w:rPr>
          <w:sz w:val="24"/>
          <w:szCs w:val="24"/>
        </w:rPr>
        <w:t>Si los registros publicados del trimestre anterior siguen siendo vigentes, pero se deben modificar algunos de los campos, descargar el formato con la información y, mediante la opción “Cambio”, renovar los datos en los registros que sufrieron modificaciones.</w:t>
      </w:r>
    </w:p>
    <w:p w:rsidR="00E26AE5" w:rsidRPr="00D44B1E" w:rsidRDefault="00E26AE5" w:rsidP="000154CB">
      <w:pPr>
        <w:pStyle w:val="Prrafodelista"/>
        <w:numPr>
          <w:ilvl w:val="0"/>
          <w:numId w:val="29"/>
        </w:numPr>
        <w:spacing w:after="0" w:line="360" w:lineRule="auto"/>
        <w:ind w:left="426"/>
        <w:jc w:val="both"/>
        <w:rPr>
          <w:sz w:val="24"/>
          <w:szCs w:val="24"/>
        </w:rPr>
      </w:pPr>
      <w:r w:rsidRPr="00D44B1E">
        <w:rPr>
          <w:sz w:val="24"/>
          <w:szCs w:val="24"/>
        </w:rPr>
        <w:t xml:space="preserve">Registrar los datos actualizados del trimestre recién concluido en los campos </w:t>
      </w:r>
      <w:r w:rsidRPr="00D44B1E">
        <w:rPr>
          <w:b/>
          <w:bCs/>
          <w:i/>
          <w:iCs/>
          <w:sz w:val="24"/>
          <w:szCs w:val="24"/>
        </w:rPr>
        <w:t>Ejercicio</w:t>
      </w:r>
      <w:r w:rsidRPr="00D44B1E">
        <w:rPr>
          <w:sz w:val="24"/>
          <w:szCs w:val="24"/>
        </w:rPr>
        <w:t xml:space="preserve">, </w:t>
      </w:r>
      <w:r w:rsidRPr="00D44B1E">
        <w:rPr>
          <w:b/>
          <w:bCs/>
          <w:i/>
          <w:iCs/>
          <w:sz w:val="24"/>
          <w:szCs w:val="24"/>
        </w:rPr>
        <w:t>Fecha de inicio del periodo que se informa</w:t>
      </w:r>
      <w:r w:rsidRPr="00D44B1E">
        <w:rPr>
          <w:sz w:val="24"/>
          <w:szCs w:val="24"/>
        </w:rPr>
        <w:t xml:space="preserve">, </w:t>
      </w:r>
      <w:r w:rsidRPr="00D44B1E">
        <w:rPr>
          <w:b/>
          <w:bCs/>
          <w:i/>
          <w:iCs/>
          <w:sz w:val="24"/>
          <w:szCs w:val="24"/>
        </w:rPr>
        <w:t>Fecha de término del periodo que se informa</w:t>
      </w:r>
      <w:r w:rsidRPr="00D44B1E">
        <w:rPr>
          <w:sz w:val="24"/>
          <w:szCs w:val="24"/>
        </w:rPr>
        <w:t xml:space="preserve">, </w:t>
      </w:r>
      <w:r w:rsidRPr="00D44B1E">
        <w:rPr>
          <w:b/>
          <w:bCs/>
          <w:i/>
          <w:iCs/>
          <w:sz w:val="24"/>
          <w:szCs w:val="24"/>
        </w:rPr>
        <w:t>Fecha de actualización</w:t>
      </w:r>
      <w:r w:rsidRPr="00D44B1E">
        <w:rPr>
          <w:sz w:val="24"/>
          <w:szCs w:val="24"/>
        </w:rPr>
        <w:t xml:space="preserve"> y </w:t>
      </w:r>
      <w:r w:rsidRPr="00D44B1E">
        <w:rPr>
          <w:b/>
          <w:bCs/>
          <w:i/>
          <w:iCs/>
          <w:sz w:val="24"/>
          <w:szCs w:val="24"/>
        </w:rPr>
        <w:t>Fecha de validación</w:t>
      </w:r>
      <w:r w:rsidRPr="00D44B1E">
        <w:rPr>
          <w:sz w:val="24"/>
          <w:szCs w:val="24"/>
        </w:rPr>
        <w:t>.</w:t>
      </w:r>
    </w:p>
    <w:p w:rsidR="00E26AE5" w:rsidRPr="0074257F" w:rsidRDefault="00E26AE5" w:rsidP="000154CB">
      <w:pPr>
        <w:pStyle w:val="Prrafodelista"/>
        <w:numPr>
          <w:ilvl w:val="0"/>
          <w:numId w:val="29"/>
        </w:numPr>
        <w:spacing w:after="0" w:line="360" w:lineRule="auto"/>
        <w:ind w:left="360"/>
        <w:jc w:val="both"/>
        <w:rPr>
          <w:sz w:val="24"/>
          <w:szCs w:val="24"/>
        </w:rPr>
      </w:pPr>
      <w:r w:rsidRPr="0074257F">
        <w:rPr>
          <w:sz w:val="24"/>
          <w:szCs w:val="24"/>
        </w:rPr>
        <w:t>Si hay información nueva, implica que se deben adicionar registros, por lo que se debe utilizar la opción “Alta”.</w:t>
      </w:r>
    </w:p>
    <w:p w:rsidR="00E26AE5" w:rsidRPr="00D44B1E" w:rsidRDefault="00E26AE5" w:rsidP="000154CB">
      <w:pPr>
        <w:pStyle w:val="Prrafodelista"/>
        <w:numPr>
          <w:ilvl w:val="0"/>
          <w:numId w:val="29"/>
        </w:numPr>
        <w:spacing w:after="0" w:line="240" w:lineRule="auto"/>
        <w:ind w:left="426"/>
        <w:rPr>
          <w:sz w:val="24"/>
          <w:szCs w:val="24"/>
        </w:rPr>
      </w:pPr>
      <w:r w:rsidRPr="00D44B1E">
        <w:rPr>
          <w:sz w:val="24"/>
          <w:szCs w:val="24"/>
        </w:rPr>
        <w:t>Utilizar la opción “Baja”, si se deben eliminar registros que contienen información que ya no es vigente.</w:t>
      </w:r>
    </w:p>
    <w:p w:rsidR="00EA0B2E" w:rsidRDefault="00EA0B2E" w:rsidP="00E26AE5">
      <w:pPr>
        <w:spacing w:after="0" w:line="240" w:lineRule="auto"/>
        <w:rPr>
          <w:b/>
          <w:bCs/>
          <w:sz w:val="24"/>
          <w:szCs w:val="24"/>
        </w:rPr>
      </w:pPr>
    </w:p>
    <w:p w:rsidR="00E26AE5" w:rsidRPr="00EA0B2E" w:rsidRDefault="00E26AE5" w:rsidP="00EA0B2E">
      <w:pPr>
        <w:pStyle w:val="Ttulo3"/>
        <w:rPr>
          <w:sz w:val="24"/>
          <w:szCs w:val="24"/>
        </w:rPr>
      </w:pPr>
      <w:bookmarkStart w:id="109" w:name="_Toc24390018"/>
      <w:r w:rsidRPr="00EA0B2E">
        <w:rPr>
          <w:sz w:val="24"/>
          <w:szCs w:val="24"/>
        </w:rPr>
        <w:lastRenderedPageBreak/>
        <w:t>Obligaciones de transparencia en las que se debe usar esta estrategia</w:t>
      </w:r>
      <w:bookmarkEnd w:id="109"/>
    </w:p>
    <w:p w:rsidR="00E26AE5" w:rsidRPr="00D44B1E" w:rsidRDefault="00E26AE5" w:rsidP="00E26AE5">
      <w:pPr>
        <w:spacing w:after="0" w:line="240" w:lineRule="auto"/>
        <w:rPr>
          <w:b/>
          <w:bCs/>
          <w:sz w:val="24"/>
          <w:szCs w:val="24"/>
        </w:rPr>
      </w:pPr>
      <w:r w:rsidRPr="00D44B1E">
        <w:rPr>
          <w:b/>
          <w:bCs/>
          <w:color w:val="5F497A" w:themeColor="accent4" w:themeShade="BF"/>
          <w:sz w:val="24"/>
          <w:szCs w:val="24"/>
        </w:rPr>
        <w:t>_________________________________________________________________________</w:t>
      </w:r>
    </w:p>
    <w:p w:rsidR="00E26AE5" w:rsidRPr="00D44B1E" w:rsidRDefault="00E26AE5" w:rsidP="00E26AE5">
      <w:pPr>
        <w:spacing w:after="0" w:line="240" w:lineRule="auto"/>
        <w:rPr>
          <w:b/>
          <w:bCs/>
          <w:sz w:val="20"/>
          <w:szCs w:val="20"/>
        </w:rPr>
      </w:pPr>
      <w:r w:rsidRPr="00D44B1E">
        <w:rPr>
          <w:b/>
          <w:bCs/>
          <w:sz w:val="20"/>
          <w:szCs w:val="20"/>
        </w:rPr>
        <w:t>Ley General de Transparencia y Acceso a la Información Pública</w:t>
      </w:r>
    </w:p>
    <w:p w:rsidR="00E26AE5" w:rsidRPr="00D44B1E" w:rsidRDefault="00E26AE5" w:rsidP="00E26AE5">
      <w:pPr>
        <w:spacing w:after="0" w:line="240" w:lineRule="auto"/>
        <w:rPr>
          <w:rFonts w:cstheme="minorHAnsi"/>
          <w:b/>
          <w:bCs/>
          <w:i/>
          <w:iCs/>
          <w:sz w:val="20"/>
          <w:szCs w:val="20"/>
        </w:rPr>
      </w:pPr>
      <w:r w:rsidRPr="00D44B1E">
        <w:rPr>
          <w:rFonts w:cstheme="minorHAnsi"/>
          <w:b/>
          <w:bCs/>
          <w:i/>
          <w:iCs/>
          <w:sz w:val="20"/>
          <w:szCs w:val="20"/>
        </w:rPr>
        <w:t xml:space="preserve"> Artículo 70, fracciones: </w:t>
      </w:r>
    </w:p>
    <w:p w:rsidR="00E26AE5" w:rsidRPr="008A48D0" w:rsidRDefault="00E26AE5" w:rsidP="000154CB">
      <w:pPr>
        <w:pStyle w:val="Prrafodelista"/>
        <w:numPr>
          <w:ilvl w:val="0"/>
          <w:numId w:val="51"/>
        </w:numPr>
        <w:tabs>
          <w:tab w:val="left" w:pos="4527"/>
        </w:tabs>
        <w:spacing w:after="0" w:line="240" w:lineRule="auto"/>
        <w:rPr>
          <w:b/>
          <w:bCs/>
          <w:i/>
          <w:iCs/>
          <w:sz w:val="20"/>
          <w:szCs w:val="20"/>
        </w:rPr>
      </w:pPr>
      <w:r w:rsidRPr="008A48D0">
        <w:rPr>
          <w:rFonts w:cstheme="minorHAnsi"/>
          <w:i/>
          <w:iCs/>
          <w:sz w:val="20"/>
          <w:szCs w:val="20"/>
        </w:rPr>
        <w:t xml:space="preserve">X. El número total de las plazas y del personal de base y confianza, especificando el total de las vacantes, por nivel de puesto, para cada unidad administrativa; </w:t>
      </w:r>
    </w:p>
    <w:p w:rsidR="00E26AE5" w:rsidRPr="008A48D0" w:rsidRDefault="00E26AE5" w:rsidP="000154CB">
      <w:pPr>
        <w:pStyle w:val="Prrafodelista"/>
        <w:numPr>
          <w:ilvl w:val="0"/>
          <w:numId w:val="51"/>
        </w:numPr>
        <w:tabs>
          <w:tab w:val="left" w:pos="4527"/>
        </w:tabs>
        <w:spacing w:after="0" w:line="240" w:lineRule="auto"/>
        <w:rPr>
          <w:b/>
          <w:bCs/>
          <w:i/>
          <w:iCs/>
          <w:sz w:val="20"/>
          <w:szCs w:val="20"/>
        </w:rPr>
      </w:pPr>
      <w:r w:rsidRPr="008A48D0">
        <w:rPr>
          <w:rFonts w:cstheme="minorHAnsi"/>
          <w:i/>
          <w:iCs/>
          <w:sz w:val="20"/>
          <w:szCs w:val="20"/>
        </w:rPr>
        <w:t xml:space="preserve">XIX. Los servicios que ofrecen señalando los requisitos para acceder a ellos; </w:t>
      </w:r>
      <w:r w:rsidRPr="008A48D0">
        <w:rPr>
          <w:i/>
          <w:iCs/>
          <w:sz w:val="20"/>
          <w:szCs w:val="20"/>
        </w:rPr>
        <w:tab/>
      </w:r>
    </w:p>
    <w:p w:rsidR="00E26AE5" w:rsidRPr="008A48D0" w:rsidRDefault="00E26AE5" w:rsidP="000154CB">
      <w:pPr>
        <w:pStyle w:val="Prrafodelista"/>
        <w:numPr>
          <w:ilvl w:val="0"/>
          <w:numId w:val="51"/>
        </w:numPr>
        <w:tabs>
          <w:tab w:val="left" w:pos="4527"/>
        </w:tabs>
        <w:spacing w:after="0" w:line="240" w:lineRule="auto"/>
        <w:rPr>
          <w:rFonts w:cstheme="minorHAnsi"/>
          <w:i/>
          <w:iCs/>
          <w:sz w:val="20"/>
          <w:szCs w:val="20"/>
        </w:rPr>
      </w:pPr>
      <w:r w:rsidRPr="008A48D0">
        <w:rPr>
          <w:rFonts w:cstheme="minorHAnsi"/>
          <w:i/>
          <w:iCs/>
          <w:sz w:val="20"/>
          <w:szCs w:val="20"/>
        </w:rPr>
        <w:t>XX. Los trámites, requisitos y formatos que ofrecen</w:t>
      </w:r>
    </w:p>
    <w:p w:rsidR="00E26AE5" w:rsidRPr="008A48D0" w:rsidRDefault="00E26AE5" w:rsidP="000154CB">
      <w:pPr>
        <w:pStyle w:val="Prrafodelista"/>
        <w:numPr>
          <w:ilvl w:val="0"/>
          <w:numId w:val="51"/>
        </w:numPr>
        <w:spacing w:after="0" w:line="240" w:lineRule="auto"/>
        <w:jc w:val="both"/>
        <w:rPr>
          <w:rFonts w:cstheme="minorHAnsi"/>
          <w:sz w:val="20"/>
          <w:szCs w:val="20"/>
        </w:rPr>
      </w:pPr>
      <w:r w:rsidRPr="008A48D0">
        <w:rPr>
          <w:rFonts w:cstheme="minorHAnsi"/>
          <w:i/>
          <w:iCs/>
          <w:sz w:val="20"/>
          <w:szCs w:val="20"/>
        </w:rPr>
        <w:t xml:space="preserve">XXXIX Las actas y resoluciones del Comité de Transparencia de los sujetos obligados; </w:t>
      </w:r>
      <w:r w:rsidRPr="008A48D0">
        <w:rPr>
          <w:rFonts w:cstheme="minorHAnsi"/>
          <w:sz w:val="20"/>
          <w:szCs w:val="20"/>
        </w:rPr>
        <w:t>[formatos a, b]</w:t>
      </w:r>
    </w:p>
    <w:p w:rsidR="00E26AE5" w:rsidRPr="008A48D0" w:rsidRDefault="00E26AE5" w:rsidP="000154CB">
      <w:pPr>
        <w:pStyle w:val="Prrafodelista"/>
        <w:numPr>
          <w:ilvl w:val="0"/>
          <w:numId w:val="51"/>
        </w:numPr>
        <w:tabs>
          <w:tab w:val="left" w:pos="4527"/>
        </w:tabs>
        <w:spacing w:after="0" w:line="240" w:lineRule="auto"/>
        <w:rPr>
          <w:b/>
          <w:bCs/>
          <w:i/>
          <w:iCs/>
          <w:sz w:val="20"/>
          <w:szCs w:val="20"/>
        </w:rPr>
      </w:pPr>
      <w:r w:rsidRPr="008A48D0">
        <w:rPr>
          <w:rFonts w:cstheme="minorHAnsi"/>
          <w:i/>
          <w:iCs/>
          <w:sz w:val="20"/>
          <w:szCs w:val="20"/>
        </w:rPr>
        <w:t>XLVIII. Cualquier otra información que sea de utilidad o se considere relevante, además de la que, con base en la información estadística, responda a las preguntas hechas con más frecuencia por el público.</w:t>
      </w:r>
    </w:p>
    <w:p w:rsidR="00E26AE5" w:rsidRPr="00FC51AA" w:rsidRDefault="00E26AE5" w:rsidP="00E26AE5">
      <w:pPr>
        <w:spacing w:after="0" w:line="240" w:lineRule="auto"/>
        <w:rPr>
          <w:rFonts w:cstheme="minorHAnsi"/>
          <w:b/>
          <w:bCs/>
          <w:i/>
          <w:iCs/>
          <w:sz w:val="20"/>
          <w:szCs w:val="20"/>
        </w:rPr>
      </w:pPr>
      <w:r w:rsidRPr="00FC51AA">
        <w:rPr>
          <w:rFonts w:cstheme="minorHAnsi"/>
          <w:b/>
          <w:bCs/>
          <w:i/>
          <w:iCs/>
          <w:sz w:val="20"/>
          <w:szCs w:val="20"/>
        </w:rPr>
        <w:t xml:space="preserve">Artículo 71, fracción I, incisos: </w:t>
      </w:r>
    </w:p>
    <w:p w:rsidR="00E26AE5" w:rsidRPr="00FC51AA" w:rsidRDefault="00E26AE5" w:rsidP="000154CB">
      <w:pPr>
        <w:pStyle w:val="Prrafodelista"/>
        <w:numPr>
          <w:ilvl w:val="0"/>
          <w:numId w:val="52"/>
        </w:numPr>
        <w:spacing w:after="0" w:line="240" w:lineRule="auto"/>
        <w:rPr>
          <w:rFonts w:cstheme="minorHAnsi"/>
          <w:color w:val="000000"/>
          <w:sz w:val="20"/>
          <w:szCs w:val="20"/>
        </w:rPr>
      </w:pPr>
      <w:r w:rsidRPr="00FC51AA">
        <w:rPr>
          <w:rFonts w:cstheme="minorHAnsi"/>
          <w:i/>
          <w:iCs/>
          <w:sz w:val="20"/>
          <w:szCs w:val="20"/>
        </w:rPr>
        <w:t>e) Los nombres de las personas a quienes se les habilitó para ejercer como corredores y notarios públicos, así como sus datos de contacto, la información relacionada con el proceso de otorgamiento de la patente y las sanciones que se les hubieran aplicado;</w:t>
      </w:r>
    </w:p>
    <w:p w:rsidR="00E26AE5" w:rsidRPr="00FC51AA" w:rsidRDefault="00E26AE5" w:rsidP="000154CB">
      <w:pPr>
        <w:pStyle w:val="Prrafodelista"/>
        <w:numPr>
          <w:ilvl w:val="0"/>
          <w:numId w:val="52"/>
        </w:numPr>
        <w:spacing w:after="0" w:line="240" w:lineRule="auto"/>
        <w:rPr>
          <w:b/>
          <w:bCs/>
          <w:i/>
          <w:iCs/>
          <w:sz w:val="20"/>
          <w:szCs w:val="20"/>
        </w:rPr>
      </w:pPr>
      <w:r w:rsidRPr="00FC51AA">
        <w:rPr>
          <w:rFonts w:cstheme="minorHAnsi"/>
          <w:i/>
          <w:iCs/>
          <w:sz w:val="20"/>
          <w:szCs w:val="20"/>
        </w:rPr>
        <w:t>g) Las disposiciones administrativas, directamente o a través de la autoridad competente, con el plazo de anticipación que prevean las disposiciones aplicables al sujeto obligado de que se trate, salvo que su difusión pueda comprometer los efectos que se pretenden lograr con la disposición o se trate de situaciones de emergencia, de conformidad con dichas disposiciones.</w:t>
      </w:r>
    </w:p>
    <w:p w:rsidR="00E26AE5" w:rsidRPr="00FC51AA" w:rsidRDefault="00E26AE5" w:rsidP="00E26AE5">
      <w:pPr>
        <w:spacing w:after="0" w:line="240" w:lineRule="auto"/>
        <w:rPr>
          <w:rFonts w:cstheme="minorHAnsi"/>
          <w:i/>
          <w:iCs/>
          <w:sz w:val="20"/>
          <w:szCs w:val="20"/>
        </w:rPr>
      </w:pPr>
      <w:r w:rsidRPr="00FC51AA">
        <w:rPr>
          <w:rFonts w:cstheme="minorHAnsi"/>
          <w:b/>
          <w:bCs/>
          <w:i/>
          <w:iCs/>
          <w:sz w:val="20"/>
          <w:szCs w:val="20"/>
        </w:rPr>
        <w:t xml:space="preserve">Artículo 74, fracción I, inciso </w:t>
      </w:r>
      <w:r w:rsidRPr="00FC51AA">
        <w:rPr>
          <w:rFonts w:cstheme="minorHAnsi"/>
          <w:i/>
          <w:iCs/>
          <w:sz w:val="20"/>
          <w:szCs w:val="20"/>
        </w:rPr>
        <w:t>k) Las franquicias postales y telegráficas asignadas al partido político para el cumplimiento de sus funciones;</w:t>
      </w:r>
    </w:p>
    <w:p w:rsidR="00E26AE5" w:rsidRPr="00FC51AA" w:rsidRDefault="00E26AE5" w:rsidP="00E26AE5">
      <w:pPr>
        <w:spacing w:after="0" w:line="240" w:lineRule="auto"/>
        <w:rPr>
          <w:rFonts w:cstheme="minorHAnsi"/>
          <w:b/>
          <w:bCs/>
          <w:i/>
          <w:iCs/>
          <w:sz w:val="20"/>
          <w:szCs w:val="20"/>
        </w:rPr>
      </w:pPr>
      <w:r w:rsidRPr="00FC51AA">
        <w:rPr>
          <w:rFonts w:cstheme="minorHAnsi"/>
          <w:b/>
          <w:bCs/>
          <w:i/>
          <w:iCs/>
          <w:sz w:val="20"/>
          <w:szCs w:val="20"/>
        </w:rPr>
        <w:t>Artículo 75, fracciones:</w:t>
      </w:r>
    </w:p>
    <w:p w:rsidR="00E26AE5" w:rsidRPr="00FC51AA" w:rsidRDefault="00E26AE5" w:rsidP="000154CB">
      <w:pPr>
        <w:pStyle w:val="Prrafodelista"/>
        <w:numPr>
          <w:ilvl w:val="0"/>
          <w:numId w:val="53"/>
        </w:numPr>
        <w:tabs>
          <w:tab w:val="left" w:pos="4527"/>
        </w:tabs>
        <w:spacing w:after="0" w:line="240" w:lineRule="auto"/>
        <w:rPr>
          <w:b/>
          <w:bCs/>
          <w:i/>
          <w:iCs/>
          <w:sz w:val="20"/>
          <w:szCs w:val="20"/>
        </w:rPr>
      </w:pPr>
      <w:r w:rsidRPr="00FC51AA">
        <w:rPr>
          <w:rFonts w:cstheme="minorHAnsi"/>
          <w:i/>
          <w:iCs/>
          <w:sz w:val="20"/>
          <w:szCs w:val="20"/>
        </w:rPr>
        <w:t xml:space="preserve">IV. La lista con los profesores con licencia o en año sabático; </w:t>
      </w:r>
    </w:p>
    <w:p w:rsidR="00E26AE5" w:rsidRPr="00FC51AA" w:rsidRDefault="00E26AE5" w:rsidP="000154CB">
      <w:pPr>
        <w:pStyle w:val="Prrafodelista"/>
        <w:numPr>
          <w:ilvl w:val="0"/>
          <w:numId w:val="53"/>
        </w:numPr>
        <w:tabs>
          <w:tab w:val="left" w:pos="4527"/>
        </w:tabs>
        <w:spacing w:after="0" w:line="240" w:lineRule="auto"/>
        <w:rPr>
          <w:b/>
          <w:bCs/>
          <w:i/>
          <w:iCs/>
          <w:sz w:val="20"/>
          <w:szCs w:val="20"/>
        </w:rPr>
      </w:pPr>
      <w:r w:rsidRPr="00FC51AA">
        <w:rPr>
          <w:rFonts w:cstheme="minorHAnsi"/>
          <w:i/>
          <w:iCs/>
          <w:sz w:val="20"/>
          <w:szCs w:val="20"/>
        </w:rPr>
        <w:t xml:space="preserve">V. El listado de las becas y apoyos que otorgan, así como los procedimientos y requisitos para obtenerlos; VI. Las convocatorias de los concursos de oposición; </w:t>
      </w:r>
    </w:p>
    <w:p w:rsidR="00E26AE5" w:rsidRPr="00FC51AA" w:rsidRDefault="00E26AE5" w:rsidP="000154CB">
      <w:pPr>
        <w:pStyle w:val="Prrafodelista"/>
        <w:numPr>
          <w:ilvl w:val="0"/>
          <w:numId w:val="53"/>
        </w:numPr>
        <w:tabs>
          <w:tab w:val="left" w:pos="4527"/>
        </w:tabs>
        <w:spacing w:after="0" w:line="240" w:lineRule="auto"/>
        <w:rPr>
          <w:b/>
          <w:bCs/>
          <w:i/>
          <w:iCs/>
          <w:sz w:val="20"/>
          <w:szCs w:val="20"/>
        </w:rPr>
      </w:pPr>
      <w:r w:rsidRPr="00FC51AA">
        <w:rPr>
          <w:rFonts w:cstheme="minorHAnsi"/>
          <w:i/>
          <w:iCs/>
          <w:sz w:val="20"/>
          <w:szCs w:val="20"/>
        </w:rPr>
        <w:t xml:space="preserve">VII. La información relativa a los procesos de selección de los consejos; </w:t>
      </w:r>
    </w:p>
    <w:p w:rsidR="00E26AE5" w:rsidRPr="00FC51AA" w:rsidRDefault="00E26AE5" w:rsidP="00E26AE5">
      <w:pPr>
        <w:spacing w:after="0" w:line="240" w:lineRule="auto"/>
        <w:rPr>
          <w:rFonts w:cstheme="minorHAnsi"/>
          <w:b/>
          <w:bCs/>
          <w:i/>
          <w:iCs/>
          <w:sz w:val="20"/>
          <w:szCs w:val="20"/>
        </w:rPr>
      </w:pPr>
      <w:r w:rsidRPr="00FC51AA">
        <w:rPr>
          <w:rFonts w:cstheme="minorHAnsi"/>
          <w:i/>
          <w:iCs/>
          <w:sz w:val="20"/>
          <w:szCs w:val="20"/>
        </w:rPr>
        <w:t xml:space="preserve"> </w:t>
      </w:r>
      <w:r w:rsidRPr="00FC51AA">
        <w:rPr>
          <w:rFonts w:cstheme="minorHAnsi"/>
          <w:b/>
          <w:bCs/>
          <w:i/>
          <w:iCs/>
          <w:sz w:val="20"/>
          <w:szCs w:val="20"/>
        </w:rPr>
        <w:t>Artículo 77, fracciones:</w:t>
      </w:r>
    </w:p>
    <w:p w:rsidR="00E26AE5" w:rsidRPr="00FC51AA" w:rsidRDefault="00E26AE5" w:rsidP="000154CB">
      <w:pPr>
        <w:pStyle w:val="Prrafodelista"/>
        <w:numPr>
          <w:ilvl w:val="0"/>
          <w:numId w:val="54"/>
        </w:numPr>
        <w:spacing w:after="0" w:line="240" w:lineRule="auto"/>
        <w:rPr>
          <w:rFonts w:cstheme="minorHAnsi"/>
          <w:i/>
          <w:iCs/>
          <w:sz w:val="20"/>
          <w:szCs w:val="20"/>
        </w:rPr>
      </w:pPr>
      <w:r w:rsidRPr="00FC51AA">
        <w:rPr>
          <w:rFonts w:cstheme="minorHAnsi"/>
          <w:i/>
          <w:iCs/>
          <w:sz w:val="20"/>
          <w:szCs w:val="20"/>
        </w:rPr>
        <w:t xml:space="preserve">II. La unidad administrativa responsable del fideicomiso; </w:t>
      </w:r>
    </w:p>
    <w:p w:rsidR="00E26AE5" w:rsidRPr="00FC51AA" w:rsidRDefault="00E26AE5" w:rsidP="000154CB">
      <w:pPr>
        <w:pStyle w:val="Prrafodelista"/>
        <w:numPr>
          <w:ilvl w:val="0"/>
          <w:numId w:val="54"/>
        </w:numPr>
        <w:tabs>
          <w:tab w:val="left" w:pos="4503"/>
        </w:tabs>
        <w:spacing w:after="0" w:line="240" w:lineRule="auto"/>
        <w:rPr>
          <w:b/>
          <w:bCs/>
          <w:i/>
          <w:iCs/>
          <w:sz w:val="20"/>
          <w:szCs w:val="20"/>
        </w:rPr>
      </w:pPr>
      <w:r w:rsidRPr="00FC51AA">
        <w:rPr>
          <w:rFonts w:cstheme="minorHAnsi"/>
          <w:i/>
          <w:iCs/>
          <w:sz w:val="20"/>
          <w:szCs w:val="20"/>
        </w:rPr>
        <w:t>VII. Causas por las que, en su caso, se inicie el proceso de constitución o extinción del fideicomiso o fondo público, especificando, de manera detallada, los recursos financieros destinados para tal efecto, y</w:t>
      </w:r>
    </w:p>
    <w:p w:rsidR="00E26AE5" w:rsidRPr="009879C9" w:rsidRDefault="00E26AE5" w:rsidP="00E26AE5">
      <w:pPr>
        <w:rPr>
          <w:rFonts w:cstheme="minorHAnsi"/>
          <w:b/>
          <w:bCs/>
          <w:i/>
          <w:iCs/>
        </w:rPr>
      </w:pPr>
    </w:p>
    <w:p w:rsidR="00E26AE5" w:rsidRPr="00A6126E" w:rsidRDefault="00E26AE5" w:rsidP="00E26AE5">
      <w:pPr>
        <w:rPr>
          <w:rFonts w:ascii="Calibri" w:hAnsi="Calibri" w:cs="Calibri"/>
          <w:i/>
          <w:iCs/>
          <w:sz w:val="16"/>
          <w:szCs w:val="16"/>
        </w:rPr>
      </w:pPr>
    </w:p>
    <w:p w:rsidR="00E26AE5" w:rsidRPr="00A6126E" w:rsidRDefault="00E26AE5" w:rsidP="00E26AE5">
      <w:pPr>
        <w:rPr>
          <w:rFonts w:ascii="Calibri" w:hAnsi="Calibri" w:cs="Calibri"/>
          <w:i/>
          <w:iCs/>
          <w:sz w:val="16"/>
          <w:szCs w:val="16"/>
        </w:rPr>
      </w:pPr>
    </w:p>
    <w:p w:rsidR="00E26AE5" w:rsidRPr="00A6126E" w:rsidRDefault="00E26AE5" w:rsidP="00E26AE5">
      <w:pPr>
        <w:rPr>
          <w:i/>
          <w:iCs/>
          <w:sz w:val="16"/>
          <w:szCs w:val="16"/>
        </w:rPr>
      </w:pPr>
    </w:p>
    <w:p w:rsidR="00E26AE5" w:rsidRDefault="00E26AE5" w:rsidP="00E26AE5"/>
    <w:p w:rsidR="00E26AE5" w:rsidRDefault="00E26AE5" w:rsidP="00E26AE5">
      <w:pPr>
        <w:rPr>
          <w:b/>
          <w:bCs/>
          <w:color w:val="5F497A" w:themeColor="accent4" w:themeShade="BF"/>
        </w:rPr>
      </w:pPr>
      <w:r>
        <w:rPr>
          <w:b/>
          <w:bCs/>
          <w:color w:val="5F497A" w:themeColor="accent4" w:themeShade="BF"/>
        </w:rPr>
        <w:br w:type="page"/>
      </w:r>
    </w:p>
    <w:p w:rsidR="00E26AE5" w:rsidRPr="007C3906" w:rsidRDefault="009D157F" w:rsidP="00553F1D">
      <w:pPr>
        <w:pStyle w:val="Ttulo2"/>
        <w:rPr>
          <w:rFonts w:ascii="Cambria" w:hAnsi="Cambria"/>
          <w:b/>
          <w:bCs/>
          <w:color w:val="E36C0A" w:themeColor="accent6" w:themeShade="BF"/>
        </w:rPr>
      </w:pPr>
      <w:bookmarkStart w:id="110" w:name="_Toc24390019"/>
      <w:r>
        <w:rPr>
          <w:rFonts w:ascii="Cambria" w:hAnsi="Cambria"/>
          <w:b/>
          <w:bCs/>
          <w:color w:val="E36C0A" w:themeColor="accent6" w:themeShade="BF"/>
        </w:rPr>
        <w:lastRenderedPageBreak/>
        <w:t>3</w:t>
      </w:r>
      <w:r w:rsidR="00EA0B2E" w:rsidRPr="007C3906">
        <w:rPr>
          <w:rFonts w:ascii="Cambria" w:hAnsi="Cambria"/>
          <w:b/>
          <w:bCs/>
          <w:color w:val="E36C0A" w:themeColor="accent6" w:themeShade="BF"/>
        </w:rPr>
        <w:t xml:space="preserve">.3 </w:t>
      </w:r>
      <w:r w:rsidR="00E26AE5" w:rsidRPr="007C3906">
        <w:rPr>
          <w:rFonts w:ascii="Cambria" w:hAnsi="Cambria"/>
          <w:b/>
          <w:bCs/>
          <w:color w:val="E36C0A" w:themeColor="accent6" w:themeShade="BF"/>
        </w:rPr>
        <w:t>Estrategia 3. Trimestral-vigente-ejercicio en curso y anteriores</w:t>
      </w:r>
      <w:bookmarkEnd w:id="110"/>
    </w:p>
    <w:p w:rsidR="00E26AE5" w:rsidRPr="0081072B" w:rsidRDefault="00E26AE5" w:rsidP="00E26AE5">
      <w:pPr>
        <w:spacing w:after="0" w:line="240" w:lineRule="auto"/>
        <w:rPr>
          <w:b/>
          <w:bCs/>
          <w:sz w:val="24"/>
          <w:szCs w:val="24"/>
        </w:rPr>
      </w:pPr>
      <w:r w:rsidRPr="0081072B">
        <w:rPr>
          <w:b/>
          <w:bCs/>
          <w:color w:val="E36C0A" w:themeColor="accent6" w:themeShade="BF"/>
          <w:sz w:val="24"/>
          <w:szCs w:val="24"/>
        </w:rPr>
        <w:t>_________________________________________________________________________</w:t>
      </w:r>
      <w:r w:rsidRPr="0081072B">
        <w:rPr>
          <w:b/>
          <w:bCs/>
          <w:sz w:val="24"/>
          <w:szCs w:val="24"/>
        </w:rPr>
        <w:t>Preparación de información y registro de datos de actualización y confiabilidad</w:t>
      </w:r>
    </w:p>
    <w:p w:rsidR="00E26AE5" w:rsidRPr="0081072B" w:rsidRDefault="00E26AE5" w:rsidP="00E26AE5">
      <w:pPr>
        <w:spacing w:after="0" w:line="240" w:lineRule="auto"/>
        <w:rPr>
          <w:b/>
          <w:bCs/>
          <w:color w:val="E36C0A" w:themeColor="accent6" w:themeShade="BF"/>
          <w:sz w:val="24"/>
          <w:szCs w:val="24"/>
        </w:rPr>
      </w:pPr>
      <w:r w:rsidRPr="0081072B">
        <w:rPr>
          <w:b/>
          <w:bCs/>
          <w:color w:val="E36C0A" w:themeColor="accent6" w:themeShade="BF"/>
          <w:sz w:val="24"/>
          <w:szCs w:val="24"/>
        </w:rPr>
        <w:t>_________________________________________________________________________</w:t>
      </w:r>
    </w:p>
    <w:p w:rsidR="00E26AE5" w:rsidRPr="0081072B" w:rsidRDefault="00E26AE5" w:rsidP="00E26AE5">
      <w:pPr>
        <w:jc w:val="both"/>
        <w:rPr>
          <w:sz w:val="24"/>
          <w:szCs w:val="24"/>
        </w:rPr>
      </w:pPr>
      <w:r w:rsidRPr="0081072B">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81072B" w:rsidRDefault="00E26AE5" w:rsidP="00E26AE5">
      <w:pPr>
        <w:jc w:val="both"/>
        <w:rPr>
          <w:b/>
          <w:bCs/>
          <w:sz w:val="24"/>
          <w:szCs w:val="24"/>
        </w:rPr>
      </w:pPr>
      <w:r w:rsidRPr="0081072B">
        <w:rPr>
          <w:sz w:val="24"/>
          <w:szCs w:val="24"/>
        </w:rPr>
        <w:t xml:space="preserve">El periodo de actualización es </w:t>
      </w:r>
      <w:r w:rsidRPr="0081072B">
        <w:rPr>
          <w:b/>
          <w:bCs/>
          <w:sz w:val="24"/>
          <w:szCs w:val="24"/>
        </w:rPr>
        <w:t>trimestral, se computará a partir del mes de enero de cada año. S</w:t>
      </w:r>
      <w:r w:rsidRPr="0081072B">
        <w:rPr>
          <w:sz w:val="24"/>
          <w:szCs w:val="24"/>
        </w:rPr>
        <w:t>e publica la información una vez que concluya el trimestre,</w:t>
      </w:r>
      <w:r w:rsidRPr="0081072B">
        <w:rPr>
          <w:b/>
          <w:bCs/>
          <w:sz w:val="24"/>
          <w:szCs w:val="24"/>
        </w:rPr>
        <w:t xml:space="preserve"> dentro de los treinta días naturales siguientes.</w:t>
      </w:r>
    </w:p>
    <w:p w:rsidR="00E26AE5" w:rsidRPr="0081072B" w:rsidRDefault="00E26AE5" w:rsidP="00E26AE5">
      <w:pPr>
        <w:jc w:val="both"/>
        <w:rPr>
          <w:sz w:val="24"/>
          <w:szCs w:val="24"/>
        </w:rPr>
      </w:pPr>
      <w:r w:rsidRPr="0081072B">
        <w:rPr>
          <w:sz w:val="24"/>
          <w:szCs w:val="24"/>
        </w:rPr>
        <w:t xml:space="preserve">Los datos de actualización y confiabilidad que se deben renovar con base en lo anterior son los siguientes: </w:t>
      </w:r>
    </w:p>
    <w:tbl>
      <w:tblPr>
        <w:tblStyle w:val="Tabladelista1clara-nfasis5"/>
        <w:tblW w:w="0" w:type="auto"/>
        <w:tblLook w:val="04A0" w:firstRow="1" w:lastRow="0" w:firstColumn="1" w:lastColumn="0" w:noHBand="0" w:noVBand="1"/>
      </w:tblPr>
      <w:tblGrid>
        <w:gridCol w:w="2942"/>
        <w:gridCol w:w="3295"/>
        <w:gridCol w:w="2591"/>
      </w:tblGrid>
      <w:tr w:rsidR="00E26AE5" w:rsidRPr="00CD5347" w:rsidTr="00E26A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2" w:type="dxa"/>
          </w:tcPr>
          <w:p w:rsidR="00E26AE5" w:rsidRPr="00CD5347" w:rsidRDefault="00E26AE5" w:rsidP="00E26AE5">
            <w:pPr>
              <w:jc w:val="center"/>
              <w:rPr>
                <w:i/>
                <w:iCs/>
                <w:color w:val="E36C0A" w:themeColor="accent6" w:themeShade="BF"/>
                <w:sz w:val="20"/>
                <w:szCs w:val="20"/>
              </w:rPr>
            </w:pPr>
            <w:r w:rsidRPr="00CD5347">
              <w:rPr>
                <w:i/>
                <w:iCs/>
                <w:color w:val="E36C0A" w:themeColor="accent6" w:themeShade="BF"/>
                <w:sz w:val="20"/>
                <w:szCs w:val="20"/>
              </w:rPr>
              <w:t>Campo</w:t>
            </w:r>
          </w:p>
        </w:tc>
        <w:tc>
          <w:tcPr>
            <w:tcW w:w="3295" w:type="dxa"/>
          </w:tcPr>
          <w:p w:rsidR="00E26AE5" w:rsidRPr="00CD53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E36C0A" w:themeColor="accent6" w:themeShade="BF"/>
                <w:sz w:val="20"/>
                <w:szCs w:val="20"/>
              </w:rPr>
            </w:pPr>
            <w:r w:rsidRPr="00CD5347">
              <w:rPr>
                <w:color w:val="E36C0A" w:themeColor="accent6" w:themeShade="BF"/>
                <w:sz w:val="20"/>
                <w:szCs w:val="20"/>
              </w:rPr>
              <w:t>Formato y particularidad</w:t>
            </w:r>
          </w:p>
        </w:tc>
        <w:tc>
          <w:tcPr>
            <w:tcW w:w="2591" w:type="dxa"/>
          </w:tcPr>
          <w:p w:rsidR="00E26AE5" w:rsidRPr="00CD53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E36C0A" w:themeColor="accent6" w:themeShade="BF"/>
                <w:sz w:val="20"/>
                <w:szCs w:val="20"/>
              </w:rPr>
            </w:pPr>
            <w:r w:rsidRPr="00CD5347">
              <w:rPr>
                <w:color w:val="E36C0A" w:themeColor="accent6" w:themeShade="BF"/>
                <w:sz w:val="20"/>
                <w:szCs w:val="20"/>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C07F33" w:rsidRDefault="00E26AE5" w:rsidP="00E26AE5">
            <w:pPr>
              <w:rPr>
                <w:i/>
                <w:iCs/>
                <w:sz w:val="20"/>
                <w:szCs w:val="20"/>
              </w:rPr>
            </w:pPr>
            <w:r w:rsidRPr="00C07F33">
              <w:rPr>
                <w:b w:val="0"/>
                <w:bCs w:val="0"/>
                <w:sz w:val="20"/>
                <w:szCs w:val="20"/>
              </w:rPr>
              <w:t>Ejercicio</w:t>
            </w:r>
            <w:r w:rsidRPr="00C07F33">
              <w:rPr>
                <w:sz w:val="20"/>
                <w:szCs w:val="20"/>
              </w:rPr>
              <w:t>:</w:t>
            </w:r>
            <w:r w:rsidRPr="00C07F33">
              <w:rPr>
                <w:i/>
                <w:iCs/>
                <w:sz w:val="20"/>
                <w:szCs w:val="20"/>
              </w:rPr>
              <w:t xml:space="preserve"> año en que se generó la información. </w:t>
            </w: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591"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14700" w:rsidRDefault="00E26AE5" w:rsidP="00E26AE5">
            <w:pPr>
              <w:rPr>
                <w:i/>
                <w:iCs/>
                <w:sz w:val="20"/>
                <w:szCs w:val="20"/>
              </w:rPr>
            </w:pPr>
            <w:r w:rsidRPr="00414700">
              <w:rPr>
                <w:b w:val="0"/>
                <w:bCs w:val="0"/>
                <w:sz w:val="20"/>
                <w:szCs w:val="20"/>
              </w:rPr>
              <w:t>Fecha de inicio del periodo que se informa</w:t>
            </w:r>
            <w:r w:rsidRPr="00414700">
              <w:rPr>
                <w:sz w:val="20"/>
                <w:szCs w:val="20"/>
              </w:rPr>
              <w:t>:</w:t>
            </w:r>
            <w:r w:rsidRPr="00414700">
              <w:rPr>
                <w:i/>
                <w:iCs/>
                <w:sz w:val="20"/>
                <w:szCs w:val="20"/>
              </w:rPr>
              <w:t xml:space="preserve"> primer día natural del primer mes del trimestre que se informa. </w:t>
            </w:r>
          </w:p>
          <w:p w:rsidR="00E26AE5" w:rsidRPr="004651AF" w:rsidRDefault="00E26AE5" w:rsidP="00E26AE5">
            <w:pPr>
              <w:rPr>
                <w:b w:val="0"/>
                <w:bCs w:val="0"/>
                <w:i/>
                <w:iCs/>
                <w:sz w:val="20"/>
                <w:szCs w:val="20"/>
              </w:rPr>
            </w:pPr>
          </w:p>
        </w:tc>
        <w:tc>
          <w:tcPr>
            <w:tcW w:w="3295"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trimestre anterior concluido o el trimestre en curso, pero nunca un trimestre que no ha iniciado.</w:t>
            </w:r>
          </w:p>
        </w:tc>
        <w:tc>
          <w:tcPr>
            <w:tcW w:w="2591"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w:t>
            </w:r>
            <w:r w:rsidRPr="004651AF">
              <w:rPr>
                <w:sz w:val="20"/>
                <w:szCs w:val="20"/>
              </w:rPr>
              <w:t xml:space="preserve">a información que se va a publicar </w:t>
            </w:r>
            <w:r>
              <w:rPr>
                <w:sz w:val="20"/>
                <w:szCs w:val="20"/>
              </w:rPr>
              <w:t>es la correspondiente a</w:t>
            </w:r>
            <w:r w:rsidRPr="004651AF">
              <w:rPr>
                <w:sz w:val="20"/>
                <w:szCs w:val="20"/>
              </w:rPr>
              <w:t>l cuarto trimestre de 2019 conclu</w:t>
            </w:r>
            <w:r>
              <w:rPr>
                <w:sz w:val="20"/>
                <w:szCs w:val="20"/>
              </w:rPr>
              <w:t>ido,</w:t>
            </w:r>
            <w:r w:rsidRPr="004651AF">
              <w:rPr>
                <w:sz w:val="20"/>
                <w:szCs w:val="20"/>
              </w:rPr>
              <w:t xml:space="preserve"> se registra: 01/</w:t>
            </w:r>
            <w:r w:rsidR="0074257F">
              <w:rPr>
                <w:sz w:val="20"/>
                <w:szCs w:val="20"/>
              </w:rPr>
              <w:t>1</w:t>
            </w:r>
            <w:r w:rsidRPr="004651AF">
              <w:rPr>
                <w:sz w:val="20"/>
                <w:szCs w:val="20"/>
              </w:rPr>
              <w:t>0/2019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sz w:val="20"/>
                <w:szCs w:val="20"/>
              </w:rPr>
            </w:pPr>
            <w:r w:rsidRPr="004651AF">
              <w:rPr>
                <w:b w:val="0"/>
                <w:bCs w:val="0"/>
                <w:i/>
                <w:iCs/>
                <w:sz w:val="20"/>
                <w:szCs w:val="20"/>
              </w:rPr>
              <w:t>Fecha de término del periodo que se informa</w:t>
            </w:r>
            <w:r w:rsidRPr="004651AF">
              <w:rPr>
                <w:sz w:val="20"/>
                <w:szCs w:val="20"/>
              </w:rPr>
              <w:t xml:space="preserve">: último día natural del último mes del trimestre que se informa. </w:t>
            </w:r>
          </w:p>
          <w:p w:rsidR="00E26AE5" w:rsidRPr="004651AF" w:rsidRDefault="00E26AE5" w:rsidP="00E26AE5">
            <w:pPr>
              <w:rPr>
                <w:b w:val="0"/>
                <w:bCs w:val="0"/>
                <w:i/>
                <w:iCs/>
                <w:sz w:val="20"/>
                <w:szCs w:val="20"/>
              </w:rPr>
            </w:pP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trimestre anterior concluido o el trimestre en curso, pero nunca un trimestre que no ha iniciado.</w:t>
            </w:r>
          </w:p>
        </w:tc>
        <w:tc>
          <w:tcPr>
            <w:tcW w:w="2591"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w:t>
            </w:r>
            <w:r w:rsidRPr="004651AF">
              <w:rPr>
                <w:sz w:val="20"/>
                <w:szCs w:val="20"/>
              </w:rPr>
              <w:t xml:space="preserve">a información que se va a publicar </w:t>
            </w:r>
            <w:r>
              <w:rPr>
                <w:sz w:val="20"/>
                <w:szCs w:val="20"/>
              </w:rPr>
              <w:t>es la correspondiente a</w:t>
            </w:r>
            <w:r w:rsidRPr="004651AF">
              <w:rPr>
                <w:sz w:val="20"/>
                <w:szCs w:val="20"/>
              </w:rPr>
              <w:t>l cuarto trimestre de 2019 conclu</w:t>
            </w:r>
            <w:r>
              <w:rPr>
                <w:sz w:val="20"/>
                <w:szCs w:val="20"/>
              </w:rPr>
              <w:t>ido, se registra</w:t>
            </w:r>
            <w:r w:rsidRPr="004651AF">
              <w:rPr>
                <w:sz w:val="20"/>
                <w:szCs w:val="20"/>
              </w:rPr>
              <w:t xml:space="preserve">: </w:t>
            </w:r>
            <w:r>
              <w:rPr>
                <w:sz w:val="20"/>
                <w:szCs w:val="20"/>
              </w:rPr>
              <w:t>31</w:t>
            </w:r>
            <w:r w:rsidRPr="004651AF">
              <w:rPr>
                <w:sz w:val="20"/>
                <w:szCs w:val="20"/>
              </w:rPr>
              <w:t>/</w:t>
            </w:r>
            <w:r>
              <w:rPr>
                <w:sz w:val="20"/>
                <w:szCs w:val="20"/>
              </w:rPr>
              <w:t>12</w:t>
            </w:r>
            <w:r w:rsidRPr="004651AF">
              <w:rPr>
                <w:sz w:val="20"/>
                <w:szCs w:val="20"/>
              </w:rPr>
              <w:t>/2019</w:t>
            </w:r>
          </w:p>
        </w:tc>
      </w:tr>
      <w:tr w:rsidR="00E26AE5" w:rsidRPr="004651AF" w:rsidTr="00E26AE5">
        <w:trPr>
          <w:trHeight w:val="197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b w:val="0"/>
                <w:bCs w:val="0"/>
                <w:i/>
                <w:iCs/>
                <w:sz w:val="20"/>
                <w:szCs w:val="20"/>
              </w:rPr>
            </w:pPr>
            <w:r w:rsidRPr="004651AF">
              <w:rPr>
                <w:b w:val="0"/>
                <w:bCs w:val="0"/>
                <w:i/>
                <w:iCs/>
                <w:sz w:val="20"/>
                <w:szCs w:val="20"/>
              </w:rPr>
              <w:lastRenderedPageBreak/>
              <w:t>Fecha de actualización</w:t>
            </w:r>
            <w:r w:rsidRPr="004651AF">
              <w:rPr>
                <w:sz w:val="20"/>
                <w:szCs w:val="20"/>
              </w:rPr>
              <w:t>: día, mes y año en el que se generó, modificó o se hizo corte de la información que se va a publicar o que está publicada</w:t>
            </w:r>
          </w:p>
        </w:tc>
        <w:tc>
          <w:tcPr>
            <w:tcW w:w="3295"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591"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Se registra la fecha en la que se modificó, generó o es el corte de la información. </w:t>
            </w:r>
            <w:r w:rsidRPr="004651AF">
              <w:rPr>
                <w:sz w:val="20"/>
                <w:szCs w:val="20"/>
              </w:rPr>
              <w:t xml:space="preserve">Si la información se generó o modificó el 17 de </w:t>
            </w:r>
            <w:r w:rsidR="0074257F">
              <w:rPr>
                <w:sz w:val="20"/>
                <w:szCs w:val="20"/>
              </w:rPr>
              <w:t>octubre</w:t>
            </w:r>
            <w:r>
              <w:rPr>
                <w:sz w:val="20"/>
                <w:szCs w:val="20"/>
              </w:rPr>
              <w:t>,</w:t>
            </w:r>
            <w:r w:rsidRPr="004651AF">
              <w:rPr>
                <w:sz w:val="20"/>
                <w:szCs w:val="20"/>
              </w:rPr>
              <w:t xml:space="preserve"> se registra 17/</w:t>
            </w:r>
            <w:r w:rsidR="0074257F">
              <w:rPr>
                <w:sz w:val="20"/>
                <w:szCs w:val="20"/>
              </w:rPr>
              <w:t>1</w:t>
            </w:r>
            <w:r w:rsidRPr="004651AF">
              <w:rPr>
                <w:sz w:val="20"/>
                <w:szCs w:val="20"/>
              </w:rPr>
              <w:t>0/2019</w:t>
            </w:r>
            <w:r>
              <w:rPr>
                <w:sz w:val="20"/>
                <w:szCs w:val="20"/>
              </w:rPr>
              <w:t>, si la información se generó o modificó al corte del trimestre se registra: 31/12/2019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i/>
                <w:iCs/>
                <w:sz w:val="20"/>
                <w:szCs w:val="20"/>
              </w:rPr>
            </w:pPr>
            <w:r w:rsidRPr="004651AF">
              <w:rPr>
                <w:b w:val="0"/>
                <w:bCs w:val="0"/>
                <w:i/>
                <w:iCs/>
                <w:sz w:val="20"/>
                <w:szCs w:val="20"/>
              </w:rPr>
              <w:t>Fecha de validación</w:t>
            </w:r>
            <w:r w:rsidRPr="004651AF">
              <w:rPr>
                <w:sz w:val="20"/>
                <w:szCs w:val="20"/>
              </w:rPr>
              <w:t xml:space="preserve">: Es el día, mes y año en que el área del sujeto obligado confirma que la información que se va a publicar o está publicada es la más actualizada. </w:t>
            </w: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591"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w:t>
            </w:r>
            <w:r w:rsidRPr="004651AF">
              <w:rPr>
                <w:sz w:val="20"/>
                <w:szCs w:val="20"/>
              </w:rPr>
              <w:t>e registra la fecha en la que el SO se asegura que es la información más actualizada, puede ser cualquier fecha igual o posterior a</w:t>
            </w:r>
            <w:r>
              <w:rPr>
                <w:sz w:val="20"/>
                <w:szCs w:val="20"/>
              </w:rPr>
              <w:t>l</w:t>
            </w:r>
            <w:r w:rsidRPr="004651AF">
              <w:rPr>
                <w:sz w:val="20"/>
                <w:szCs w:val="20"/>
              </w:rPr>
              <w:t xml:space="preserve"> 31/12/2019.</w:t>
            </w:r>
          </w:p>
        </w:tc>
      </w:tr>
    </w:tbl>
    <w:p w:rsidR="00E26AE5" w:rsidRPr="0081072B" w:rsidRDefault="00E26AE5" w:rsidP="00E26AE5">
      <w:pPr>
        <w:spacing w:after="0" w:line="240" w:lineRule="auto"/>
        <w:rPr>
          <w:b/>
          <w:bCs/>
          <w:sz w:val="24"/>
          <w:szCs w:val="24"/>
        </w:rPr>
      </w:pPr>
      <w:r w:rsidRPr="0081072B">
        <w:rPr>
          <w:b/>
          <w:bCs/>
          <w:color w:val="E36C0A" w:themeColor="accent6" w:themeShade="BF"/>
          <w:sz w:val="24"/>
          <w:szCs w:val="24"/>
        </w:rPr>
        <w:t>_________________________________________________________________________</w:t>
      </w:r>
      <w:r w:rsidRPr="0081072B">
        <w:rPr>
          <w:b/>
          <w:bCs/>
          <w:sz w:val="24"/>
          <w:szCs w:val="24"/>
        </w:rPr>
        <w:t>Carga de información en el SIPOT</w:t>
      </w:r>
    </w:p>
    <w:p w:rsidR="00E26AE5" w:rsidRPr="0081072B" w:rsidRDefault="00E26AE5" w:rsidP="00E26AE5">
      <w:pPr>
        <w:spacing w:after="0" w:line="240" w:lineRule="auto"/>
        <w:rPr>
          <w:color w:val="E36C0A" w:themeColor="accent6" w:themeShade="BF"/>
          <w:sz w:val="24"/>
          <w:szCs w:val="24"/>
        </w:rPr>
      </w:pPr>
      <w:r w:rsidRPr="0081072B">
        <w:rPr>
          <w:b/>
          <w:bCs/>
          <w:color w:val="E36C0A" w:themeColor="accent6" w:themeShade="BF"/>
          <w:sz w:val="24"/>
          <w:szCs w:val="24"/>
        </w:rPr>
        <w:t>_________________________________________________________________________</w:t>
      </w:r>
      <w:r w:rsidRPr="0081072B">
        <w:rPr>
          <w:color w:val="E36C0A" w:themeColor="accent6" w:themeShade="BF"/>
          <w:sz w:val="24"/>
          <w:szCs w:val="24"/>
        </w:rPr>
        <w:t xml:space="preserve"> </w:t>
      </w:r>
    </w:p>
    <w:p w:rsidR="00E26AE5" w:rsidRPr="0081072B" w:rsidRDefault="00E26AE5" w:rsidP="00E26AE5">
      <w:pPr>
        <w:jc w:val="both"/>
        <w:rPr>
          <w:b/>
          <w:bCs/>
          <w:sz w:val="24"/>
          <w:szCs w:val="24"/>
        </w:rPr>
      </w:pPr>
      <w:r w:rsidRPr="0081072B">
        <w:rPr>
          <w:b/>
          <w:bCs/>
          <w:sz w:val="24"/>
          <w:szCs w:val="24"/>
        </w:rPr>
        <w:t>Con base en el periodo de conservación vigente, ejercicio en curso y/o anteriores</w:t>
      </w:r>
      <w:r w:rsidRPr="0081072B">
        <w:rPr>
          <w:sz w:val="24"/>
          <w:szCs w:val="24"/>
        </w:rPr>
        <w:t xml:space="preserve"> </w:t>
      </w:r>
      <w:r w:rsidRPr="0081072B">
        <w:rPr>
          <w:b/>
          <w:bCs/>
          <w:sz w:val="24"/>
          <w:szCs w:val="24"/>
        </w:rPr>
        <w:t>establecido en los Lineamientos Técnicos Generales, la carga o publicación de la información debe realizarse considerando lo siguiente:</w:t>
      </w:r>
    </w:p>
    <w:p w:rsidR="00E26AE5" w:rsidRPr="0081072B" w:rsidRDefault="00E26AE5" w:rsidP="00E26AE5">
      <w:pPr>
        <w:spacing w:after="0" w:line="360" w:lineRule="auto"/>
        <w:rPr>
          <w:sz w:val="24"/>
          <w:szCs w:val="24"/>
        </w:rPr>
      </w:pPr>
      <w:r w:rsidRPr="0081072B">
        <w:rPr>
          <w:sz w:val="24"/>
          <w:szCs w:val="24"/>
        </w:rPr>
        <w:t xml:space="preserve">Debe estar publicada la información vigente y la de los trimestres concluidos del año en curso, así como los cuatro trimestres de los años anteriores que corresponda. </w:t>
      </w:r>
    </w:p>
    <w:p w:rsidR="00E26AE5" w:rsidRPr="0081072B" w:rsidRDefault="00E26AE5" w:rsidP="000154CB">
      <w:pPr>
        <w:pStyle w:val="Prrafodelista"/>
        <w:numPr>
          <w:ilvl w:val="0"/>
          <w:numId w:val="31"/>
        </w:numPr>
        <w:spacing w:after="0" w:line="360" w:lineRule="auto"/>
        <w:ind w:left="426"/>
        <w:jc w:val="both"/>
        <w:rPr>
          <w:sz w:val="24"/>
          <w:szCs w:val="24"/>
        </w:rPr>
      </w:pPr>
      <w:r w:rsidRPr="0081072B">
        <w:rPr>
          <w:sz w:val="24"/>
          <w:szCs w:val="24"/>
        </w:rPr>
        <w:t>Si se deben modificar algunos de los campos de los registros publicados en el trimestre anterior, descargar el formato con la información y, mediante la opción “Cambio”, renovar los datos en los registros que sufrieron modificaciones.</w:t>
      </w:r>
    </w:p>
    <w:p w:rsidR="00E26AE5" w:rsidRPr="0081072B" w:rsidRDefault="00E26AE5" w:rsidP="000154CB">
      <w:pPr>
        <w:pStyle w:val="Prrafodelista"/>
        <w:numPr>
          <w:ilvl w:val="0"/>
          <w:numId w:val="31"/>
        </w:numPr>
        <w:spacing w:after="0" w:line="360" w:lineRule="auto"/>
        <w:ind w:left="426"/>
        <w:jc w:val="both"/>
        <w:rPr>
          <w:sz w:val="24"/>
          <w:szCs w:val="24"/>
        </w:rPr>
      </w:pPr>
      <w:r w:rsidRPr="0081072B">
        <w:rPr>
          <w:sz w:val="24"/>
          <w:szCs w:val="24"/>
        </w:rPr>
        <w:t xml:space="preserve">Registrar los datos actualizados del </w:t>
      </w:r>
      <w:r w:rsidRPr="0081072B">
        <w:rPr>
          <w:b/>
          <w:bCs/>
          <w:sz w:val="24"/>
          <w:szCs w:val="24"/>
        </w:rPr>
        <w:t>trimestre recién concluido</w:t>
      </w:r>
      <w:r w:rsidRPr="0081072B">
        <w:rPr>
          <w:sz w:val="24"/>
          <w:szCs w:val="24"/>
        </w:rPr>
        <w:t xml:space="preserve"> en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 xml:space="preserve">Fecha de actualización, </w:t>
      </w:r>
      <w:r w:rsidRPr="0081072B">
        <w:rPr>
          <w:sz w:val="24"/>
          <w:szCs w:val="24"/>
        </w:rPr>
        <w:t xml:space="preserve">en su caso y </w:t>
      </w:r>
      <w:r w:rsidRPr="0081072B">
        <w:rPr>
          <w:b/>
          <w:bCs/>
          <w:i/>
          <w:iCs/>
          <w:sz w:val="24"/>
          <w:szCs w:val="24"/>
        </w:rPr>
        <w:t>Fecha de validación</w:t>
      </w:r>
      <w:r w:rsidRPr="0081072B">
        <w:rPr>
          <w:sz w:val="24"/>
          <w:szCs w:val="24"/>
        </w:rPr>
        <w:t>.</w:t>
      </w:r>
    </w:p>
    <w:p w:rsidR="00E26AE5" w:rsidRPr="0074257F" w:rsidRDefault="00E26AE5" w:rsidP="000154CB">
      <w:pPr>
        <w:pStyle w:val="Prrafodelista"/>
        <w:numPr>
          <w:ilvl w:val="0"/>
          <w:numId w:val="31"/>
        </w:numPr>
        <w:spacing w:after="0" w:line="240" w:lineRule="auto"/>
        <w:ind w:left="360"/>
        <w:jc w:val="both"/>
        <w:rPr>
          <w:sz w:val="24"/>
          <w:szCs w:val="24"/>
        </w:rPr>
      </w:pPr>
      <w:r w:rsidRPr="0074257F">
        <w:rPr>
          <w:sz w:val="24"/>
          <w:szCs w:val="24"/>
        </w:rPr>
        <w:t>Si hay información nueva, implica que se deben adicionar registros, por lo que se debe utilizar la opción “Alta”.</w:t>
      </w:r>
    </w:p>
    <w:p w:rsidR="00553F1D" w:rsidRDefault="00553F1D">
      <w:pPr>
        <w:rPr>
          <w:b/>
          <w:bCs/>
          <w:sz w:val="24"/>
          <w:szCs w:val="24"/>
        </w:rPr>
      </w:pPr>
      <w:r>
        <w:rPr>
          <w:b/>
          <w:bCs/>
          <w:sz w:val="24"/>
          <w:szCs w:val="24"/>
        </w:rPr>
        <w:br w:type="page"/>
      </w:r>
    </w:p>
    <w:p w:rsidR="00E26AE5" w:rsidRPr="00EA0B2E" w:rsidRDefault="00E26AE5" w:rsidP="00EA0B2E">
      <w:pPr>
        <w:pStyle w:val="Ttulo3"/>
        <w:rPr>
          <w:sz w:val="24"/>
          <w:szCs w:val="24"/>
        </w:rPr>
      </w:pPr>
      <w:bookmarkStart w:id="111" w:name="_Toc24390020"/>
      <w:r w:rsidRPr="00EA0B2E">
        <w:rPr>
          <w:sz w:val="24"/>
          <w:szCs w:val="24"/>
        </w:rPr>
        <w:lastRenderedPageBreak/>
        <w:t>Obligaciones de transparencia en las que se debe usar esta estrategia</w:t>
      </w:r>
      <w:bookmarkEnd w:id="111"/>
    </w:p>
    <w:p w:rsidR="00E26AE5" w:rsidRDefault="00E26AE5" w:rsidP="00E26AE5">
      <w:pPr>
        <w:spacing w:after="0" w:line="240" w:lineRule="auto"/>
        <w:rPr>
          <w:b/>
          <w:bCs/>
          <w:color w:val="5F497A" w:themeColor="accent4" w:themeShade="BF"/>
        </w:rPr>
      </w:pPr>
      <w:r w:rsidRPr="0081072B">
        <w:rPr>
          <w:b/>
          <w:bCs/>
          <w:color w:val="5F497A" w:themeColor="accent4" w:themeShade="BF"/>
          <w:sz w:val="24"/>
          <w:szCs w:val="24"/>
        </w:rPr>
        <w:t>_________________________________________________________________________</w:t>
      </w:r>
    </w:p>
    <w:p w:rsidR="00E26AE5" w:rsidRPr="00DD229B" w:rsidRDefault="00E26AE5" w:rsidP="00E26AE5">
      <w:pPr>
        <w:spacing w:after="0" w:line="240" w:lineRule="auto"/>
        <w:rPr>
          <w:b/>
          <w:bCs/>
          <w:sz w:val="20"/>
          <w:szCs w:val="20"/>
        </w:rPr>
      </w:pPr>
      <w:r w:rsidRPr="00DD229B">
        <w:rPr>
          <w:b/>
          <w:bCs/>
          <w:sz w:val="20"/>
          <w:szCs w:val="20"/>
        </w:rPr>
        <w:t>Ley General de Transparencia y Acceso a la Información Pública</w:t>
      </w:r>
    </w:p>
    <w:p w:rsidR="00E26AE5" w:rsidRDefault="00E26AE5" w:rsidP="00E26AE5">
      <w:pPr>
        <w:spacing w:after="0" w:line="240" w:lineRule="auto"/>
        <w:rPr>
          <w:b/>
          <w:bCs/>
          <w:i/>
          <w:iCs/>
          <w:sz w:val="20"/>
          <w:szCs w:val="20"/>
        </w:rPr>
      </w:pPr>
      <w:r w:rsidRPr="00DD229B">
        <w:rPr>
          <w:b/>
          <w:bCs/>
          <w:i/>
          <w:iCs/>
          <w:sz w:val="20"/>
          <w:szCs w:val="20"/>
        </w:rPr>
        <w:t>Artículo 70, fracciones:</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V. Los indicadores relacionados con temas de interés público o trascendencia social </w:t>
      </w:r>
      <w:proofErr w:type="gramStart"/>
      <w:r w:rsidRPr="002945CA">
        <w:rPr>
          <w:i/>
          <w:iCs/>
          <w:sz w:val="20"/>
          <w:szCs w:val="20"/>
        </w:rPr>
        <w:t>que</w:t>
      </w:r>
      <w:proofErr w:type="gramEnd"/>
      <w:r w:rsidRPr="002945CA">
        <w:rPr>
          <w:i/>
          <w:iCs/>
          <w:sz w:val="20"/>
          <w:szCs w:val="20"/>
        </w:rPr>
        <w:t xml:space="preserve"> conforme a sus funciones, deban establecer;</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VI. Los indicadores que permitan rendir cuenta de sus objetivos y resultados;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IX. Los gastos de representación y viáticos, así como el objeto e informe de comisión correspondiente;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XI. Las contrataciones de servicios profesionales por honorarios, señalando los nombres de los prestadores de servicios, los servicios contratados, el monto de los honorarios y el periodo de contratación;</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XII. La información en Versión Pública de las declaraciones patrimoniales de los Servidores Públicos que así lo determinen, en los sistemas habilitados para ello, </w:t>
      </w:r>
      <w:proofErr w:type="gramStart"/>
      <w:r w:rsidRPr="002945CA">
        <w:rPr>
          <w:i/>
          <w:iCs/>
          <w:sz w:val="20"/>
          <w:szCs w:val="20"/>
        </w:rPr>
        <w:t>de acuerdo a</w:t>
      </w:r>
      <w:proofErr w:type="gramEnd"/>
      <w:r w:rsidRPr="002945CA">
        <w:rPr>
          <w:i/>
          <w:iCs/>
          <w:sz w:val="20"/>
          <w:szCs w:val="20"/>
        </w:rPr>
        <w:t xml:space="preserve"> la normatividad aplicable;</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XV. La información de los programas de subsidios, estímulos y apoyos, en el que se deberá informar respecto de los programas de transferencia, de servicios, de infraestructura social y de subsidio, en los que se deberá contener lo siguiente: ...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XVI. Las condiciones generales de trabajo, contratos o convenios que regulen las relaciones laborales del personal de base o de confianza, así como los recursos públicos económicos, en especie o donativos, que sean entregados a los sindicatos y ejerzan como recursos públicos; [formato b]</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XVIII. El listado de Servidores Públicos con sanciones administrativas definitivas, especificando la causa de sanción y la disposición;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XXI La información financiera sobre el presupuesto asignado, así como los informes del ejercicio trimestral del gasto, en términos de la Ley General de Contabilidad Gubernamental y demás normatividad aplicable;</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XXII. La información relativa a la deuda pública, en términos de la normatividad aplicable;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XXIII Los montos destinados a gastos relativos a comunicación social y publicidad oficial desglosada por tipo de medio, proveedores, número de contrato y concepto o campaña;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XXIV. Los informes de resultados de las auditorías al ejercicio presupuestal de cada sujeto obligado que se realicen y, en su caso, las aclaraciones que correspondan;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XXVI. Los montos, criterios, convocatorias y listado de personas físicas o morales a quienes, por cualquier motivo, se les asigne o permita usar recursos públicos o, en los términos de las disposiciones aplicables, realicen actos de autoridad. Asimismo, los informes que dichas personas les entreguen sobre el uso y destino de dichos recursos;</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XXVII. Las concesiones, contratos, convenios, permisos, licencias o autorizaciones otorgados, especificando los titulares de aquéllos, debiendo publicarse su objeto, nombre o razón social del titular, vigencia, tipo, términos, condiciones, monto y modificaciones, así como si el procedimiento involucra el aprovechamiento de bienes, servicios y/o recursos públicos;</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XXIX. Los informes que por disposición legal generen los sujetos obligados;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XXX. Las estadísticas que generen en cumplimiento de sus facultades, competencias o funciones con la mayor desagregación posible;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XXXI. Informe de avances programáticos o presupuestales, balances generales y su estado financiero;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XXXII. Padrón de proveedores y contratistas;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XXXIII. Los convenios de coordinación de concertación con los sectores social y privado;</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XXXV. Las recomendaciones emitidas por los órganos públicos del Estado mexicano u organismos internacionales garantes de los derechos humanos, así como las acciones que han llevado a cabo para su atención;</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XXXVI. Las resoluciones y laudos que se emitan en procesos o procedimientos seguidos en forma de juicio; </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XXXVII. Los mecanismos de participación ciudadana;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lastRenderedPageBreak/>
        <w:t>XXXVIII. Los programas que ofrecen, incluyendo información sobre la población, objetivo y destino, así como los trámites, tiempos de respuesta, requisitos y formatos para acceder a los mismos;</w:t>
      </w:r>
    </w:p>
    <w:p w:rsidR="00E26AE5" w:rsidRPr="002945CA" w:rsidRDefault="00E26AE5" w:rsidP="000154CB">
      <w:pPr>
        <w:pStyle w:val="Prrafodelista"/>
        <w:numPr>
          <w:ilvl w:val="0"/>
          <w:numId w:val="64"/>
        </w:numPr>
        <w:spacing w:after="0" w:line="240" w:lineRule="auto"/>
        <w:rPr>
          <w:i/>
          <w:iCs/>
          <w:sz w:val="20"/>
          <w:szCs w:val="20"/>
        </w:rPr>
      </w:pPr>
      <w:r w:rsidRPr="002945CA">
        <w:rPr>
          <w:i/>
          <w:iCs/>
          <w:sz w:val="20"/>
          <w:szCs w:val="20"/>
        </w:rPr>
        <w:t xml:space="preserve">XLI. Los estudios financiados con recursos públicos;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 xml:space="preserve">XLII. El listado de jubilados y pensionados y el monto que reciben; </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XLVI. Las actas de sesiones ordinarias y extraordinarias, así como las opiniones y recomendaciones que emitan, en su caso, los consejos consultivos;</w:t>
      </w:r>
    </w:p>
    <w:p w:rsidR="00E26AE5" w:rsidRPr="002945CA" w:rsidRDefault="00E26AE5" w:rsidP="000154CB">
      <w:pPr>
        <w:pStyle w:val="Prrafodelista"/>
        <w:numPr>
          <w:ilvl w:val="0"/>
          <w:numId w:val="64"/>
        </w:numPr>
        <w:spacing w:after="0" w:line="240" w:lineRule="auto"/>
        <w:rPr>
          <w:b/>
          <w:bCs/>
          <w:i/>
          <w:iCs/>
          <w:sz w:val="20"/>
          <w:szCs w:val="20"/>
        </w:rPr>
      </w:pPr>
      <w:r w:rsidRPr="002945CA">
        <w:rPr>
          <w:i/>
          <w:iCs/>
          <w:sz w:val="20"/>
          <w:szCs w:val="20"/>
        </w:rPr>
        <w:t>XLVII. Para efectos estadísticos, el listado de solicitudes a las empresas concesionarias de telecomunicaciones y proveedores de servicios o aplicaciones de Internet para la intervención de comunicaciones privadas, el acceso al registro de comunicaciones y la localización geográfica en tiempo real de equipos de comunicación, que contenga exclusivamente el objeto, el alcance temporal y los fundamentos legales del requerimiento, así como, en su caso, la mención de que cuenta con la autorización judicial correspondiente, y</w:t>
      </w:r>
    </w:p>
    <w:p w:rsidR="00E26AE5" w:rsidRDefault="00E26AE5" w:rsidP="00E26AE5">
      <w:pPr>
        <w:spacing w:after="0" w:line="240" w:lineRule="auto"/>
        <w:rPr>
          <w:b/>
          <w:bCs/>
          <w:i/>
          <w:iCs/>
          <w:sz w:val="20"/>
          <w:szCs w:val="20"/>
        </w:rPr>
      </w:pPr>
      <w:r w:rsidRPr="00DD229B">
        <w:rPr>
          <w:b/>
          <w:bCs/>
          <w:i/>
          <w:iCs/>
          <w:sz w:val="20"/>
          <w:szCs w:val="20"/>
        </w:rPr>
        <w:t>Artículo 71</w:t>
      </w:r>
      <w:r>
        <w:rPr>
          <w:b/>
          <w:bCs/>
          <w:i/>
          <w:iCs/>
          <w:sz w:val="20"/>
          <w:szCs w:val="20"/>
        </w:rPr>
        <w:t>, fracción I, incisos:</w:t>
      </w:r>
    </w:p>
    <w:p w:rsidR="00E26AE5" w:rsidRPr="002945CA" w:rsidRDefault="00E26AE5" w:rsidP="000154CB">
      <w:pPr>
        <w:pStyle w:val="Prrafodelista"/>
        <w:numPr>
          <w:ilvl w:val="0"/>
          <w:numId w:val="63"/>
        </w:numPr>
        <w:spacing w:after="0" w:line="240" w:lineRule="auto"/>
        <w:rPr>
          <w:i/>
          <w:iCs/>
          <w:sz w:val="20"/>
          <w:szCs w:val="20"/>
        </w:rPr>
      </w:pPr>
      <w:r w:rsidRPr="002945CA">
        <w:rPr>
          <w:i/>
          <w:iCs/>
          <w:sz w:val="20"/>
          <w:szCs w:val="20"/>
        </w:rPr>
        <w:t>c) El listado de expropiaciones decretadas y ejecutadas que incluya, cuando menos, la fecha de expropiación, el domicilio y la causa de utilidad pública y las ocupaciones superficiales;</w:t>
      </w:r>
    </w:p>
    <w:p w:rsidR="00E26AE5" w:rsidRPr="002945CA" w:rsidRDefault="00E26AE5" w:rsidP="000154CB">
      <w:pPr>
        <w:pStyle w:val="Prrafodelista"/>
        <w:numPr>
          <w:ilvl w:val="0"/>
          <w:numId w:val="63"/>
        </w:numPr>
        <w:spacing w:after="0" w:line="240" w:lineRule="auto"/>
        <w:rPr>
          <w:i/>
          <w:iCs/>
          <w:sz w:val="20"/>
          <w:szCs w:val="20"/>
        </w:rPr>
      </w:pPr>
      <w:r w:rsidRPr="002945CA">
        <w:rPr>
          <w:i/>
          <w:iCs/>
          <w:sz w:val="20"/>
          <w:szCs w:val="20"/>
        </w:rPr>
        <w:t>d) El nombre, denominación o razón social y clave del registro federal de los contribuyentes a los que se les hubiera cancelado o condonado algún crédito fiscal, así como los montos respectivos. Asimismo, la información estadística sobre las exenciones previstas en las disposiciones fiscales;</w:t>
      </w:r>
    </w:p>
    <w:p w:rsidR="00E26AE5" w:rsidRPr="00DD229B" w:rsidRDefault="00E26AE5" w:rsidP="00E26AE5">
      <w:pPr>
        <w:spacing w:after="0" w:line="240" w:lineRule="auto"/>
        <w:rPr>
          <w:b/>
          <w:bCs/>
          <w:i/>
          <w:iCs/>
          <w:sz w:val="20"/>
          <w:szCs w:val="20"/>
        </w:rPr>
      </w:pPr>
      <w:r>
        <w:rPr>
          <w:b/>
          <w:bCs/>
          <w:i/>
          <w:iCs/>
          <w:sz w:val="20"/>
          <w:szCs w:val="20"/>
        </w:rPr>
        <w:t xml:space="preserve">Artículo 71, </w:t>
      </w:r>
      <w:r w:rsidRPr="00DD229B">
        <w:rPr>
          <w:b/>
          <w:bCs/>
          <w:i/>
          <w:iCs/>
          <w:sz w:val="20"/>
          <w:szCs w:val="20"/>
        </w:rPr>
        <w:t xml:space="preserve">Fracción II Adicionalmente en el caso de los municipios: </w:t>
      </w:r>
    </w:p>
    <w:p w:rsidR="00E26AE5" w:rsidRPr="00DD229B" w:rsidRDefault="00E26AE5" w:rsidP="00E26AE5">
      <w:pPr>
        <w:spacing w:after="0" w:line="240" w:lineRule="auto"/>
        <w:rPr>
          <w:rFonts w:ascii="Calibri" w:hAnsi="Calibri" w:cs="Calibri"/>
          <w:i/>
          <w:iCs/>
          <w:color w:val="000000"/>
          <w:sz w:val="20"/>
          <w:szCs w:val="20"/>
        </w:rPr>
      </w:pPr>
      <w:r w:rsidRPr="00DD229B">
        <w:rPr>
          <w:rFonts w:ascii="Calibri" w:hAnsi="Calibri" w:cs="Calibri"/>
          <w:b/>
          <w:bCs/>
          <w:i/>
          <w:iCs/>
          <w:color w:val="000000"/>
          <w:sz w:val="20"/>
          <w:szCs w:val="20"/>
        </w:rPr>
        <w:t>a)</w:t>
      </w:r>
      <w:r w:rsidRPr="00DD229B">
        <w:rPr>
          <w:rFonts w:ascii="Calibri" w:hAnsi="Calibri" w:cs="Calibri"/>
          <w:i/>
          <w:iCs/>
          <w:color w:val="000000"/>
          <w:sz w:val="20"/>
          <w:szCs w:val="20"/>
        </w:rPr>
        <w:t xml:space="preserve"> El contenido de las gacetas municipales, las cuales deberán comprender los resolutivos y acuerdos aprobados por los ayuntamientos, y </w:t>
      </w:r>
    </w:p>
    <w:p w:rsidR="00E26AE5" w:rsidRPr="00DD229B" w:rsidRDefault="00E26AE5" w:rsidP="00E26AE5">
      <w:pPr>
        <w:spacing w:after="0" w:line="240" w:lineRule="auto"/>
        <w:rPr>
          <w:i/>
          <w:iCs/>
          <w:sz w:val="20"/>
          <w:szCs w:val="20"/>
        </w:rPr>
      </w:pPr>
      <w:r w:rsidRPr="00DD229B">
        <w:rPr>
          <w:i/>
          <w:iCs/>
          <w:sz w:val="20"/>
          <w:szCs w:val="20"/>
        </w:rPr>
        <w:t>b) Las actas de sesiones de cabildo, los controles de asistencia de los integrantes del Ayuntamiento a las sesiones de cabildo y el sentido de votación de los miembros del cabildo sobre las iniciativas o acuerdos.</w:t>
      </w:r>
    </w:p>
    <w:p w:rsidR="00E26AE5" w:rsidRPr="00DD229B" w:rsidRDefault="00E26AE5" w:rsidP="00E26AE5">
      <w:pPr>
        <w:spacing w:after="0" w:line="240" w:lineRule="auto"/>
        <w:rPr>
          <w:b/>
          <w:bCs/>
          <w:i/>
          <w:iCs/>
          <w:sz w:val="20"/>
          <w:szCs w:val="20"/>
        </w:rPr>
      </w:pPr>
      <w:r w:rsidRPr="00DD229B">
        <w:rPr>
          <w:b/>
          <w:bCs/>
          <w:i/>
          <w:iCs/>
          <w:sz w:val="20"/>
          <w:szCs w:val="20"/>
        </w:rPr>
        <w:t>Artículo 72, fracciones:</w:t>
      </w:r>
    </w:p>
    <w:p w:rsidR="00E26AE5" w:rsidRPr="00DD229B" w:rsidRDefault="00E26AE5" w:rsidP="00E26AE5">
      <w:pPr>
        <w:tabs>
          <w:tab w:val="left" w:pos="4527"/>
        </w:tabs>
        <w:spacing w:after="0" w:line="240" w:lineRule="auto"/>
        <w:ind w:left="113"/>
        <w:rPr>
          <w:i/>
          <w:iCs/>
          <w:sz w:val="20"/>
          <w:szCs w:val="20"/>
        </w:rPr>
      </w:pPr>
      <w:r w:rsidRPr="00DD229B">
        <w:rPr>
          <w:i/>
          <w:iCs/>
          <w:sz w:val="20"/>
          <w:szCs w:val="20"/>
        </w:rPr>
        <w:t xml:space="preserve">I. Agenda legislativa; </w:t>
      </w:r>
      <w:r w:rsidRPr="00DD229B">
        <w:rPr>
          <w:sz w:val="20"/>
          <w:szCs w:val="20"/>
        </w:rPr>
        <w:t>[se actualizará en los periodos establecidos por la normatividad de cada órgano legislativo]</w:t>
      </w:r>
      <w:r w:rsidRPr="00DD229B">
        <w:rPr>
          <w:i/>
          <w:iCs/>
          <w:sz w:val="20"/>
          <w:szCs w:val="20"/>
        </w:rPr>
        <w:tab/>
      </w:r>
    </w:p>
    <w:p w:rsidR="00E26AE5" w:rsidRDefault="00E26AE5" w:rsidP="00E26AE5">
      <w:pPr>
        <w:tabs>
          <w:tab w:val="left" w:pos="4527"/>
        </w:tabs>
        <w:spacing w:after="0" w:line="240" w:lineRule="auto"/>
        <w:ind w:left="113"/>
        <w:rPr>
          <w:i/>
          <w:iCs/>
          <w:sz w:val="20"/>
          <w:szCs w:val="20"/>
        </w:rPr>
      </w:pPr>
      <w:r w:rsidRPr="00DD229B">
        <w:rPr>
          <w:i/>
          <w:iCs/>
          <w:sz w:val="20"/>
          <w:szCs w:val="20"/>
        </w:rPr>
        <w:t xml:space="preserve">II. Gaceta Parlamentaria </w:t>
      </w:r>
      <w:r w:rsidRPr="00DD229B">
        <w:rPr>
          <w:sz w:val="20"/>
          <w:szCs w:val="20"/>
        </w:rPr>
        <w:t>[se actualizará en los periodos establecidos por la normatividad de cada órgano legislativo]</w:t>
      </w:r>
      <w:r w:rsidRPr="00DD229B">
        <w:rPr>
          <w:i/>
          <w:iCs/>
          <w:sz w:val="20"/>
          <w:szCs w:val="20"/>
        </w:rPr>
        <w:tab/>
      </w:r>
    </w:p>
    <w:p w:rsidR="00E26AE5" w:rsidRPr="00DD229B" w:rsidRDefault="00E26AE5" w:rsidP="00E26AE5">
      <w:pPr>
        <w:tabs>
          <w:tab w:val="left" w:pos="4527"/>
        </w:tabs>
        <w:spacing w:after="0" w:line="240" w:lineRule="auto"/>
        <w:ind w:left="113"/>
        <w:rPr>
          <w:i/>
          <w:iCs/>
          <w:sz w:val="20"/>
          <w:szCs w:val="20"/>
        </w:rPr>
      </w:pPr>
      <w:r w:rsidRPr="00DD229B">
        <w:rPr>
          <w:i/>
          <w:iCs/>
          <w:sz w:val="20"/>
          <w:szCs w:val="20"/>
        </w:rPr>
        <w:t xml:space="preserve">III. Orden del día; </w:t>
      </w:r>
      <w:r w:rsidRPr="00DD229B">
        <w:rPr>
          <w:sz w:val="20"/>
          <w:szCs w:val="20"/>
        </w:rPr>
        <w:t>[se actualizará en los periodos establecidos por la normatividad de cada órgano legislativo]</w:t>
      </w:r>
    </w:p>
    <w:p w:rsidR="00E26AE5" w:rsidRDefault="00E26AE5" w:rsidP="00E26AE5">
      <w:pPr>
        <w:tabs>
          <w:tab w:val="left" w:pos="4527"/>
        </w:tabs>
        <w:spacing w:after="0" w:line="240" w:lineRule="auto"/>
        <w:ind w:left="113"/>
        <w:rPr>
          <w:i/>
          <w:iCs/>
          <w:sz w:val="20"/>
          <w:szCs w:val="20"/>
        </w:rPr>
      </w:pPr>
      <w:r w:rsidRPr="00DD229B">
        <w:rPr>
          <w:i/>
          <w:iCs/>
          <w:sz w:val="20"/>
          <w:szCs w:val="20"/>
        </w:rPr>
        <w:t xml:space="preserve">V. Las versiones estenográficas; </w:t>
      </w:r>
      <w:r w:rsidRPr="00DD229B">
        <w:rPr>
          <w:sz w:val="20"/>
          <w:szCs w:val="20"/>
        </w:rPr>
        <w:t>[se actualizará en los periodos establecidos por la normatividad de cada órgano legislativo]</w:t>
      </w:r>
      <w:r w:rsidRPr="00DD229B">
        <w:rPr>
          <w:i/>
          <w:iCs/>
          <w:sz w:val="20"/>
          <w:szCs w:val="20"/>
        </w:rPr>
        <w:tab/>
      </w:r>
    </w:p>
    <w:p w:rsidR="00E26AE5" w:rsidRPr="00DD229B" w:rsidRDefault="00E26AE5" w:rsidP="00E26AE5">
      <w:pPr>
        <w:tabs>
          <w:tab w:val="left" w:pos="4527"/>
        </w:tabs>
        <w:spacing w:after="0" w:line="240" w:lineRule="auto"/>
        <w:ind w:left="113"/>
        <w:rPr>
          <w:i/>
          <w:iCs/>
          <w:sz w:val="20"/>
          <w:szCs w:val="20"/>
        </w:rPr>
      </w:pPr>
      <w:r w:rsidRPr="00DD229B">
        <w:rPr>
          <w:i/>
          <w:iCs/>
          <w:sz w:val="20"/>
          <w:szCs w:val="20"/>
        </w:rPr>
        <w:t xml:space="preserve">VI. La asistencia de cada una de sus sesiones del Pleno y de las Comisiones y Comités; </w:t>
      </w:r>
      <w:r w:rsidRPr="00DD229B">
        <w:rPr>
          <w:sz w:val="20"/>
          <w:szCs w:val="20"/>
        </w:rPr>
        <w:t>[se actualizará en los periodos establecidos por la normatividad de cada órgano legislativo]</w:t>
      </w:r>
    </w:p>
    <w:p w:rsidR="00E26AE5" w:rsidRDefault="00E26AE5" w:rsidP="00E26AE5">
      <w:pPr>
        <w:tabs>
          <w:tab w:val="left" w:pos="4527"/>
        </w:tabs>
        <w:spacing w:after="0" w:line="240" w:lineRule="auto"/>
        <w:ind w:left="113"/>
        <w:rPr>
          <w:i/>
          <w:iCs/>
          <w:sz w:val="20"/>
          <w:szCs w:val="20"/>
        </w:rPr>
      </w:pPr>
      <w:r w:rsidRPr="00DD229B">
        <w:rPr>
          <w:i/>
          <w:iCs/>
          <w:sz w:val="20"/>
          <w:szCs w:val="20"/>
        </w:rPr>
        <w:t xml:space="preserve">VII. Las iniciativas de ley o decretos, puntos de acuerdo, la fecha en que se recibió, las Comisiones a las que se turnaron, y los dictámenes que, en su caso, recaigan sobre las mismas; </w:t>
      </w:r>
      <w:r w:rsidRPr="00DD229B">
        <w:rPr>
          <w:sz w:val="20"/>
          <w:szCs w:val="20"/>
        </w:rPr>
        <w:t>[se actualizará en los periodos establecidos por la normatividad de cada órgano legislativo]</w:t>
      </w:r>
      <w:r w:rsidRPr="00DD229B">
        <w:rPr>
          <w:i/>
          <w:iCs/>
          <w:sz w:val="20"/>
          <w:szCs w:val="20"/>
        </w:rPr>
        <w:tab/>
      </w:r>
    </w:p>
    <w:p w:rsidR="00E26AE5" w:rsidRPr="00DD229B" w:rsidRDefault="00E26AE5" w:rsidP="00E26AE5">
      <w:pPr>
        <w:tabs>
          <w:tab w:val="left" w:pos="4527"/>
        </w:tabs>
        <w:spacing w:after="0" w:line="240" w:lineRule="auto"/>
        <w:ind w:left="113"/>
        <w:rPr>
          <w:i/>
          <w:iCs/>
          <w:sz w:val="20"/>
          <w:szCs w:val="20"/>
        </w:rPr>
      </w:pPr>
      <w:r w:rsidRPr="00DD229B">
        <w:rPr>
          <w:i/>
          <w:iCs/>
          <w:sz w:val="20"/>
          <w:szCs w:val="20"/>
        </w:rPr>
        <w:t>VIII. Las leyes, decretos y acuerdos aprobados por el órgano legislativo;</w:t>
      </w:r>
      <w:r w:rsidRPr="00DD229B">
        <w:rPr>
          <w:sz w:val="20"/>
          <w:szCs w:val="20"/>
        </w:rPr>
        <w:t xml:space="preserve"> [se actualizará en los periodos establecidos por la normatividad de cada órgano legislativo]</w:t>
      </w:r>
    </w:p>
    <w:p w:rsidR="00E26AE5" w:rsidRDefault="00E26AE5" w:rsidP="00E26AE5">
      <w:pPr>
        <w:spacing w:after="0" w:line="240" w:lineRule="auto"/>
        <w:ind w:left="113"/>
        <w:rPr>
          <w:i/>
          <w:iCs/>
          <w:sz w:val="20"/>
          <w:szCs w:val="20"/>
        </w:rPr>
      </w:pPr>
      <w:r w:rsidRPr="00DD229B">
        <w:rPr>
          <w:i/>
          <w:iCs/>
          <w:sz w:val="20"/>
          <w:szCs w:val="20"/>
        </w:rPr>
        <w:t xml:space="preserve">IX. Las convocatorias, actas, acuerdos, listas de asistencia y votación de las comisiones y comités y de las sesiones del Pleno, identificando el sentido del voto, en votación económica, y por cada legislador, en la votación nominal y el resultado de la votación por cédula, así como votos particulares y reservas de los dictámenes y acuerdos sometidos a consideración </w:t>
      </w:r>
      <w:r w:rsidRPr="00DD229B">
        <w:rPr>
          <w:sz w:val="20"/>
          <w:szCs w:val="20"/>
        </w:rPr>
        <w:t>[se actualizará en los periodos establecidos por la normatividad de cada órgano legislativo]</w:t>
      </w:r>
      <w:r w:rsidRPr="00DD229B">
        <w:rPr>
          <w:i/>
          <w:iCs/>
          <w:sz w:val="20"/>
          <w:szCs w:val="20"/>
        </w:rPr>
        <w:tab/>
      </w:r>
    </w:p>
    <w:p w:rsidR="00E26AE5" w:rsidRPr="00DD229B" w:rsidRDefault="00E26AE5" w:rsidP="00E26AE5">
      <w:pPr>
        <w:spacing w:after="0" w:line="240" w:lineRule="auto"/>
        <w:ind w:left="113"/>
        <w:rPr>
          <w:i/>
          <w:iCs/>
          <w:sz w:val="20"/>
          <w:szCs w:val="20"/>
        </w:rPr>
      </w:pPr>
      <w:r w:rsidRPr="00DD229B">
        <w:rPr>
          <w:i/>
          <w:iCs/>
          <w:sz w:val="20"/>
          <w:szCs w:val="20"/>
        </w:rPr>
        <w:t xml:space="preserve">X. Las resoluciones definitivas sobre juicios políticos y declaratorias de procedencia; </w:t>
      </w:r>
    </w:p>
    <w:p w:rsidR="00E26AE5" w:rsidRDefault="00E26AE5" w:rsidP="00E26AE5">
      <w:pPr>
        <w:tabs>
          <w:tab w:val="left" w:pos="4527"/>
        </w:tabs>
        <w:spacing w:after="0" w:line="240" w:lineRule="auto"/>
        <w:ind w:left="113"/>
        <w:rPr>
          <w:i/>
          <w:iCs/>
          <w:sz w:val="20"/>
          <w:szCs w:val="20"/>
        </w:rPr>
      </w:pPr>
      <w:r w:rsidRPr="00DD229B">
        <w:rPr>
          <w:i/>
          <w:iCs/>
          <w:sz w:val="20"/>
          <w:szCs w:val="20"/>
        </w:rPr>
        <w:t>XII. Las contrataciones de servicios personales señalando el nombre del prestador del servicio, objeto, monto y vigencia del contrato de los órganos de gobierno, Comisiones, Comités, Grupos Parlamentarios y centros de estudio u órganos de investigación;</w:t>
      </w:r>
      <w:r w:rsidRPr="00DD229B">
        <w:rPr>
          <w:i/>
          <w:iCs/>
          <w:sz w:val="20"/>
          <w:szCs w:val="20"/>
        </w:rPr>
        <w:tab/>
      </w:r>
    </w:p>
    <w:p w:rsidR="00E26AE5" w:rsidRPr="00DD229B" w:rsidRDefault="00E26AE5" w:rsidP="00E26AE5">
      <w:pPr>
        <w:tabs>
          <w:tab w:val="left" w:pos="4527"/>
        </w:tabs>
        <w:spacing w:after="0" w:line="240" w:lineRule="auto"/>
        <w:ind w:left="113"/>
        <w:rPr>
          <w:i/>
          <w:iCs/>
          <w:sz w:val="20"/>
          <w:szCs w:val="20"/>
        </w:rPr>
      </w:pPr>
      <w:r w:rsidRPr="00DD229B">
        <w:rPr>
          <w:i/>
          <w:iCs/>
          <w:sz w:val="20"/>
          <w:szCs w:val="20"/>
        </w:rPr>
        <w:t>XIV. Los resultados de los estudios o investigaciones de naturaleza económica, política y social que realicen los centros de estudio o investigación legislativa, y</w:t>
      </w:r>
    </w:p>
    <w:p w:rsidR="00553F1D" w:rsidRDefault="00553F1D" w:rsidP="00E26AE5">
      <w:pPr>
        <w:spacing w:after="0" w:line="240" w:lineRule="auto"/>
        <w:rPr>
          <w:b/>
          <w:bCs/>
          <w:i/>
          <w:iCs/>
          <w:sz w:val="20"/>
          <w:szCs w:val="20"/>
        </w:rPr>
      </w:pPr>
    </w:p>
    <w:p w:rsidR="00553F1D" w:rsidRDefault="00553F1D" w:rsidP="00E26AE5">
      <w:pPr>
        <w:spacing w:after="0" w:line="240" w:lineRule="auto"/>
        <w:rPr>
          <w:b/>
          <w:bCs/>
          <w:i/>
          <w:iCs/>
          <w:sz w:val="20"/>
          <w:szCs w:val="20"/>
        </w:rPr>
      </w:pPr>
    </w:p>
    <w:p w:rsidR="00E26AE5" w:rsidRDefault="00E26AE5" w:rsidP="00E26AE5">
      <w:pPr>
        <w:spacing w:after="0" w:line="240" w:lineRule="auto"/>
        <w:rPr>
          <w:b/>
          <w:bCs/>
          <w:i/>
          <w:iCs/>
          <w:sz w:val="20"/>
          <w:szCs w:val="20"/>
        </w:rPr>
      </w:pPr>
      <w:r w:rsidRPr="00DD229B">
        <w:rPr>
          <w:b/>
          <w:bCs/>
          <w:i/>
          <w:iCs/>
          <w:sz w:val="20"/>
          <w:szCs w:val="20"/>
        </w:rPr>
        <w:lastRenderedPageBreak/>
        <w:t>Artículo 73, fracciones:</w:t>
      </w:r>
    </w:p>
    <w:p w:rsidR="00E26AE5" w:rsidRPr="003539B7" w:rsidRDefault="00E26AE5" w:rsidP="000154CB">
      <w:pPr>
        <w:pStyle w:val="Prrafodelista"/>
        <w:numPr>
          <w:ilvl w:val="0"/>
          <w:numId w:val="62"/>
        </w:numPr>
        <w:spacing w:after="0" w:line="240" w:lineRule="auto"/>
        <w:rPr>
          <w:i/>
          <w:iCs/>
          <w:sz w:val="20"/>
          <w:szCs w:val="20"/>
        </w:rPr>
      </w:pPr>
      <w:r w:rsidRPr="003539B7">
        <w:rPr>
          <w:i/>
          <w:iCs/>
          <w:sz w:val="20"/>
          <w:szCs w:val="20"/>
        </w:rPr>
        <w:t>Las tesis y ejecutorias publicadas en el Semanario Judicial de la Federación o en la Gaceta respectiva de cada tribunal administrativo, incluyendo, tesis jurisprudenciales y aisladas; [mensualmente]</w:t>
      </w:r>
    </w:p>
    <w:p w:rsidR="00E26AE5" w:rsidRPr="003539B7" w:rsidRDefault="00E26AE5" w:rsidP="000154CB">
      <w:pPr>
        <w:pStyle w:val="Prrafodelista"/>
        <w:numPr>
          <w:ilvl w:val="0"/>
          <w:numId w:val="62"/>
        </w:numPr>
        <w:spacing w:after="0" w:line="240" w:lineRule="auto"/>
        <w:rPr>
          <w:i/>
          <w:iCs/>
          <w:sz w:val="20"/>
          <w:szCs w:val="20"/>
        </w:rPr>
      </w:pPr>
      <w:r w:rsidRPr="003539B7">
        <w:rPr>
          <w:i/>
          <w:iCs/>
          <w:sz w:val="20"/>
          <w:szCs w:val="20"/>
        </w:rPr>
        <w:t>Las versiones públicas de las sentencias que sean de interés público;</w:t>
      </w:r>
    </w:p>
    <w:p w:rsidR="00E26AE5" w:rsidRPr="003539B7" w:rsidRDefault="00E26AE5" w:rsidP="000154CB">
      <w:pPr>
        <w:pStyle w:val="Prrafodelista"/>
        <w:numPr>
          <w:ilvl w:val="0"/>
          <w:numId w:val="62"/>
        </w:numPr>
        <w:spacing w:after="0" w:line="240" w:lineRule="auto"/>
        <w:rPr>
          <w:i/>
          <w:iCs/>
          <w:sz w:val="20"/>
          <w:szCs w:val="20"/>
        </w:rPr>
      </w:pPr>
      <w:r w:rsidRPr="003539B7">
        <w:rPr>
          <w:i/>
          <w:iCs/>
          <w:sz w:val="20"/>
          <w:szCs w:val="20"/>
        </w:rPr>
        <w:t>Las versiones estenográficas de las sesiones públicas;</w:t>
      </w:r>
    </w:p>
    <w:p w:rsidR="00E26AE5" w:rsidRPr="003539B7" w:rsidRDefault="00E26AE5" w:rsidP="000154CB">
      <w:pPr>
        <w:pStyle w:val="Prrafodelista"/>
        <w:numPr>
          <w:ilvl w:val="0"/>
          <w:numId w:val="62"/>
        </w:numPr>
        <w:spacing w:after="0" w:line="240" w:lineRule="auto"/>
        <w:ind w:right="-234"/>
        <w:rPr>
          <w:i/>
          <w:iCs/>
          <w:sz w:val="20"/>
          <w:szCs w:val="20"/>
        </w:rPr>
      </w:pPr>
      <w:r w:rsidRPr="003539B7">
        <w:rPr>
          <w:i/>
          <w:iCs/>
          <w:sz w:val="20"/>
          <w:szCs w:val="20"/>
        </w:rPr>
        <w:t xml:space="preserve">La relacionada con los procesos por medio de los cuales fueron designados los jueces y magistrados, y </w:t>
      </w:r>
    </w:p>
    <w:p w:rsidR="00E26AE5" w:rsidRPr="003539B7" w:rsidRDefault="00E26AE5" w:rsidP="000154CB">
      <w:pPr>
        <w:pStyle w:val="Prrafodelista"/>
        <w:numPr>
          <w:ilvl w:val="0"/>
          <w:numId w:val="62"/>
        </w:numPr>
        <w:spacing w:after="0" w:line="240" w:lineRule="auto"/>
        <w:rPr>
          <w:i/>
          <w:iCs/>
          <w:sz w:val="20"/>
          <w:szCs w:val="20"/>
        </w:rPr>
      </w:pPr>
      <w:r w:rsidRPr="003539B7">
        <w:rPr>
          <w:i/>
          <w:iCs/>
          <w:sz w:val="20"/>
          <w:szCs w:val="20"/>
        </w:rPr>
        <w:t>La lista de acuerdos que diariamente se publiquen.</w:t>
      </w:r>
    </w:p>
    <w:p w:rsidR="00E26AE5" w:rsidRDefault="00E26AE5" w:rsidP="00553F1D">
      <w:pPr>
        <w:spacing w:after="0" w:line="240" w:lineRule="auto"/>
        <w:ind w:left="113"/>
        <w:rPr>
          <w:b/>
          <w:bCs/>
          <w:i/>
          <w:iCs/>
          <w:sz w:val="20"/>
          <w:szCs w:val="20"/>
        </w:rPr>
      </w:pPr>
      <w:r w:rsidRPr="00DD229B">
        <w:rPr>
          <w:i/>
          <w:iCs/>
          <w:sz w:val="20"/>
          <w:szCs w:val="20"/>
        </w:rPr>
        <w:t xml:space="preserve"> </w:t>
      </w:r>
      <w:r w:rsidRPr="00DD229B">
        <w:rPr>
          <w:b/>
          <w:bCs/>
          <w:i/>
          <w:iCs/>
          <w:sz w:val="20"/>
          <w:szCs w:val="20"/>
        </w:rPr>
        <w:t>Artículo 74, fracción I, inciso:</w:t>
      </w:r>
    </w:p>
    <w:p w:rsidR="00E26AE5" w:rsidRPr="003539B7" w:rsidRDefault="00E26AE5" w:rsidP="000154CB">
      <w:pPr>
        <w:pStyle w:val="Prrafodelista"/>
        <w:numPr>
          <w:ilvl w:val="0"/>
          <w:numId w:val="61"/>
        </w:numPr>
        <w:spacing w:after="0" w:line="240" w:lineRule="auto"/>
        <w:rPr>
          <w:i/>
          <w:iCs/>
          <w:sz w:val="20"/>
          <w:szCs w:val="20"/>
        </w:rPr>
      </w:pPr>
      <w:r w:rsidRPr="003539B7">
        <w:rPr>
          <w:i/>
          <w:iCs/>
          <w:sz w:val="20"/>
          <w:szCs w:val="20"/>
        </w:rPr>
        <w:t>b) Los informes que presenten los partidos políticos, asociaciones y agrupaciones políticas o de ciudadanos;</w:t>
      </w:r>
    </w:p>
    <w:p w:rsidR="00E26AE5" w:rsidRPr="003539B7" w:rsidRDefault="00E26AE5" w:rsidP="000154CB">
      <w:pPr>
        <w:pStyle w:val="Prrafodelista"/>
        <w:numPr>
          <w:ilvl w:val="0"/>
          <w:numId w:val="61"/>
        </w:numPr>
        <w:spacing w:after="0" w:line="240" w:lineRule="auto"/>
        <w:rPr>
          <w:i/>
          <w:iCs/>
          <w:sz w:val="20"/>
          <w:szCs w:val="20"/>
        </w:rPr>
      </w:pPr>
      <w:r w:rsidRPr="003539B7">
        <w:rPr>
          <w:i/>
          <w:iCs/>
          <w:sz w:val="20"/>
          <w:szCs w:val="20"/>
        </w:rPr>
        <w:t>e) El catálogo de estaciones de radio y canales de televisión, pautas de transmisión, versiones de spots de los institutos electorales y de los partidos políticos;</w:t>
      </w:r>
    </w:p>
    <w:p w:rsidR="00E26AE5" w:rsidRPr="003539B7" w:rsidRDefault="00E26AE5" w:rsidP="000154CB">
      <w:pPr>
        <w:pStyle w:val="Prrafodelista"/>
        <w:numPr>
          <w:ilvl w:val="0"/>
          <w:numId w:val="61"/>
        </w:numPr>
        <w:spacing w:after="0" w:line="240" w:lineRule="auto"/>
        <w:rPr>
          <w:i/>
          <w:iCs/>
          <w:sz w:val="20"/>
          <w:szCs w:val="20"/>
        </w:rPr>
      </w:pPr>
      <w:r w:rsidRPr="003539B7">
        <w:rPr>
          <w:i/>
          <w:iCs/>
          <w:sz w:val="20"/>
          <w:szCs w:val="20"/>
        </w:rPr>
        <w:t xml:space="preserve">f) Los montos de financiamiento público por actividades ordinarias, de campaña y específicas otorgadas a los partidos políticos, asociaciones y agrupaciones políticas o de ciudadanos y demás asociaciones políticas, así como los montos autorizados de financiamiento privado y los topes de los gastos de campañas; </w:t>
      </w:r>
      <w:r w:rsidRPr="003539B7">
        <w:rPr>
          <w:sz w:val="20"/>
          <w:szCs w:val="20"/>
        </w:rPr>
        <w:t>[mensual]</w:t>
      </w:r>
    </w:p>
    <w:p w:rsidR="00E26AE5" w:rsidRPr="003539B7" w:rsidRDefault="00E26AE5" w:rsidP="000154CB">
      <w:pPr>
        <w:pStyle w:val="Prrafodelista"/>
        <w:numPr>
          <w:ilvl w:val="0"/>
          <w:numId w:val="61"/>
        </w:numPr>
        <w:spacing w:after="0" w:line="240" w:lineRule="auto"/>
        <w:rPr>
          <w:i/>
          <w:iCs/>
          <w:sz w:val="20"/>
          <w:szCs w:val="20"/>
        </w:rPr>
      </w:pPr>
      <w:r w:rsidRPr="003539B7">
        <w:rPr>
          <w:i/>
          <w:iCs/>
          <w:sz w:val="20"/>
          <w:szCs w:val="20"/>
        </w:rPr>
        <w:t>m) Los dictámenes, informes y resoluciones sobre pérdida de registro y liquidación del patrimonio de los partidos políticos nacionales y locales, y</w:t>
      </w:r>
    </w:p>
    <w:p w:rsidR="00E26AE5" w:rsidRPr="003539B7" w:rsidRDefault="00E26AE5" w:rsidP="000154CB">
      <w:pPr>
        <w:pStyle w:val="Prrafodelista"/>
        <w:numPr>
          <w:ilvl w:val="0"/>
          <w:numId w:val="61"/>
        </w:numPr>
        <w:spacing w:after="0" w:line="240" w:lineRule="auto"/>
        <w:rPr>
          <w:i/>
          <w:iCs/>
          <w:sz w:val="20"/>
          <w:szCs w:val="20"/>
        </w:rPr>
      </w:pPr>
      <w:r w:rsidRPr="003539B7">
        <w:rPr>
          <w:i/>
          <w:iCs/>
          <w:sz w:val="20"/>
          <w:szCs w:val="20"/>
        </w:rPr>
        <w:t>n) El monitoreo de medios;</w:t>
      </w:r>
    </w:p>
    <w:p w:rsidR="00E26AE5" w:rsidRDefault="00E26AE5" w:rsidP="00E26AE5">
      <w:pPr>
        <w:spacing w:after="0" w:line="240" w:lineRule="auto"/>
        <w:rPr>
          <w:b/>
          <w:bCs/>
          <w:i/>
          <w:iCs/>
          <w:sz w:val="20"/>
          <w:szCs w:val="20"/>
        </w:rPr>
      </w:pPr>
      <w:r w:rsidRPr="00DD229B">
        <w:rPr>
          <w:b/>
          <w:bCs/>
          <w:i/>
          <w:iCs/>
          <w:sz w:val="20"/>
          <w:szCs w:val="20"/>
        </w:rPr>
        <w:t>Artículo 74, fracción II, inciso:</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El listado y las versiones públicas de las recomendaciones emitidas, su destinatario o autoridad a la que se recomienda y el estado que guarda su atención, incluyendo, en su caso, las minutas de comparecencias de los titulares que se negaron a aceptar las recomendaciones;</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Las quejas y denuncias presentadas ante las autoridades administrativas y penales respectivas, señalando el estado procesal en que se encuentran y, en su caso, el sentido en el que se resolvieron;</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 xml:space="preserve">Las versiones públicas del acuerdo de conciliación, previo consentimiento del quejoso; </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 xml:space="preserve">Listado de medidas precautorias, cautelares o equivalentes giradas, una vez concluido el Expediente; </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Toda la información con que cuente, relacionada con hechos constitutivos de violaciones graves de derechos humanos o delitos de lesa humanidad, una vez determinados así por la autoridad competente, incluyendo, en su caso, las acciones de reparación del daño, atención a víctimas y de no repetición;</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La información relacionada con las acciones y resultados de defensa, promoción y protección de los derechos humanos;</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Las actas y versiones estenográficas de las sesiones del consejo consultivo, así como las opiniones que emite;</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 xml:space="preserve">Los resultados de los estudios, publicaciones o investigaciones que realicen; </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 xml:space="preserve">Los programas de prevención y promoción en materia de derechos humanos; </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El estado que guardan los derechos humanos en el sistema penitenciario y de readaptación social del país;</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 xml:space="preserve">El seguimiento, evaluación y monitoreo, en materia de igualdad entre mujeres y hombres; </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Los programas y las acciones de coordinación con las dependencias competentes para impulsar el cumplimiento de tratados de los que el Estado mexicano sea parte, en materia de Derechos Humanos, y</w:t>
      </w:r>
    </w:p>
    <w:p w:rsidR="00E26AE5" w:rsidRPr="003539B7" w:rsidRDefault="00E26AE5" w:rsidP="000154CB">
      <w:pPr>
        <w:pStyle w:val="Prrafodelista"/>
        <w:numPr>
          <w:ilvl w:val="0"/>
          <w:numId w:val="60"/>
        </w:numPr>
        <w:spacing w:after="0" w:line="240" w:lineRule="auto"/>
        <w:rPr>
          <w:i/>
          <w:iCs/>
          <w:sz w:val="20"/>
          <w:szCs w:val="20"/>
        </w:rPr>
      </w:pPr>
      <w:r w:rsidRPr="003539B7">
        <w:rPr>
          <w:i/>
          <w:iCs/>
          <w:sz w:val="20"/>
          <w:szCs w:val="20"/>
        </w:rPr>
        <w:t>Los lineamientos generales de la actuación de la Comisión Nacional de los Derechos Humanos y recomendaciones emitidas por el Consejo Consultivo;</w:t>
      </w:r>
    </w:p>
    <w:p w:rsidR="00E26AE5" w:rsidRDefault="00E26AE5" w:rsidP="00E26AE5">
      <w:pPr>
        <w:spacing w:after="0" w:line="240" w:lineRule="auto"/>
        <w:rPr>
          <w:b/>
          <w:bCs/>
          <w:i/>
          <w:iCs/>
          <w:sz w:val="20"/>
          <w:szCs w:val="20"/>
        </w:rPr>
      </w:pPr>
      <w:r w:rsidRPr="00DD229B">
        <w:rPr>
          <w:b/>
          <w:bCs/>
          <w:i/>
          <w:iCs/>
          <w:sz w:val="20"/>
          <w:szCs w:val="20"/>
        </w:rPr>
        <w:t>Artículo 74, fracción III, incisos:</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t>La relación de observaciones y resoluciones emitidas y el seguimiento a cada una de ellas, incluyendo las respuestas entregadas por los sujetos obligados a los solicitantes en cumplimiento de las resoluciones;"</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t xml:space="preserve">Las actas de las sesiones del pleno y las versiones estenográficas; </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lastRenderedPageBreak/>
        <w:t xml:space="preserve">Los resultados de la evaluación al cumplimiento de la presente Ley por parte de los sujetos obligados; </w:t>
      </w:r>
      <w:r w:rsidRPr="003539B7">
        <w:rPr>
          <w:sz w:val="20"/>
          <w:szCs w:val="20"/>
        </w:rPr>
        <w:t>[Mensual]</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t xml:space="preserve">Los estudios que apoyan la resolución de los recursos de revisión; </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t>En su caso, las sentencias, ejecutorias o suspensiones judiciales que existan en contra de sus resoluciones, y</w:t>
      </w:r>
    </w:p>
    <w:p w:rsidR="00E26AE5" w:rsidRPr="003539B7" w:rsidRDefault="00E26AE5" w:rsidP="000154CB">
      <w:pPr>
        <w:pStyle w:val="Prrafodelista"/>
        <w:numPr>
          <w:ilvl w:val="0"/>
          <w:numId w:val="59"/>
        </w:numPr>
        <w:spacing w:after="0" w:line="240" w:lineRule="auto"/>
        <w:rPr>
          <w:i/>
          <w:iCs/>
          <w:sz w:val="20"/>
          <w:szCs w:val="20"/>
        </w:rPr>
      </w:pPr>
      <w:r w:rsidRPr="003539B7">
        <w:rPr>
          <w:i/>
          <w:iCs/>
          <w:sz w:val="20"/>
          <w:szCs w:val="20"/>
        </w:rPr>
        <w:t xml:space="preserve">El número de quejas, denuncias y recursos de revisión dirigidos a cada uno de los sujetos obligados. </w:t>
      </w:r>
    </w:p>
    <w:p w:rsidR="00E26AE5" w:rsidRDefault="00E26AE5" w:rsidP="00E26AE5">
      <w:pPr>
        <w:spacing w:after="0" w:line="240" w:lineRule="auto"/>
        <w:rPr>
          <w:b/>
          <w:bCs/>
          <w:i/>
          <w:iCs/>
          <w:sz w:val="20"/>
          <w:szCs w:val="20"/>
        </w:rPr>
      </w:pPr>
      <w:r w:rsidRPr="00DD229B">
        <w:rPr>
          <w:i/>
          <w:iCs/>
          <w:sz w:val="20"/>
          <w:szCs w:val="20"/>
        </w:rPr>
        <w:t xml:space="preserve"> </w:t>
      </w:r>
      <w:r w:rsidRPr="00DD229B">
        <w:rPr>
          <w:b/>
          <w:bCs/>
          <w:i/>
          <w:iCs/>
          <w:sz w:val="20"/>
          <w:szCs w:val="20"/>
        </w:rPr>
        <w:t>Artículo 76, fracciones:</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II. Los acuerdos y resoluciones de los órganos de dirección de los partidos políticos;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III. Los convenios de participación entre partidos políticos con organizaciones de la sociedad civil;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IV. Contratos y convenios para la adquisición o arrendamiento de bienes y servicios;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V. Las minutas de las sesiones de los partidos político;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VI. Los responsables de los órganos internos de finanzas de los partidos políticos;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VII. Las organizaciones sociales adherentes o similares a algún partido político;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VIII. Los montos de las cuotas ordinarias y extraordinarias aportadas por sus militantes;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IX. Los montos autorizados de financiamiento privado, así como una relación de los nombres de los aportantes vinculados con los montos aportados;</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 El listado de aportantes a las precampañas y campañas políticas;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XVII. El currículo con fotografía reciente de todos los precandidatos y candidatos a cargos de elección popular, con el cargo al que se postula, el distrito electoral y la entidad federativa;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XVIII. El currículo de los dirigentes a nivel nacional, estatal y municipal;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XX. Las convocatorias que emitan para la elección de sus dirigentes o la postulación de sus candidatos a cargos de elección popular y, en su caso, el registro correspondiente;</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XXIII. Las resoluciones dictadas por los órganos de control; </w:t>
      </w:r>
      <w:r w:rsidRPr="003539B7">
        <w:rPr>
          <w:sz w:val="20"/>
          <w:szCs w:val="20"/>
        </w:rPr>
        <w:t>[mensual]</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XXIV. Los montos de financiamiento público otorgados mensualmente, en cualquier modalidad, a sus órganos nacionales, estatales, municipales y del Distrito Federal, así como los descuentos correspondientes a sanciones; </w:t>
      </w:r>
      <w:r w:rsidRPr="003539B7">
        <w:rPr>
          <w:sz w:val="20"/>
          <w:szCs w:val="20"/>
        </w:rPr>
        <w:t>[mensual]</w:t>
      </w:r>
    </w:p>
    <w:p w:rsidR="00E26AE5" w:rsidRPr="003539B7" w:rsidRDefault="00E26AE5" w:rsidP="000154CB">
      <w:pPr>
        <w:pStyle w:val="Prrafodelista"/>
        <w:numPr>
          <w:ilvl w:val="0"/>
          <w:numId w:val="58"/>
        </w:numPr>
        <w:spacing w:after="0" w:line="240" w:lineRule="auto"/>
        <w:rPr>
          <w:sz w:val="20"/>
          <w:szCs w:val="20"/>
        </w:rPr>
      </w:pPr>
      <w:r w:rsidRPr="003539B7">
        <w:rPr>
          <w:i/>
          <w:iCs/>
          <w:sz w:val="20"/>
          <w:szCs w:val="20"/>
        </w:rPr>
        <w:t xml:space="preserve">XXVI. Las resoluciones que emitan sus órganos disciplinarios de cualquier nivel, una vez que hayan causado estado; </w:t>
      </w:r>
      <w:r w:rsidRPr="003539B7">
        <w:rPr>
          <w:sz w:val="20"/>
          <w:szCs w:val="20"/>
        </w:rPr>
        <w:t>[mensual]</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XXVII. Los nombres de sus representantes ante la autoridad electoral competente; </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 xml:space="preserve">XXVIII. Los mecanismos de control y supervisión aplicados a los procesos internos de selección de candidatos; </w:t>
      </w:r>
    </w:p>
    <w:p w:rsidR="00E26AE5" w:rsidRPr="003539B7" w:rsidRDefault="00E26AE5" w:rsidP="000154CB">
      <w:pPr>
        <w:pStyle w:val="Prrafodelista"/>
        <w:numPr>
          <w:ilvl w:val="0"/>
          <w:numId w:val="58"/>
        </w:numPr>
        <w:spacing w:after="0" w:line="240" w:lineRule="auto"/>
        <w:rPr>
          <w:sz w:val="20"/>
          <w:szCs w:val="20"/>
        </w:rPr>
      </w:pPr>
      <w:r w:rsidRPr="003539B7">
        <w:rPr>
          <w:i/>
          <w:iCs/>
          <w:sz w:val="20"/>
          <w:szCs w:val="20"/>
        </w:rPr>
        <w:t xml:space="preserve">XXIX. El listado de fundaciones, asociaciones, centros o institutos de investigación o capacitación o cualquier otro que reciban apoyo económico de los partidos políticos, así como los montos destinados para tal efecto; </w:t>
      </w:r>
      <w:r w:rsidRPr="003539B7">
        <w:rPr>
          <w:sz w:val="20"/>
          <w:szCs w:val="20"/>
        </w:rPr>
        <w:t>[mensual]</w:t>
      </w:r>
    </w:p>
    <w:p w:rsidR="00E26AE5" w:rsidRPr="003539B7" w:rsidRDefault="00E26AE5" w:rsidP="000154CB">
      <w:pPr>
        <w:pStyle w:val="Prrafodelista"/>
        <w:numPr>
          <w:ilvl w:val="0"/>
          <w:numId w:val="58"/>
        </w:numPr>
        <w:spacing w:after="0" w:line="240" w:lineRule="auto"/>
        <w:rPr>
          <w:i/>
          <w:iCs/>
          <w:sz w:val="20"/>
          <w:szCs w:val="20"/>
        </w:rPr>
      </w:pPr>
      <w:r w:rsidRPr="003539B7">
        <w:rPr>
          <w:i/>
          <w:iCs/>
          <w:sz w:val="20"/>
          <w:szCs w:val="20"/>
        </w:rPr>
        <w:t>XXX. Las resoluciones que dicte la autoridad electoral competente respecto de los informes de ingresos y gastos;</w:t>
      </w:r>
    </w:p>
    <w:p w:rsidR="00E26AE5" w:rsidRDefault="00E26AE5" w:rsidP="00E26AE5">
      <w:pPr>
        <w:spacing w:after="0" w:line="240" w:lineRule="auto"/>
        <w:rPr>
          <w:b/>
          <w:bCs/>
          <w:i/>
          <w:iCs/>
          <w:sz w:val="20"/>
          <w:szCs w:val="20"/>
        </w:rPr>
      </w:pPr>
      <w:r w:rsidRPr="00DD229B">
        <w:rPr>
          <w:b/>
          <w:bCs/>
          <w:i/>
          <w:iCs/>
          <w:sz w:val="20"/>
          <w:szCs w:val="20"/>
        </w:rPr>
        <w:t>Artículo 77, fracciones:</w:t>
      </w:r>
    </w:p>
    <w:p w:rsidR="00E26AE5" w:rsidRPr="00DD229B" w:rsidRDefault="00E26AE5" w:rsidP="000154CB">
      <w:pPr>
        <w:pStyle w:val="Prrafodelista"/>
        <w:numPr>
          <w:ilvl w:val="0"/>
          <w:numId w:val="57"/>
        </w:numPr>
        <w:spacing w:after="0" w:line="240" w:lineRule="auto"/>
        <w:rPr>
          <w:i/>
          <w:iCs/>
          <w:sz w:val="20"/>
          <w:szCs w:val="20"/>
        </w:rPr>
      </w:pPr>
      <w:r w:rsidRPr="00DD229B">
        <w:rPr>
          <w:i/>
          <w:iCs/>
          <w:sz w:val="20"/>
          <w:szCs w:val="20"/>
        </w:rPr>
        <w:t>III. El monto total, el uso y destino del patrimonio fideicomitido, distinguiendo las aportaciones públicas y fuente de los recursos, los subsidios, donaciones, transferencias, excedentes, inversiones realizadas y aportaciones o subvenciones que reciban;</w:t>
      </w:r>
      <w:r w:rsidRPr="00DD229B">
        <w:rPr>
          <w:i/>
          <w:iCs/>
          <w:sz w:val="20"/>
          <w:szCs w:val="20"/>
        </w:rPr>
        <w:tab/>
        <w:t xml:space="preserve"> </w:t>
      </w:r>
    </w:p>
    <w:p w:rsidR="00E26AE5" w:rsidRPr="00DD229B" w:rsidRDefault="00E26AE5" w:rsidP="000154CB">
      <w:pPr>
        <w:pStyle w:val="Prrafodelista"/>
        <w:numPr>
          <w:ilvl w:val="0"/>
          <w:numId w:val="57"/>
        </w:numPr>
        <w:spacing w:after="0" w:line="240" w:lineRule="auto"/>
        <w:rPr>
          <w:i/>
          <w:iCs/>
          <w:sz w:val="20"/>
          <w:szCs w:val="20"/>
        </w:rPr>
      </w:pPr>
      <w:r w:rsidRPr="00DD229B">
        <w:rPr>
          <w:i/>
          <w:iCs/>
          <w:sz w:val="20"/>
          <w:szCs w:val="20"/>
        </w:rPr>
        <w:t>IV. El saldo total al cierre del ejercicio fiscal, sin perjuicio de los demás informes que deban presentarse en los términos de las disposiciones aplicables;</w:t>
      </w:r>
    </w:p>
    <w:p w:rsidR="00E26AE5" w:rsidRPr="00DD229B" w:rsidRDefault="00E26AE5" w:rsidP="000154CB">
      <w:pPr>
        <w:pStyle w:val="Prrafodelista"/>
        <w:numPr>
          <w:ilvl w:val="0"/>
          <w:numId w:val="57"/>
        </w:numPr>
        <w:spacing w:after="0" w:line="240" w:lineRule="auto"/>
        <w:rPr>
          <w:i/>
          <w:iCs/>
          <w:sz w:val="20"/>
          <w:szCs w:val="20"/>
        </w:rPr>
      </w:pPr>
      <w:r w:rsidRPr="00DD229B">
        <w:rPr>
          <w:i/>
          <w:iCs/>
          <w:sz w:val="20"/>
          <w:szCs w:val="20"/>
        </w:rPr>
        <w:t xml:space="preserve">VI. El padrón de beneficiarios, en su caso; </w:t>
      </w:r>
    </w:p>
    <w:p w:rsidR="00E26AE5" w:rsidRPr="00DD229B" w:rsidRDefault="00E26AE5" w:rsidP="000154CB">
      <w:pPr>
        <w:pStyle w:val="Prrafodelista"/>
        <w:numPr>
          <w:ilvl w:val="0"/>
          <w:numId w:val="57"/>
        </w:numPr>
        <w:spacing w:after="0" w:line="240" w:lineRule="auto"/>
        <w:rPr>
          <w:i/>
          <w:iCs/>
          <w:sz w:val="20"/>
          <w:szCs w:val="20"/>
        </w:rPr>
      </w:pPr>
      <w:r w:rsidRPr="00DD229B">
        <w:rPr>
          <w:i/>
          <w:iCs/>
          <w:sz w:val="20"/>
          <w:szCs w:val="20"/>
        </w:rPr>
        <w:t>VII. Causas por las que, en su caso, se inicie el proceso de constitución o extinción del fideicomiso o fondo público, especificando, de manera detallada, los recursos financieros destinados para tal efecto, y</w:t>
      </w:r>
    </w:p>
    <w:p w:rsidR="00E26AE5" w:rsidRPr="00DD229B" w:rsidRDefault="00E26AE5" w:rsidP="000154CB">
      <w:pPr>
        <w:pStyle w:val="Prrafodelista"/>
        <w:numPr>
          <w:ilvl w:val="0"/>
          <w:numId w:val="57"/>
        </w:numPr>
        <w:spacing w:after="0" w:line="240" w:lineRule="auto"/>
        <w:rPr>
          <w:b/>
          <w:bCs/>
          <w:i/>
          <w:iCs/>
          <w:sz w:val="20"/>
          <w:szCs w:val="20"/>
        </w:rPr>
      </w:pPr>
      <w:r w:rsidRPr="00DD229B">
        <w:rPr>
          <w:i/>
          <w:iCs/>
          <w:sz w:val="20"/>
          <w:szCs w:val="20"/>
        </w:rPr>
        <w:t>VIII. Los contratos de obras, adquisiciones y servicios que involucren recursos públicos del fideicomiso, así como los honorarios derivados de los servicios y operaciones que realice la institución de crédito o la fiduciaria.</w:t>
      </w:r>
      <w:r w:rsidRPr="00DD229B">
        <w:rPr>
          <w:b/>
          <w:bCs/>
          <w:i/>
          <w:iCs/>
          <w:sz w:val="20"/>
          <w:szCs w:val="20"/>
        </w:rPr>
        <w:tab/>
      </w:r>
    </w:p>
    <w:p w:rsidR="00553F1D" w:rsidRDefault="00553F1D" w:rsidP="00E26AE5">
      <w:pPr>
        <w:spacing w:after="0" w:line="240" w:lineRule="auto"/>
        <w:rPr>
          <w:b/>
          <w:bCs/>
          <w:i/>
          <w:iCs/>
          <w:sz w:val="20"/>
          <w:szCs w:val="20"/>
        </w:rPr>
      </w:pPr>
    </w:p>
    <w:p w:rsidR="00553F1D" w:rsidRDefault="00553F1D" w:rsidP="00E26AE5">
      <w:pPr>
        <w:spacing w:after="0" w:line="240" w:lineRule="auto"/>
        <w:rPr>
          <w:b/>
          <w:bCs/>
          <w:i/>
          <w:iCs/>
          <w:sz w:val="20"/>
          <w:szCs w:val="20"/>
        </w:rPr>
      </w:pPr>
    </w:p>
    <w:p w:rsidR="00553F1D" w:rsidRDefault="00553F1D" w:rsidP="00E26AE5">
      <w:pPr>
        <w:spacing w:after="0" w:line="240" w:lineRule="auto"/>
        <w:rPr>
          <w:b/>
          <w:bCs/>
          <w:i/>
          <w:iCs/>
          <w:sz w:val="20"/>
          <w:szCs w:val="20"/>
        </w:rPr>
      </w:pPr>
    </w:p>
    <w:p w:rsidR="00E26AE5" w:rsidRPr="00DD229B" w:rsidRDefault="00E26AE5" w:rsidP="00E26AE5">
      <w:pPr>
        <w:spacing w:after="0" w:line="240" w:lineRule="auto"/>
        <w:rPr>
          <w:b/>
          <w:bCs/>
          <w:i/>
          <w:iCs/>
          <w:sz w:val="20"/>
          <w:szCs w:val="20"/>
        </w:rPr>
      </w:pPr>
      <w:r w:rsidRPr="00DD229B">
        <w:rPr>
          <w:b/>
          <w:bCs/>
          <w:i/>
          <w:iCs/>
          <w:sz w:val="20"/>
          <w:szCs w:val="20"/>
        </w:rPr>
        <w:lastRenderedPageBreak/>
        <w:t>Artículo 78, fracciones:</w:t>
      </w:r>
    </w:p>
    <w:p w:rsidR="00E26AE5" w:rsidRPr="00DD229B" w:rsidRDefault="00E26AE5" w:rsidP="000154CB">
      <w:pPr>
        <w:pStyle w:val="Prrafodelista"/>
        <w:numPr>
          <w:ilvl w:val="0"/>
          <w:numId w:val="56"/>
        </w:numPr>
        <w:spacing w:after="0" w:line="240" w:lineRule="auto"/>
        <w:rPr>
          <w:i/>
          <w:iCs/>
          <w:sz w:val="20"/>
          <w:szCs w:val="20"/>
        </w:rPr>
      </w:pPr>
      <w:r w:rsidRPr="00DD229B">
        <w:rPr>
          <w:i/>
          <w:iCs/>
          <w:sz w:val="20"/>
          <w:szCs w:val="20"/>
        </w:rPr>
        <w:t xml:space="preserve">Los documentos del registro de los sindicatos, que deberán contener, entre otros: </w:t>
      </w:r>
    </w:p>
    <w:p w:rsidR="00E26AE5" w:rsidRPr="00DD229B" w:rsidRDefault="00E26AE5" w:rsidP="000154CB">
      <w:pPr>
        <w:pStyle w:val="Prrafodelista"/>
        <w:numPr>
          <w:ilvl w:val="0"/>
          <w:numId w:val="56"/>
        </w:numPr>
        <w:spacing w:after="0" w:line="240" w:lineRule="auto"/>
        <w:rPr>
          <w:i/>
          <w:iCs/>
          <w:sz w:val="20"/>
          <w:szCs w:val="20"/>
        </w:rPr>
      </w:pPr>
      <w:r w:rsidRPr="00DD229B">
        <w:rPr>
          <w:i/>
          <w:iCs/>
          <w:sz w:val="20"/>
          <w:szCs w:val="20"/>
        </w:rPr>
        <w:t xml:space="preserve">Las tomas de nota; VI. Los reglamentos interiores de trabajo; </w:t>
      </w:r>
    </w:p>
    <w:p w:rsidR="00E26AE5" w:rsidRPr="00DD229B" w:rsidRDefault="00E26AE5" w:rsidP="000154CB">
      <w:pPr>
        <w:pStyle w:val="Prrafodelista"/>
        <w:numPr>
          <w:ilvl w:val="0"/>
          <w:numId w:val="56"/>
        </w:numPr>
        <w:spacing w:after="0" w:line="240" w:lineRule="auto"/>
        <w:rPr>
          <w:i/>
          <w:iCs/>
          <w:sz w:val="20"/>
          <w:szCs w:val="20"/>
        </w:rPr>
      </w:pPr>
      <w:r w:rsidRPr="00DD229B">
        <w:rPr>
          <w:i/>
          <w:iCs/>
          <w:sz w:val="20"/>
          <w:szCs w:val="20"/>
        </w:rPr>
        <w:t>VIII. Todos los documentos contenidos en el Expediente de registro sindical y de contratos colectivos de trabajo.</w:t>
      </w:r>
    </w:p>
    <w:p w:rsidR="00E26AE5" w:rsidRPr="00DD229B" w:rsidRDefault="00E26AE5" w:rsidP="00E26AE5">
      <w:pPr>
        <w:spacing w:after="0" w:line="240" w:lineRule="auto"/>
        <w:rPr>
          <w:b/>
          <w:bCs/>
          <w:i/>
          <w:iCs/>
          <w:sz w:val="20"/>
          <w:szCs w:val="20"/>
        </w:rPr>
      </w:pPr>
      <w:r w:rsidRPr="00DD229B">
        <w:rPr>
          <w:b/>
          <w:bCs/>
          <w:i/>
          <w:iCs/>
          <w:sz w:val="20"/>
          <w:szCs w:val="20"/>
        </w:rPr>
        <w:t>Artículo 79, fracciones:</w:t>
      </w:r>
    </w:p>
    <w:p w:rsidR="00E26AE5" w:rsidRPr="00DD229B" w:rsidRDefault="00E26AE5" w:rsidP="000154CB">
      <w:pPr>
        <w:pStyle w:val="Prrafodelista"/>
        <w:numPr>
          <w:ilvl w:val="0"/>
          <w:numId w:val="55"/>
        </w:numPr>
        <w:spacing w:after="0" w:line="240" w:lineRule="auto"/>
        <w:rPr>
          <w:i/>
          <w:iCs/>
          <w:sz w:val="20"/>
          <w:szCs w:val="20"/>
        </w:rPr>
      </w:pPr>
      <w:r w:rsidRPr="00DD229B">
        <w:rPr>
          <w:i/>
          <w:iCs/>
          <w:sz w:val="20"/>
          <w:szCs w:val="20"/>
        </w:rPr>
        <w:t xml:space="preserve">Contratos y convenios entre sindicatos y autoridades; </w:t>
      </w:r>
    </w:p>
    <w:p w:rsidR="00E26AE5" w:rsidRDefault="00E26AE5" w:rsidP="000154CB">
      <w:pPr>
        <w:pStyle w:val="Prrafodelista"/>
        <w:numPr>
          <w:ilvl w:val="0"/>
          <w:numId w:val="55"/>
        </w:numPr>
        <w:tabs>
          <w:tab w:val="left" w:pos="4527"/>
        </w:tabs>
        <w:spacing w:after="0" w:line="240" w:lineRule="auto"/>
        <w:rPr>
          <w:i/>
          <w:iCs/>
          <w:sz w:val="20"/>
          <w:szCs w:val="20"/>
        </w:rPr>
      </w:pPr>
      <w:r w:rsidRPr="00DD229B">
        <w:rPr>
          <w:i/>
          <w:iCs/>
          <w:sz w:val="20"/>
          <w:szCs w:val="20"/>
        </w:rPr>
        <w:t>IV. La relación detallada de los recursos públicos económicos, en especie, bienes o donativos que reciban y el informe detallado del ejercicio y destino final de los recursos públicos que ejerzan.</w:t>
      </w:r>
    </w:p>
    <w:p w:rsidR="00553F1D" w:rsidRDefault="00553F1D">
      <w:pPr>
        <w:rPr>
          <w:i/>
          <w:iCs/>
          <w:sz w:val="20"/>
          <w:szCs w:val="20"/>
        </w:rPr>
      </w:pPr>
      <w:r>
        <w:rPr>
          <w:i/>
          <w:iCs/>
          <w:sz w:val="20"/>
          <w:szCs w:val="20"/>
        </w:rPr>
        <w:br w:type="page"/>
      </w:r>
    </w:p>
    <w:p w:rsidR="00E26AE5" w:rsidRPr="007C3906" w:rsidRDefault="009D157F" w:rsidP="00553F1D">
      <w:pPr>
        <w:pStyle w:val="Ttulo2"/>
        <w:rPr>
          <w:rFonts w:ascii="Cambria" w:hAnsi="Cambria"/>
          <w:b/>
          <w:bCs/>
          <w:color w:val="943634" w:themeColor="accent2" w:themeShade="BF"/>
        </w:rPr>
      </w:pPr>
      <w:bookmarkStart w:id="112" w:name="_Toc24390021"/>
      <w:r>
        <w:rPr>
          <w:rFonts w:ascii="Cambria" w:hAnsi="Cambria"/>
          <w:b/>
          <w:bCs/>
          <w:color w:val="943634" w:themeColor="accent2" w:themeShade="BF"/>
        </w:rPr>
        <w:lastRenderedPageBreak/>
        <w:t>3</w:t>
      </w:r>
      <w:r w:rsidR="00EA0B2E" w:rsidRPr="007C3906">
        <w:rPr>
          <w:rFonts w:ascii="Cambria" w:hAnsi="Cambria"/>
          <w:b/>
          <w:bCs/>
          <w:color w:val="943634" w:themeColor="accent2" w:themeShade="BF"/>
        </w:rPr>
        <w:t xml:space="preserve">.4 </w:t>
      </w:r>
      <w:r w:rsidR="00E26AE5" w:rsidRPr="007C3906">
        <w:rPr>
          <w:rFonts w:ascii="Cambria" w:hAnsi="Cambria"/>
          <w:b/>
          <w:bCs/>
          <w:color w:val="943634" w:themeColor="accent2" w:themeShade="BF"/>
        </w:rPr>
        <w:t>Estrategia 4. Trimestral-vigente-ejercicio en curso y anteriores</w:t>
      </w:r>
      <w:proofErr w:type="gramStart"/>
      <w:r w:rsidR="00E26AE5" w:rsidRPr="007C3906">
        <w:rPr>
          <w:rFonts w:ascii="Cambria" w:hAnsi="Cambria"/>
          <w:b/>
          <w:bCs/>
          <w:color w:val="943634" w:themeColor="accent2" w:themeShade="BF"/>
        </w:rPr>
        <w:t>-</w:t>
      </w:r>
      <w:r w:rsidR="0074257F" w:rsidRPr="0074257F">
        <w:rPr>
          <w:rFonts w:ascii="Cambria" w:hAnsi="Cambria"/>
          <w:b/>
          <w:bCs/>
          <w:color w:val="943634" w:themeColor="accent2" w:themeShade="BF"/>
        </w:rPr>
        <w:t>(</w:t>
      </w:r>
      <w:proofErr w:type="gramEnd"/>
      <w:r w:rsidR="0074257F" w:rsidRPr="0074257F">
        <w:rPr>
          <w:rFonts w:ascii="Cambria" w:hAnsi="Cambria"/>
          <w:b/>
          <w:bCs/>
          <w:color w:val="943634" w:themeColor="accent2" w:themeShade="BF"/>
        </w:rPr>
        <w:t>se modifica antes del término del trimestre)</w:t>
      </w:r>
      <w:bookmarkEnd w:id="112"/>
    </w:p>
    <w:p w:rsidR="00E26AE5" w:rsidRPr="0081072B" w:rsidRDefault="00E26AE5" w:rsidP="00E26AE5">
      <w:pPr>
        <w:spacing w:after="0" w:line="240" w:lineRule="auto"/>
        <w:rPr>
          <w:b/>
          <w:bCs/>
          <w:sz w:val="24"/>
          <w:szCs w:val="24"/>
        </w:rPr>
      </w:pPr>
      <w:r w:rsidRPr="0081072B">
        <w:rPr>
          <w:b/>
          <w:bCs/>
          <w:color w:val="943634" w:themeColor="accent2" w:themeShade="BF"/>
          <w:sz w:val="24"/>
          <w:szCs w:val="24"/>
        </w:rPr>
        <w:t>_________________________________________________________________________</w:t>
      </w:r>
      <w:r w:rsidRPr="0081072B">
        <w:rPr>
          <w:b/>
          <w:bCs/>
          <w:sz w:val="24"/>
          <w:szCs w:val="24"/>
        </w:rPr>
        <w:t>Preparación de información y registro de datos de actualización y confiabilidad</w:t>
      </w:r>
    </w:p>
    <w:p w:rsidR="00E26AE5" w:rsidRPr="0081072B" w:rsidRDefault="00E26AE5" w:rsidP="00E26AE5">
      <w:pPr>
        <w:spacing w:after="0" w:line="240" w:lineRule="auto"/>
        <w:rPr>
          <w:b/>
          <w:bCs/>
          <w:color w:val="943634" w:themeColor="accent2" w:themeShade="BF"/>
          <w:sz w:val="24"/>
          <w:szCs w:val="24"/>
        </w:rPr>
      </w:pPr>
      <w:r w:rsidRPr="0081072B">
        <w:rPr>
          <w:b/>
          <w:bCs/>
          <w:color w:val="943634" w:themeColor="accent2" w:themeShade="BF"/>
          <w:sz w:val="24"/>
          <w:szCs w:val="24"/>
        </w:rPr>
        <w:t>_________________________________________________________________________</w:t>
      </w:r>
    </w:p>
    <w:p w:rsidR="00E26AE5" w:rsidRPr="0081072B" w:rsidRDefault="00E26AE5" w:rsidP="00E26AE5">
      <w:pPr>
        <w:jc w:val="both"/>
        <w:rPr>
          <w:sz w:val="24"/>
          <w:szCs w:val="24"/>
        </w:rPr>
      </w:pPr>
      <w:r w:rsidRPr="0081072B">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81072B" w:rsidRDefault="00E26AE5" w:rsidP="00E26AE5">
      <w:pPr>
        <w:jc w:val="both"/>
        <w:rPr>
          <w:b/>
          <w:bCs/>
          <w:sz w:val="24"/>
          <w:szCs w:val="24"/>
        </w:rPr>
      </w:pPr>
      <w:r w:rsidRPr="0081072B">
        <w:rPr>
          <w:sz w:val="24"/>
          <w:szCs w:val="24"/>
        </w:rPr>
        <w:t xml:space="preserve">El periodo de actualización es </w:t>
      </w:r>
      <w:r w:rsidRPr="0081072B">
        <w:rPr>
          <w:b/>
          <w:bCs/>
          <w:sz w:val="24"/>
          <w:szCs w:val="24"/>
        </w:rPr>
        <w:t>trimestral, se computará a partir del mes de enero de cada año</w:t>
      </w:r>
      <w:r w:rsidRPr="0081072B">
        <w:rPr>
          <w:sz w:val="24"/>
          <w:szCs w:val="24"/>
        </w:rPr>
        <w:t xml:space="preserve"> y se publica la información que tuvo modificaciones </w:t>
      </w:r>
      <w:r w:rsidRPr="00031C4F">
        <w:rPr>
          <w:b/>
          <w:bCs/>
          <w:sz w:val="24"/>
          <w:szCs w:val="24"/>
        </w:rPr>
        <w:t>antes de que concluya el trimestre en curso</w:t>
      </w:r>
      <w:r w:rsidRPr="0081072B">
        <w:rPr>
          <w:sz w:val="24"/>
          <w:szCs w:val="24"/>
        </w:rPr>
        <w:t xml:space="preserve"> porque hay una especificación en los lineamientos que dice que se debe </w:t>
      </w:r>
      <w:r w:rsidRPr="0081072B">
        <w:rPr>
          <w:b/>
          <w:bCs/>
          <w:sz w:val="24"/>
          <w:szCs w:val="24"/>
        </w:rPr>
        <w:t>publicar la información 3, 10, 15 o 30 días después de que se modifique aun cuando no haya concluido el trimestre.</w:t>
      </w:r>
    </w:p>
    <w:p w:rsidR="00E26AE5" w:rsidRPr="0081072B" w:rsidRDefault="00E26AE5" w:rsidP="00E26AE5">
      <w:pPr>
        <w:jc w:val="both"/>
        <w:rPr>
          <w:sz w:val="24"/>
          <w:szCs w:val="24"/>
        </w:rPr>
      </w:pPr>
      <w:r w:rsidRPr="0081072B">
        <w:rPr>
          <w:sz w:val="24"/>
          <w:szCs w:val="24"/>
        </w:rPr>
        <w:t xml:space="preserve">Los datos de actualización y confiabilidad que se deben renovar con base en lo anterior son los siguientes: </w:t>
      </w:r>
    </w:p>
    <w:tbl>
      <w:tblPr>
        <w:tblStyle w:val="Tablaconcuadrcula3-nfasis4"/>
        <w:tblW w:w="0" w:type="auto"/>
        <w:tblLook w:val="04A0" w:firstRow="1" w:lastRow="0" w:firstColumn="1" w:lastColumn="0" w:noHBand="0" w:noVBand="1"/>
      </w:tblPr>
      <w:tblGrid>
        <w:gridCol w:w="2942"/>
        <w:gridCol w:w="3437"/>
        <w:gridCol w:w="2449"/>
      </w:tblGrid>
      <w:tr w:rsidR="00E26AE5" w:rsidRPr="009961B0"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Pr>
          <w:p w:rsidR="00E26AE5" w:rsidRPr="009961B0" w:rsidRDefault="00E26AE5" w:rsidP="00E26AE5">
            <w:pPr>
              <w:jc w:val="center"/>
              <w:rPr>
                <w:i w:val="0"/>
                <w:iCs w:val="0"/>
                <w:color w:val="943634" w:themeColor="accent2" w:themeShade="BF"/>
                <w:sz w:val="20"/>
                <w:szCs w:val="20"/>
              </w:rPr>
            </w:pPr>
            <w:r w:rsidRPr="009961B0">
              <w:rPr>
                <w:i w:val="0"/>
                <w:iCs w:val="0"/>
                <w:color w:val="943634" w:themeColor="accent2" w:themeShade="BF"/>
                <w:sz w:val="20"/>
                <w:szCs w:val="20"/>
              </w:rPr>
              <w:t>Campo</w:t>
            </w:r>
          </w:p>
        </w:tc>
        <w:tc>
          <w:tcPr>
            <w:tcW w:w="3437" w:type="dxa"/>
          </w:tcPr>
          <w:p w:rsidR="00E26AE5" w:rsidRPr="009961B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943634" w:themeColor="accent2" w:themeShade="BF"/>
                <w:sz w:val="20"/>
                <w:szCs w:val="20"/>
              </w:rPr>
            </w:pPr>
            <w:r w:rsidRPr="009961B0">
              <w:rPr>
                <w:color w:val="943634" w:themeColor="accent2" w:themeShade="BF"/>
                <w:sz w:val="20"/>
                <w:szCs w:val="20"/>
              </w:rPr>
              <w:t>Formato y particularidad</w:t>
            </w:r>
          </w:p>
        </w:tc>
        <w:tc>
          <w:tcPr>
            <w:tcW w:w="2449" w:type="dxa"/>
          </w:tcPr>
          <w:p w:rsidR="00E26AE5" w:rsidRPr="009961B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943634" w:themeColor="accent2" w:themeShade="BF"/>
                <w:sz w:val="18"/>
                <w:szCs w:val="18"/>
              </w:rPr>
            </w:pPr>
            <w:r w:rsidRPr="009961B0">
              <w:rPr>
                <w:color w:val="943634" w:themeColor="accent2" w:themeShade="BF"/>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449" w:type="dxa"/>
          </w:tcPr>
          <w:p w:rsidR="00E26AE5" w:rsidRPr="00414700" w:rsidRDefault="00E26AE5" w:rsidP="00E26AE5">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trimestre que se informa. </w:t>
            </w:r>
          </w:p>
          <w:p w:rsidR="00E26AE5" w:rsidRPr="007E79CA" w:rsidRDefault="00E26AE5" w:rsidP="00E26AE5">
            <w:pPr>
              <w:jc w:val="left"/>
              <w:rPr>
                <w:b/>
                <w:bCs/>
                <w:i w:val="0"/>
                <w:iCs w:val="0"/>
                <w:sz w:val="20"/>
                <w:szCs w:val="20"/>
              </w:rPr>
            </w:pP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trimestre anterior concluido o el trimestre en curso, pero nunca un trimestre que no ha iniciado.</w:t>
            </w:r>
          </w:p>
        </w:tc>
        <w:tc>
          <w:tcPr>
            <w:tcW w:w="2449" w:type="dxa"/>
          </w:tcPr>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Si la información que se va a publicar se modificó durante cualquier día de alguno de los meses del cuarto trimestre de 2019 que está en curso se registra el primer día: 01/</w:t>
            </w:r>
            <w:r w:rsidR="00031C4F">
              <w:rPr>
                <w:color w:val="943634" w:themeColor="accent2" w:themeShade="BF"/>
                <w:sz w:val="18"/>
                <w:szCs w:val="18"/>
              </w:rPr>
              <w:t>1</w:t>
            </w:r>
            <w:r w:rsidRPr="003C0969">
              <w:rPr>
                <w:color w:val="943634" w:themeColor="accent2" w:themeShade="BF"/>
                <w:sz w:val="18"/>
                <w:szCs w:val="18"/>
              </w:rPr>
              <w:t>0/2019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último día natural del último mes del trimestre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trimestre anterior concluido o el trimestre en curso, pero nunca un trimestre que no ha iniciado.</w:t>
            </w:r>
          </w:p>
        </w:tc>
        <w:tc>
          <w:tcPr>
            <w:tcW w:w="2449" w:type="dxa"/>
          </w:tcPr>
          <w:p w:rsidR="00E26AE5" w:rsidRPr="003C0969" w:rsidRDefault="00E26AE5" w:rsidP="00E26AE5">
            <w:pPr>
              <w:cnfStyle w:val="000000100000" w:firstRow="0" w:lastRow="0" w:firstColumn="0" w:lastColumn="0" w:oddVBand="0" w:evenVBand="0" w:oddHBand="1"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Si la información que se va a publicar se modificó durante cualquier día de alguno de los meses del cuarto trimestre de 2019 que está en curso se registra la fecha en la que ocurrió la modificación de la información: 17/</w:t>
            </w:r>
            <w:r w:rsidR="00031C4F">
              <w:rPr>
                <w:color w:val="943634" w:themeColor="accent2" w:themeShade="BF"/>
                <w:sz w:val="18"/>
                <w:szCs w:val="18"/>
              </w:rPr>
              <w:t>1</w:t>
            </w:r>
            <w:r w:rsidRPr="003C0969">
              <w:rPr>
                <w:color w:val="943634" w:themeColor="accent2" w:themeShade="BF"/>
                <w:sz w:val="18"/>
                <w:szCs w:val="18"/>
              </w:rPr>
              <w:t>0/2019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b/>
                <w:bCs/>
                <w:i w:val="0"/>
                <w:iCs w:val="0"/>
                <w:sz w:val="20"/>
                <w:szCs w:val="20"/>
              </w:rPr>
            </w:pPr>
            <w:r w:rsidRPr="007E79CA">
              <w:rPr>
                <w:b/>
                <w:bCs/>
                <w:sz w:val="20"/>
                <w:szCs w:val="20"/>
              </w:rPr>
              <w:lastRenderedPageBreak/>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449" w:type="dxa"/>
          </w:tcPr>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 xml:space="preserve">Como la información se generó o modificó el 17 de </w:t>
            </w:r>
            <w:r w:rsidR="00031C4F">
              <w:rPr>
                <w:color w:val="943634" w:themeColor="accent2" w:themeShade="BF"/>
                <w:sz w:val="18"/>
                <w:szCs w:val="18"/>
              </w:rPr>
              <w:t>octu</w:t>
            </w:r>
            <w:r w:rsidRPr="003C0969">
              <w:rPr>
                <w:color w:val="943634" w:themeColor="accent2" w:themeShade="BF"/>
                <w:sz w:val="18"/>
                <w:szCs w:val="18"/>
              </w:rPr>
              <w:t>bre de 2019 (cuarto trimestre que está transcurriendo), se registra: 17/</w:t>
            </w:r>
            <w:r w:rsidR="00031C4F">
              <w:rPr>
                <w:color w:val="943634" w:themeColor="accent2" w:themeShade="BF"/>
                <w:sz w:val="18"/>
                <w:szCs w:val="18"/>
              </w:rPr>
              <w:t>1</w:t>
            </w:r>
            <w:r w:rsidRPr="003C0969">
              <w:rPr>
                <w:color w:val="943634" w:themeColor="accent2" w:themeShade="BF"/>
                <w:sz w:val="18"/>
                <w:szCs w:val="18"/>
              </w:rPr>
              <w:t>0/2019.</w:t>
            </w:r>
          </w:p>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449" w:type="dxa"/>
          </w:tcPr>
          <w:p w:rsidR="00E26AE5" w:rsidRPr="003C0969" w:rsidRDefault="00E26AE5" w:rsidP="00E26AE5">
            <w:pPr>
              <w:cnfStyle w:val="000000100000" w:firstRow="0" w:lastRow="0" w:firstColumn="0" w:lastColumn="0" w:oddVBand="0" w:evenVBand="0" w:oddHBand="1"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 xml:space="preserve">Como la información se generó o modificó el 17 de </w:t>
            </w:r>
            <w:r w:rsidR="00031C4F">
              <w:rPr>
                <w:color w:val="943634" w:themeColor="accent2" w:themeShade="BF"/>
                <w:sz w:val="18"/>
                <w:szCs w:val="18"/>
              </w:rPr>
              <w:t>octu</w:t>
            </w:r>
            <w:r w:rsidRPr="003C0969">
              <w:rPr>
                <w:color w:val="943634" w:themeColor="accent2" w:themeShade="BF"/>
                <w:sz w:val="18"/>
                <w:szCs w:val="18"/>
              </w:rPr>
              <w:t>bre de 2019 (cuarto trimestre que está transcurriendo), se registra la fecha en la que el SO se asegura que es la información más actualizada, puede ser cualquier fecha igual o posterior al 17/</w:t>
            </w:r>
            <w:r w:rsidR="00031C4F">
              <w:rPr>
                <w:color w:val="943634" w:themeColor="accent2" w:themeShade="BF"/>
                <w:sz w:val="18"/>
                <w:szCs w:val="18"/>
              </w:rPr>
              <w:t>1</w:t>
            </w:r>
            <w:r w:rsidRPr="003C0969">
              <w:rPr>
                <w:color w:val="943634" w:themeColor="accent2" w:themeShade="BF"/>
                <w:sz w:val="18"/>
                <w:szCs w:val="18"/>
              </w:rPr>
              <w:t>0/2019 e igual o anterior a 31/12/2019.</w:t>
            </w:r>
          </w:p>
        </w:tc>
      </w:tr>
    </w:tbl>
    <w:p w:rsidR="00E26AE5" w:rsidRPr="0081072B" w:rsidRDefault="00E26AE5" w:rsidP="00E26AE5">
      <w:pPr>
        <w:spacing w:after="0" w:line="240" w:lineRule="auto"/>
        <w:rPr>
          <w:b/>
          <w:bCs/>
          <w:sz w:val="24"/>
          <w:szCs w:val="24"/>
        </w:rPr>
      </w:pPr>
      <w:r w:rsidRPr="0081072B">
        <w:rPr>
          <w:b/>
          <w:bCs/>
          <w:color w:val="943634" w:themeColor="accent2" w:themeShade="BF"/>
          <w:sz w:val="24"/>
          <w:szCs w:val="24"/>
        </w:rPr>
        <w:t>_________________________________________________________________________</w:t>
      </w:r>
      <w:r w:rsidRPr="0081072B">
        <w:rPr>
          <w:b/>
          <w:bCs/>
          <w:sz w:val="24"/>
          <w:szCs w:val="24"/>
        </w:rPr>
        <w:t>Carga de información en el SIPOT</w:t>
      </w:r>
    </w:p>
    <w:p w:rsidR="00E26AE5" w:rsidRPr="0081072B" w:rsidRDefault="00E26AE5" w:rsidP="00E26AE5">
      <w:pPr>
        <w:spacing w:after="0" w:line="240" w:lineRule="auto"/>
        <w:rPr>
          <w:color w:val="943634" w:themeColor="accent2" w:themeShade="BF"/>
          <w:sz w:val="24"/>
          <w:szCs w:val="24"/>
        </w:rPr>
      </w:pPr>
      <w:r w:rsidRPr="0081072B">
        <w:rPr>
          <w:b/>
          <w:bCs/>
          <w:color w:val="943634" w:themeColor="accent2" w:themeShade="BF"/>
          <w:sz w:val="24"/>
          <w:szCs w:val="24"/>
        </w:rPr>
        <w:t>_________________________________________________________________________</w:t>
      </w:r>
      <w:r w:rsidRPr="0081072B">
        <w:rPr>
          <w:color w:val="943634" w:themeColor="accent2" w:themeShade="BF"/>
          <w:sz w:val="24"/>
          <w:szCs w:val="24"/>
        </w:rPr>
        <w:t xml:space="preserve"> </w:t>
      </w:r>
    </w:p>
    <w:p w:rsidR="00E26AE5" w:rsidRPr="0081072B" w:rsidRDefault="00E26AE5" w:rsidP="00E26AE5">
      <w:pPr>
        <w:jc w:val="both"/>
        <w:rPr>
          <w:sz w:val="24"/>
          <w:szCs w:val="24"/>
        </w:rPr>
      </w:pPr>
      <w:r w:rsidRPr="0081072B">
        <w:rPr>
          <w:sz w:val="24"/>
          <w:szCs w:val="24"/>
        </w:rPr>
        <w:t xml:space="preserve">Con base en el </w:t>
      </w:r>
      <w:r w:rsidRPr="0081072B">
        <w:rPr>
          <w:b/>
          <w:bCs/>
          <w:sz w:val="24"/>
          <w:szCs w:val="24"/>
        </w:rPr>
        <w:t>periodo de conservación vigente, ejercicio en curso y/o ejercicios anteriores</w:t>
      </w:r>
      <w:r w:rsidRPr="0081072B">
        <w:rPr>
          <w:sz w:val="24"/>
          <w:szCs w:val="24"/>
        </w:rPr>
        <w:t xml:space="preserve"> establecido en los Lineamientos Técnicos Generales, la carga o publicación de la información debe realizarse considerando lo siguiente:</w:t>
      </w:r>
    </w:p>
    <w:p w:rsidR="00E26AE5" w:rsidRPr="0081072B" w:rsidRDefault="00E26AE5" w:rsidP="00E26AE5">
      <w:pPr>
        <w:jc w:val="both"/>
        <w:rPr>
          <w:sz w:val="24"/>
          <w:szCs w:val="24"/>
        </w:rPr>
      </w:pPr>
      <w:r w:rsidRPr="0081072B">
        <w:rPr>
          <w:sz w:val="24"/>
          <w:szCs w:val="24"/>
        </w:rPr>
        <w:t xml:space="preserve">Debe estar publicada la información vigente del trimestre en curso, la del/los último/s trimestre/s concluido/s del año en curso y la de los cuatro trimestres de cada uno de los años anteriores, según sea el caso. </w:t>
      </w:r>
    </w:p>
    <w:p w:rsidR="00E26AE5" w:rsidRPr="0081072B" w:rsidRDefault="00E26AE5" w:rsidP="000154CB">
      <w:pPr>
        <w:pStyle w:val="Prrafodelista"/>
        <w:numPr>
          <w:ilvl w:val="0"/>
          <w:numId w:val="33"/>
        </w:numPr>
        <w:spacing w:after="0" w:line="240" w:lineRule="auto"/>
        <w:ind w:left="567"/>
        <w:jc w:val="both"/>
        <w:rPr>
          <w:sz w:val="24"/>
          <w:szCs w:val="24"/>
        </w:rPr>
      </w:pPr>
      <w:r w:rsidRPr="0081072B">
        <w:rPr>
          <w:sz w:val="24"/>
          <w:szCs w:val="24"/>
        </w:rPr>
        <w:t>La información que se generó o sufrió modificación en el trimestre que está en curso y que no estaba publicada en el último trimestre concluido, se debe publicar en registros adicionales mediante la opción “Alta”.</w:t>
      </w:r>
    </w:p>
    <w:p w:rsidR="00E26AE5" w:rsidRPr="0081072B" w:rsidRDefault="00E26AE5" w:rsidP="000154CB">
      <w:pPr>
        <w:pStyle w:val="Prrafodelista"/>
        <w:numPr>
          <w:ilvl w:val="0"/>
          <w:numId w:val="33"/>
        </w:numPr>
        <w:spacing w:after="0" w:line="240" w:lineRule="auto"/>
        <w:ind w:left="567" w:hanging="357"/>
        <w:jc w:val="both"/>
        <w:rPr>
          <w:sz w:val="24"/>
          <w:szCs w:val="24"/>
        </w:rPr>
      </w:pPr>
      <w:r w:rsidRPr="0081072B">
        <w:rPr>
          <w:sz w:val="24"/>
          <w:szCs w:val="24"/>
        </w:rPr>
        <w:t>Si ya existen los registros, pero se deben modificar algunos de los campos, hacerlo con la opción “Cambio” en los registros que sufrieron modificaciones.</w:t>
      </w:r>
    </w:p>
    <w:p w:rsidR="00E26AE5" w:rsidRPr="0081072B" w:rsidRDefault="00E26AE5" w:rsidP="000154CB">
      <w:pPr>
        <w:pStyle w:val="Prrafodelista"/>
        <w:numPr>
          <w:ilvl w:val="0"/>
          <w:numId w:val="33"/>
        </w:numPr>
        <w:spacing w:after="0" w:line="240" w:lineRule="auto"/>
        <w:ind w:left="567" w:hanging="357"/>
        <w:jc w:val="both"/>
        <w:rPr>
          <w:sz w:val="24"/>
          <w:szCs w:val="24"/>
        </w:rPr>
      </w:pPr>
      <w:r w:rsidRPr="0081072B">
        <w:rPr>
          <w:sz w:val="24"/>
          <w:szCs w:val="24"/>
        </w:rPr>
        <w:t xml:space="preserve">Registrar los datos actualizados al trimestre en curso (que no ha concluido), en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Fecha de actualización</w:t>
      </w:r>
      <w:r w:rsidRPr="0081072B">
        <w:rPr>
          <w:sz w:val="24"/>
          <w:szCs w:val="24"/>
        </w:rPr>
        <w:t xml:space="preserve"> y </w:t>
      </w:r>
      <w:r w:rsidRPr="0081072B">
        <w:rPr>
          <w:b/>
          <w:bCs/>
          <w:i/>
          <w:iCs/>
          <w:sz w:val="24"/>
          <w:szCs w:val="24"/>
        </w:rPr>
        <w:t>Fecha de validación</w:t>
      </w:r>
      <w:r w:rsidRPr="0081072B">
        <w:rPr>
          <w:sz w:val="24"/>
          <w:szCs w:val="24"/>
        </w:rPr>
        <w:t>.</w:t>
      </w:r>
    </w:p>
    <w:p w:rsidR="00E26AE5" w:rsidRDefault="00E26AE5" w:rsidP="000154CB">
      <w:pPr>
        <w:pStyle w:val="Prrafodelista"/>
        <w:numPr>
          <w:ilvl w:val="0"/>
          <w:numId w:val="33"/>
        </w:numPr>
        <w:spacing w:after="0" w:line="240" w:lineRule="auto"/>
        <w:ind w:left="567" w:hanging="357"/>
        <w:jc w:val="both"/>
        <w:rPr>
          <w:sz w:val="24"/>
          <w:szCs w:val="24"/>
        </w:rPr>
      </w:pPr>
      <w:r w:rsidRPr="0081072B">
        <w:rPr>
          <w:sz w:val="24"/>
          <w:szCs w:val="24"/>
        </w:rPr>
        <w:t xml:space="preserve">Cuando concluya el trimestre que está transcurriendo se debe descargar la información publicada y, mediante la opción “Cambio”, hacer la actualización de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Fecha de actualización</w:t>
      </w:r>
      <w:r w:rsidRPr="0081072B">
        <w:rPr>
          <w:sz w:val="24"/>
          <w:szCs w:val="24"/>
        </w:rPr>
        <w:t xml:space="preserve">, en su caso y </w:t>
      </w:r>
      <w:r w:rsidRPr="0081072B">
        <w:rPr>
          <w:b/>
          <w:bCs/>
          <w:i/>
          <w:iCs/>
          <w:sz w:val="24"/>
          <w:szCs w:val="24"/>
        </w:rPr>
        <w:t>Fecha de validación</w:t>
      </w:r>
      <w:r w:rsidRPr="0081072B">
        <w:rPr>
          <w:sz w:val="24"/>
          <w:szCs w:val="24"/>
        </w:rPr>
        <w:t>.</w:t>
      </w:r>
    </w:p>
    <w:p w:rsidR="00553F1D" w:rsidRDefault="00553F1D">
      <w:pPr>
        <w:rPr>
          <w:sz w:val="24"/>
          <w:szCs w:val="24"/>
        </w:rPr>
      </w:pPr>
      <w:r>
        <w:rPr>
          <w:sz w:val="24"/>
          <w:szCs w:val="24"/>
        </w:rPr>
        <w:br w:type="page"/>
      </w:r>
    </w:p>
    <w:p w:rsidR="00E26AE5" w:rsidRPr="00EA0B2E" w:rsidRDefault="00E26AE5" w:rsidP="00EA0B2E">
      <w:pPr>
        <w:pStyle w:val="Ttulo3"/>
        <w:rPr>
          <w:sz w:val="24"/>
          <w:szCs w:val="24"/>
        </w:rPr>
      </w:pPr>
      <w:bookmarkStart w:id="113" w:name="_Toc24390022"/>
      <w:r w:rsidRPr="00EA0B2E">
        <w:rPr>
          <w:sz w:val="24"/>
          <w:szCs w:val="24"/>
        </w:rPr>
        <w:lastRenderedPageBreak/>
        <w:t>Obligaciones de transparencia en las que se debe usar esta estrategia</w:t>
      </w:r>
      <w:bookmarkEnd w:id="113"/>
    </w:p>
    <w:p w:rsidR="00E26AE5" w:rsidRPr="0081072B" w:rsidRDefault="00E26AE5" w:rsidP="00E26AE5">
      <w:pPr>
        <w:spacing w:after="0" w:line="240" w:lineRule="auto"/>
        <w:rPr>
          <w:b/>
          <w:bCs/>
          <w:i/>
          <w:iCs/>
          <w:color w:val="943634" w:themeColor="accent2" w:themeShade="BF"/>
          <w:sz w:val="24"/>
          <w:szCs w:val="24"/>
        </w:rPr>
      </w:pPr>
      <w:r w:rsidRPr="0081072B">
        <w:rPr>
          <w:b/>
          <w:bCs/>
          <w:color w:val="943634" w:themeColor="accent2" w:themeShade="BF"/>
          <w:sz w:val="24"/>
          <w:szCs w:val="24"/>
        </w:rPr>
        <w:t>_________________________________________________________________________</w:t>
      </w:r>
    </w:p>
    <w:p w:rsidR="00E26AE5" w:rsidRPr="009879C9" w:rsidRDefault="00E26AE5" w:rsidP="00E26AE5">
      <w:pPr>
        <w:spacing w:after="0" w:line="240" w:lineRule="auto"/>
        <w:rPr>
          <w:b/>
          <w:bCs/>
        </w:rPr>
      </w:pPr>
      <w:r w:rsidRPr="009879C9">
        <w:rPr>
          <w:b/>
          <w:bCs/>
        </w:rPr>
        <w:t>Ley General de Transparencia y Acceso a la Información Pública</w:t>
      </w:r>
    </w:p>
    <w:p w:rsidR="00E26AE5" w:rsidRPr="0081072B" w:rsidRDefault="00E26AE5" w:rsidP="00E26AE5">
      <w:pPr>
        <w:spacing w:after="0" w:line="240" w:lineRule="auto"/>
        <w:rPr>
          <w:i/>
          <w:iCs/>
          <w:sz w:val="20"/>
          <w:szCs w:val="20"/>
        </w:rPr>
      </w:pPr>
      <w:r w:rsidRPr="0081072B">
        <w:rPr>
          <w:b/>
          <w:bCs/>
          <w:i/>
          <w:iCs/>
          <w:sz w:val="20"/>
          <w:szCs w:val="20"/>
        </w:rPr>
        <w:t>Artículo 70, fracción XIV.</w:t>
      </w:r>
      <w:r w:rsidRPr="0081072B">
        <w:rPr>
          <w:i/>
          <w:iCs/>
          <w:sz w:val="20"/>
          <w:szCs w:val="20"/>
        </w:rPr>
        <w:t xml:space="preserve"> Las convocatorias a concursos para ocupar cargos públicos y los resultados de </w:t>
      </w:r>
      <w:proofErr w:type="gramStart"/>
      <w:r w:rsidRPr="0081072B">
        <w:rPr>
          <w:i/>
          <w:iCs/>
          <w:sz w:val="20"/>
          <w:szCs w:val="20"/>
        </w:rPr>
        <w:t>los mismos</w:t>
      </w:r>
      <w:proofErr w:type="gramEnd"/>
      <w:r w:rsidRPr="0081072B">
        <w:rPr>
          <w:i/>
          <w:iCs/>
          <w:sz w:val="20"/>
          <w:szCs w:val="20"/>
        </w:rPr>
        <w:t>;</w:t>
      </w:r>
    </w:p>
    <w:p w:rsidR="00E26AE5" w:rsidRPr="0081072B" w:rsidRDefault="00E26AE5" w:rsidP="00E26AE5">
      <w:pPr>
        <w:spacing w:after="0" w:line="240" w:lineRule="auto"/>
        <w:rPr>
          <w:b/>
          <w:bCs/>
          <w:sz w:val="20"/>
          <w:szCs w:val="20"/>
        </w:rPr>
      </w:pPr>
      <w:r w:rsidRPr="0081072B">
        <w:rPr>
          <w:b/>
          <w:bCs/>
          <w:i/>
          <w:iCs/>
          <w:sz w:val="20"/>
          <w:szCs w:val="20"/>
        </w:rPr>
        <w:t xml:space="preserve">Artículo 71, fracción I, inciso </w:t>
      </w:r>
      <w:r w:rsidRPr="0081072B">
        <w:rPr>
          <w:i/>
          <w:iCs/>
          <w:sz w:val="20"/>
          <w:szCs w:val="20"/>
        </w:rPr>
        <w:t xml:space="preserve">f) La información detallada que contengan los planes de desarrollo urbano, ordenamiento territorial y ecológico, los tipos y usos de suelo, licencias de uso y construcción otorgadas por los gobiernos municipales, y </w:t>
      </w:r>
      <w:r w:rsidRPr="0081072B">
        <w:rPr>
          <w:b/>
          <w:bCs/>
          <w:sz w:val="20"/>
          <w:szCs w:val="20"/>
        </w:rPr>
        <w:t>[formatos 5, 6, 7]</w:t>
      </w:r>
    </w:p>
    <w:p w:rsidR="00E26AE5" w:rsidRPr="0081072B" w:rsidRDefault="00E26AE5" w:rsidP="00E26AE5">
      <w:pPr>
        <w:spacing w:after="0" w:line="240" w:lineRule="auto"/>
        <w:rPr>
          <w:b/>
          <w:bCs/>
          <w:i/>
          <w:iCs/>
          <w:sz w:val="20"/>
          <w:szCs w:val="20"/>
        </w:rPr>
      </w:pPr>
      <w:r w:rsidRPr="0081072B">
        <w:rPr>
          <w:b/>
          <w:bCs/>
          <w:i/>
          <w:iCs/>
          <w:sz w:val="20"/>
          <w:szCs w:val="20"/>
        </w:rPr>
        <w:t>Artículo 72, fracciones:</w:t>
      </w:r>
    </w:p>
    <w:p w:rsidR="00E26AE5" w:rsidRPr="0081072B" w:rsidRDefault="00E26AE5" w:rsidP="000154CB">
      <w:pPr>
        <w:pStyle w:val="Prrafodelista"/>
        <w:numPr>
          <w:ilvl w:val="0"/>
          <w:numId w:val="30"/>
        </w:numPr>
        <w:spacing w:after="0" w:line="240" w:lineRule="auto"/>
        <w:rPr>
          <w:i/>
          <w:iCs/>
          <w:sz w:val="20"/>
          <w:szCs w:val="20"/>
        </w:rPr>
      </w:pPr>
      <w:r w:rsidRPr="0081072B">
        <w:rPr>
          <w:b/>
          <w:bCs/>
          <w:i/>
          <w:iCs/>
          <w:sz w:val="20"/>
          <w:szCs w:val="20"/>
        </w:rPr>
        <w:t xml:space="preserve">IV. </w:t>
      </w:r>
      <w:r w:rsidRPr="0081072B">
        <w:rPr>
          <w:i/>
          <w:iCs/>
          <w:sz w:val="20"/>
          <w:szCs w:val="20"/>
        </w:rPr>
        <w:t>El Diario de los Debates;</w:t>
      </w:r>
    </w:p>
    <w:p w:rsidR="00E26AE5" w:rsidRPr="0081072B" w:rsidRDefault="00E26AE5" w:rsidP="000154CB">
      <w:pPr>
        <w:pStyle w:val="Prrafodelista"/>
        <w:numPr>
          <w:ilvl w:val="0"/>
          <w:numId w:val="30"/>
        </w:numPr>
        <w:spacing w:after="0" w:line="240" w:lineRule="auto"/>
        <w:rPr>
          <w:i/>
          <w:iCs/>
          <w:sz w:val="20"/>
          <w:szCs w:val="20"/>
        </w:rPr>
      </w:pPr>
      <w:r w:rsidRPr="0081072B">
        <w:rPr>
          <w:b/>
          <w:bCs/>
          <w:i/>
          <w:iCs/>
          <w:sz w:val="20"/>
          <w:szCs w:val="20"/>
        </w:rPr>
        <w:t>XI.</w:t>
      </w:r>
      <w:r w:rsidRPr="0081072B">
        <w:rPr>
          <w:i/>
          <w:iCs/>
          <w:sz w:val="20"/>
          <w:szCs w:val="20"/>
        </w:rPr>
        <w:t xml:space="preserve"> Las versiones públicas de la información entregada en las audiencias públicas, comparecencias y en los procedimientos de designación, ratificación, elección, reelección o cualquier otro;</w:t>
      </w:r>
    </w:p>
    <w:p w:rsidR="00E26AE5" w:rsidRPr="0081072B" w:rsidRDefault="00E26AE5" w:rsidP="00E26AE5">
      <w:pPr>
        <w:spacing w:after="0" w:line="240" w:lineRule="auto"/>
        <w:rPr>
          <w:i/>
          <w:iCs/>
          <w:sz w:val="20"/>
          <w:szCs w:val="20"/>
        </w:rPr>
      </w:pPr>
      <w:r w:rsidRPr="0081072B">
        <w:rPr>
          <w:b/>
          <w:bCs/>
          <w:i/>
          <w:iCs/>
          <w:sz w:val="20"/>
          <w:szCs w:val="20"/>
        </w:rPr>
        <w:t xml:space="preserve">Artículo 77, fracción V. </w:t>
      </w:r>
      <w:r w:rsidRPr="0081072B">
        <w:rPr>
          <w:i/>
          <w:iCs/>
          <w:sz w:val="20"/>
          <w:szCs w:val="20"/>
        </w:rPr>
        <w:t>Las modificaciones que, en su caso, sufran los contratos o decretos de constitución del fideicomiso o del fondo público;</w:t>
      </w:r>
    </w:p>
    <w:p w:rsidR="00E26AE5" w:rsidRPr="0081072B" w:rsidRDefault="00E26AE5" w:rsidP="00E26AE5">
      <w:pPr>
        <w:spacing w:after="0" w:line="240" w:lineRule="auto"/>
        <w:rPr>
          <w:b/>
          <w:bCs/>
          <w:i/>
          <w:iCs/>
          <w:sz w:val="20"/>
          <w:szCs w:val="20"/>
        </w:rPr>
      </w:pPr>
      <w:r w:rsidRPr="0081072B">
        <w:rPr>
          <w:b/>
          <w:bCs/>
          <w:i/>
          <w:iCs/>
          <w:sz w:val="20"/>
          <w:szCs w:val="20"/>
        </w:rPr>
        <w:t xml:space="preserve">Artículo 78, fracciones: </w:t>
      </w:r>
    </w:p>
    <w:p w:rsidR="00E26AE5" w:rsidRPr="0081072B" w:rsidRDefault="00E26AE5" w:rsidP="000154CB">
      <w:pPr>
        <w:pStyle w:val="Prrafodelista"/>
        <w:numPr>
          <w:ilvl w:val="0"/>
          <w:numId w:val="32"/>
        </w:numPr>
        <w:spacing w:after="0" w:line="240" w:lineRule="auto"/>
        <w:rPr>
          <w:i/>
          <w:iCs/>
          <w:sz w:val="20"/>
          <w:szCs w:val="20"/>
        </w:rPr>
      </w:pPr>
      <w:r w:rsidRPr="0081072B">
        <w:rPr>
          <w:i/>
          <w:iCs/>
          <w:sz w:val="20"/>
          <w:szCs w:val="20"/>
        </w:rPr>
        <w:t xml:space="preserve">III. El estatuto; </w:t>
      </w:r>
    </w:p>
    <w:p w:rsidR="00E26AE5" w:rsidRPr="0081072B" w:rsidRDefault="00E26AE5" w:rsidP="000154CB">
      <w:pPr>
        <w:pStyle w:val="Prrafodelista"/>
        <w:numPr>
          <w:ilvl w:val="0"/>
          <w:numId w:val="32"/>
        </w:numPr>
        <w:spacing w:after="0" w:line="240" w:lineRule="auto"/>
        <w:rPr>
          <w:i/>
          <w:iCs/>
          <w:sz w:val="20"/>
          <w:szCs w:val="20"/>
        </w:rPr>
      </w:pPr>
      <w:r w:rsidRPr="0081072B">
        <w:rPr>
          <w:i/>
          <w:iCs/>
          <w:sz w:val="20"/>
          <w:szCs w:val="20"/>
        </w:rPr>
        <w:t xml:space="preserve">V. Las actas de asamblea; </w:t>
      </w:r>
    </w:p>
    <w:p w:rsidR="00E26AE5" w:rsidRPr="0081072B" w:rsidRDefault="00E26AE5" w:rsidP="000154CB">
      <w:pPr>
        <w:pStyle w:val="Prrafodelista"/>
        <w:numPr>
          <w:ilvl w:val="0"/>
          <w:numId w:val="32"/>
        </w:numPr>
        <w:spacing w:after="0" w:line="240" w:lineRule="auto"/>
        <w:rPr>
          <w:i/>
          <w:iCs/>
          <w:sz w:val="20"/>
          <w:szCs w:val="20"/>
        </w:rPr>
      </w:pPr>
      <w:r w:rsidRPr="0081072B">
        <w:rPr>
          <w:i/>
          <w:iCs/>
          <w:sz w:val="20"/>
          <w:szCs w:val="20"/>
        </w:rPr>
        <w:t>VII. Los contratos colectivos, incluyendo el tabulador, convenios y las condiciones generales de trabajo, y</w:t>
      </w:r>
    </w:p>
    <w:p w:rsidR="00E26AE5" w:rsidRDefault="00E26AE5" w:rsidP="00E26AE5">
      <w:pPr>
        <w:spacing w:after="0" w:line="240" w:lineRule="auto"/>
        <w:rPr>
          <w:i/>
          <w:iCs/>
          <w:sz w:val="20"/>
          <w:szCs w:val="20"/>
        </w:rPr>
      </w:pPr>
      <w:r w:rsidRPr="0081072B">
        <w:rPr>
          <w:b/>
          <w:bCs/>
          <w:i/>
          <w:iCs/>
          <w:sz w:val="20"/>
          <w:szCs w:val="20"/>
        </w:rPr>
        <w:t xml:space="preserve">Artículo 79, </w:t>
      </w:r>
      <w:r w:rsidRPr="0081072B">
        <w:rPr>
          <w:i/>
          <w:iCs/>
          <w:sz w:val="20"/>
          <w:szCs w:val="20"/>
        </w:rPr>
        <w:t xml:space="preserve">fracción III. El padrón de socios, y </w:t>
      </w:r>
    </w:p>
    <w:p w:rsidR="00984A40" w:rsidRDefault="00984A40">
      <w:pPr>
        <w:rPr>
          <w:i/>
          <w:iCs/>
          <w:sz w:val="20"/>
          <w:szCs w:val="20"/>
        </w:rPr>
      </w:pPr>
      <w:r>
        <w:rPr>
          <w:i/>
          <w:iCs/>
          <w:sz w:val="20"/>
          <w:szCs w:val="20"/>
        </w:rPr>
        <w:br w:type="page"/>
      </w:r>
    </w:p>
    <w:p w:rsidR="00E26AE5" w:rsidRPr="007C3906" w:rsidRDefault="009D157F" w:rsidP="00984A40">
      <w:pPr>
        <w:pStyle w:val="Ttulo2"/>
        <w:rPr>
          <w:rFonts w:ascii="Cambria" w:hAnsi="Cambria" w:cstheme="minorHAnsi"/>
          <w:b/>
          <w:bCs/>
          <w:color w:val="7030A0"/>
        </w:rPr>
      </w:pPr>
      <w:bookmarkStart w:id="114" w:name="_Toc24390023"/>
      <w:r>
        <w:rPr>
          <w:rFonts w:ascii="Cambria" w:hAnsi="Cambria" w:cstheme="minorHAnsi"/>
          <w:b/>
          <w:bCs/>
          <w:color w:val="7030A0"/>
        </w:rPr>
        <w:lastRenderedPageBreak/>
        <w:t>3.</w:t>
      </w:r>
      <w:r w:rsidR="00EA0B2E" w:rsidRPr="007C3906">
        <w:rPr>
          <w:rFonts w:ascii="Cambria" w:hAnsi="Cambria" w:cstheme="minorHAnsi"/>
          <w:b/>
          <w:bCs/>
          <w:color w:val="7030A0"/>
        </w:rPr>
        <w:t xml:space="preserve">5 </w:t>
      </w:r>
      <w:r w:rsidR="00E26AE5" w:rsidRPr="007C3906">
        <w:rPr>
          <w:rFonts w:ascii="Cambria" w:hAnsi="Cambria" w:cstheme="minorHAnsi"/>
          <w:b/>
          <w:bCs/>
          <w:color w:val="7030A0"/>
        </w:rPr>
        <w:t>Estrategia 5. Semestral-vigente</w:t>
      </w:r>
      <w:proofErr w:type="gramStart"/>
      <w:r w:rsidR="00A27423" w:rsidRPr="00A27423">
        <w:rPr>
          <w:rFonts w:ascii="Cambria" w:hAnsi="Cambria" w:cstheme="minorHAnsi"/>
          <w:b/>
          <w:bCs/>
          <w:color w:val="7030A0"/>
        </w:rPr>
        <w:t>-(</w:t>
      </w:r>
      <w:proofErr w:type="gramEnd"/>
      <w:r w:rsidR="00A27423" w:rsidRPr="00A27423">
        <w:rPr>
          <w:rFonts w:ascii="Cambria" w:hAnsi="Cambria" w:cstheme="minorHAnsi"/>
          <w:b/>
          <w:bCs/>
          <w:color w:val="7030A0"/>
        </w:rPr>
        <w:t>se modifica antes del término del semestre)</w:t>
      </w:r>
      <w:bookmarkEnd w:id="114"/>
    </w:p>
    <w:p w:rsidR="00E26AE5" w:rsidRPr="0081072B" w:rsidRDefault="00E26AE5" w:rsidP="00E26AE5">
      <w:pPr>
        <w:spacing w:after="0" w:line="240" w:lineRule="auto"/>
        <w:rPr>
          <w:b/>
          <w:bCs/>
          <w:sz w:val="24"/>
          <w:szCs w:val="24"/>
        </w:rPr>
      </w:pPr>
      <w:r w:rsidRPr="0081072B">
        <w:rPr>
          <w:b/>
          <w:bCs/>
          <w:color w:val="7030A0"/>
          <w:sz w:val="24"/>
          <w:szCs w:val="24"/>
        </w:rPr>
        <w:t>_________________________________________________________________________</w:t>
      </w:r>
      <w:r w:rsidRPr="0081072B">
        <w:rPr>
          <w:b/>
          <w:bCs/>
          <w:sz w:val="24"/>
          <w:szCs w:val="24"/>
        </w:rPr>
        <w:t>Preparación de información y registro de datos de actualización y confiabilidad</w:t>
      </w:r>
    </w:p>
    <w:p w:rsidR="00E26AE5" w:rsidRPr="0081072B" w:rsidRDefault="00E26AE5" w:rsidP="00E26AE5">
      <w:pPr>
        <w:spacing w:after="0" w:line="240" w:lineRule="auto"/>
        <w:rPr>
          <w:b/>
          <w:bCs/>
          <w:color w:val="7030A0"/>
          <w:sz w:val="24"/>
          <w:szCs w:val="24"/>
        </w:rPr>
      </w:pPr>
      <w:r w:rsidRPr="0081072B">
        <w:rPr>
          <w:b/>
          <w:bCs/>
          <w:color w:val="7030A0"/>
          <w:sz w:val="24"/>
          <w:szCs w:val="24"/>
        </w:rPr>
        <w:t>_________________________________________________________________________</w:t>
      </w:r>
    </w:p>
    <w:p w:rsidR="00E26AE5" w:rsidRPr="0081072B" w:rsidRDefault="00E26AE5" w:rsidP="00E26AE5">
      <w:pPr>
        <w:jc w:val="both"/>
        <w:rPr>
          <w:sz w:val="24"/>
          <w:szCs w:val="24"/>
        </w:rPr>
      </w:pPr>
      <w:r w:rsidRPr="0081072B">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81072B" w:rsidRDefault="00E26AE5" w:rsidP="00E26AE5">
      <w:pPr>
        <w:jc w:val="both"/>
        <w:rPr>
          <w:b/>
          <w:bCs/>
          <w:sz w:val="24"/>
          <w:szCs w:val="24"/>
        </w:rPr>
      </w:pPr>
      <w:r w:rsidRPr="0081072B">
        <w:rPr>
          <w:sz w:val="24"/>
          <w:szCs w:val="24"/>
        </w:rPr>
        <w:t xml:space="preserve">El periodo de actualización es </w:t>
      </w:r>
      <w:r w:rsidRPr="0081072B">
        <w:rPr>
          <w:b/>
          <w:bCs/>
          <w:sz w:val="24"/>
          <w:szCs w:val="24"/>
        </w:rPr>
        <w:t>semestral, se computará a partir del mes de enero de cada año</w:t>
      </w:r>
      <w:r w:rsidRPr="0081072B">
        <w:rPr>
          <w:sz w:val="24"/>
          <w:szCs w:val="24"/>
        </w:rPr>
        <w:t xml:space="preserve"> y se publica la información que tuvo </w:t>
      </w:r>
      <w:r w:rsidRPr="00A27423">
        <w:rPr>
          <w:b/>
          <w:bCs/>
          <w:sz w:val="24"/>
          <w:szCs w:val="24"/>
        </w:rPr>
        <w:t>modificaciones antes de que concluya el semestre</w:t>
      </w:r>
      <w:r w:rsidRPr="0081072B">
        <w:rPr>
          <w:sz w:val="24"/>
          <w:szCs w:val="24"/>
        </w:rPr>
        <w:t xml:space="preserve"> </w:t>
      </w:r>
      <w:r w:rsidRPr="00A27423">
        <w:rPr>
          <w:b/>
          <w:bCs/>
          <w:sz w:val="24"/>
          <w:szCs w:val="24"/>
        </w:rPr>
        <w:t>en curso</w:t>
      </w:r>
      <w:r w:rsidRPr="0081072B">
        <w:rPr>
          <w:sz w:val="24"/>
          <w:szCs w:val="24"/>
        </w:rPr>
        <w:t xml:space="preserve"> porque hay una especificación en los lineamientos que dice que se debe </w:t>
      </w:r>
      <w:r w:rsidRPr="0081072B">
        <w:rPr>
          <w:b/>
          <w:bCs/>
          <w:sz w:val="24"/>
          <w:szCs w:val="24"/>
        </w:rPr>
        <w:t>publicar la información 10, 15 o 30 días después de que se modifique aun cuando no haya concluido el semestre.</w:t>
      </w:r>
    </w:p>
    <w:p w:rsidR="00E26AE5" w:rsidRPr="0081072B" w:rsidRDefault="00E26AE5" w:rsidP="00E26AE5">
      <w:pPr>
        <w:jc w:val="both"/>
        <w:rPr>
          <w:sz w:val="24"/>
          <w:szCs w:val="24"/>
        </w:rPr>
      </w:pPr>
      <w:r w:rsidRPr="0081072B">
        <w:rPr>
          <w:sz w:val="24"/>
          <w:szCs w:val="24"/>
        </w:rPr>
        <w:t xml:space="preserve">Los datos de actualización y confiabilidad que se deben renovar con base en lo anterior son los siguientes: </w:t>
      </w:r>
    </w:p>
    <w:tbl>
      <w:tblPr>
        <w:tblStyle w:val="Tablaconcuadrcula3-nfasis6"/>
        <w:tblW w:w="0" w:type="auto"/>
        <w:tblBorders>
          <w:top w:val="single" w:sz="4" w:space="0" w:color="7030A0"/>
          <w:left w:val="none" w:sz="0" w:space="0" w:color="auto"/>
          <w:bottom w:val="single" w:sz="4" w:space="0" w:color="7030A0"/>
          <w:right w:val="none" w:sz="0" w:space="0" w:color="auto"/>
          <w:insideH w:val="none" w:sz="0" w:space="0" w:color="auto"/>
          <w:insideV w:val="single" w:sz="4" w:space="0" w:color="7030A0"/>
        </w:tblBorders>
        <w:tblLook w:val="04A0" w:firstRow="1" w:lastRow="0" w:firstColumn="1" w:lastColumn="0" w:noHBand="0" w:noVBand="1"/>
      </w:tblPr>
      <w:tblGrid>
        <w:gridCol w:w="2942"/>
        <w:gridCol w:w="3154"/>
        <w:gridCol w:w="2732"/>
      </w:tblGrid>
      <w:tr w:rsidR="00E26AE5" w:rsidRPr="004D0F47"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Borders>
              <w:top w:val="none" w:sz="0" w:space="0" w:color="auto"/>
              <w:left w:val="none" w:sz="0" w:space="0" w:color="auto"/>
              <w:bottom w:val="none" w:sz="0" w:space="0" w:color="auto"/>
              <w:right w:val="none" w:sz="0" w:space="0" w:color="auto"/>
            </w:tcBorders>
          </w:tcPr>
          <w:p w:rsidR="00E26AE5" w:rsidRPr="004D0F47" w:rsidRDefault="00E26AE5" w:rsidP="00E26AE5">
            <w:pPr>
              <w:jc w:val="center"/>
              <w:rPr>
                <w:i w:val="0"/>
                <w:iCs w:val="0"/>
                <w:color w:val="7030A0"/>
                <w:sz w:val="20"/>
                <w:szCs w:val="20"/>
              </w:rPr>
            </w:pPr>
            <w:r w:rsidRPr="004D0F47">
              <w:rPr>
                <w:i w:val="0"/>
                <w:iCs w:val="0"/>
                <w:color w:val="7030A0"/>
                <w:sz w:val="20"/>
                <w:szCs w:val="20"/>
              </w:rPr>
              <w:t>Campo</w:t>
            </w:r>
          </w:p>
        </w:tc>
        <w:tc>
          <w:tcPr>
            <w:tcW w:w="3154"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20"/>
                <w:szCs w:val="20"/>
              </w:rPr>
            </w:pPr>
            <w:r w:rsidRPr="004D0F47">
              <w:rPr>
                <w:color w:val="7030A0"/>
                <w:sz w:val="20"/>
                <w:szCs w:val="20"/>
              </w:rPr>
              <w:t>Formato y particularidad</w:t>
            </w:r>
          </w:p>
        </w:tc>
        <w:tc>
          <w:tcPr>
            <w:tcW w:w="2732"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154"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732" w:type="dxa"/>
            <w:shd w:val="clear" w:color="auto" w:fill="E7E7FF"/>
          </w:tcPr>
          <w:p w:rsidR="00E26AE5" w:rsidRPr="004D0F47" w:rsidRDefault="00E26AE5" w:rsidP="00E26AE5">
            <w:pPr>
              <w:jc w:val="cente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w:t>
            </w:r>
            <w:r>
              <w:rPr>
                <w:i w:val="0"/>
                <w:iCs w:val="0"/>
                <w:sz w:val="20"/>
                <w:szCs w:val="20"/>
              </w:rPr>
              <w:t>se</w:t>
            </w:r>
            <w:r w:rsidRPr="007E79CA">
              <w:rPr>
                <w:i w:val="0"/>
                <w:iCs w:val="0"/>
                <w:sz w:val="20"/>
                <w:szCs w:val="20"/>
              </w:rPr>
              <w:t xml:space="preserve">mestre que se informa. </w:t>
            </w:r>
          </w:p>
          <w:p w:rsidR="00E26AE5" w:rsidRPr="007E79CA" w:rsidRDefault="00E26AE5" w:rsidP="00E26AE5">
            <w:pPr>
              <w:jc w:val="left"/>
              <w:rPr>
                <w:b/>
                <w:bCs/>
                <w:i w:val="0"/>
                <w:iCs w:val="0"/>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semestre anterior concluido o el semestre en curso, pero nunca un semestre que no ha iniciado.</w:t>
            </w:r>
          </w:p>
        </w:tc>
        <w:tc>
          <w:tcPr>
            <w:tcW w:w="2732"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Si la información que se va a publicar se modificó durante cualquier día de alguno de los meses del segundo semestre de 2019 que está en curso se registra el primer día: 01/07/2019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 xml:space="preserve">último día natural del último mes del </w:t>
            </w:r>
            <w:r>
              <w:rPr>
                <w:i w:val="0"/>
                <w:iCs w:val="0"/>
                <w:sz w:val="20"/>
                <w:szCs w:val="20"/>
              </w:rPr>
              <w:t>se</w:t>
            </w:r>
            <w:r w:rsidRPr="007E79CA">
              <w:rPr>
                <w:i w:val="0"/>
                <w:iCs w:val="0"/>
                <w:sz w:val="20"/>
                <w:szCs w:val="20"/>
              </w:rPr>
              <w:t>mestre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154"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 xml:space="preserve">puede corresponder al último día natural, del último mes del periodo que se informa, el cual puede ser el semestre anterior </w:t>
            </w:r>
            <w:r>
              <w:rPr>
                <w:sz w:val="20"/>
                <w:szCs w:val="20"/>
              </w:rPr>
              <w:lastRenderedPageBreak/>
              <w:t>concluido o el semestre en curso, pero nunca un semestre que no ha iniciado.</w:t>
            </w:r>
          </w:p>
        </w:tc>
        <w:tc>
          <w:tcPr>
            <w:tcW w:w="2732"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lastRenderedPageBreak/>
              <w:t>Si la información que se va a publicar se modificó durante cualquier día de alguno de los meses del segundo semestre de 2019 que está en curso se registra la fecha en la que ocurrió la modificación de la información: 17/09/2019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b/>
                <w:bCs/>
                <w:i w:val="0"/>
                <w:iCs w:val="0"/>
                <w:sz w:val="20"/>
                <w:szCs w:val="20"/>
              </w:rPr>
            </w:pPr>
            <w:r w:rsidRPr="007E79CA">
              <w:rPr>
                <w:b/>
                <w:bCs/>
                <w:sz w:val="20"/>
                <w:szCs w:val="20"/>
              </w:rPr>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732"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Como la información se generó o modificó el 17 de septiembre de 2019 (segundo semestre que está transcurriendo), se registra: 17/09/2019.</w:t>
            </w:r>
          </w:p>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154"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732"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t>Como la información se generó o modificó el 17 de septiembre de 2019 (segundo semestre que está transcurriendo), se registra la fecha en la que el SO se asegura que es la información más actualizada, puede ser cualquier fecha igual o posterior al 17/09/2019 e igual o anterior a 31/12/2019.</w:t>
            </w:r>
          </w:p>
        </w:tc>
      </w:tr>
    </w:tbl>
    <w:p w:rsidR="00E26AE5" w:rsidRPr="0081072B" w:rsidRDefault="00E26AE5" w:rsidP="00E26AE5">
      <w:pPr>
        <w:spacing w:after="0" w:line="240" w:lineRule="auto"/>
        <w:rPr>
          <w:b/>
          <w:bCs/>
          <w:sz w:val="24"/>
          <w:szCs w:val="24"/>
        </w:rPr>
      </w:pPr>
      <w:r w:rsidRPr="0081072B">
        <w:rPr>
          <w:b/>
          <w:bCs/>
          <w:color w:val="7030A0"/>
          <w:sz w:val="24"/>
          <w:szCs w:val="24"/>
        </w:rPr>
        <w:t>_________________________________________________________________________</w:t>
      </w:r>
      <w:r w:rsidRPr="0081072B">
        <w:rPr>
          <w:b/>
          <w:bCs/>
          <w:sz w:val="24"/>
          <w:szCs w:val="24"/>
        </w:rPr>
        <w:t>Carga de información en el SIPOT</w:t>
      </w:r>
    </w:p>
    <w:p w:rsidR="00E26AE5" w:rsidRPr="0081072B" w:rsidRDefault="00E26AE5" w:rsidP="00E26AE5">
      <w:pPr>
        <w:spacing w:after="0" w:line="240" w:lineRule="auto"/>
        <w:rPr>
          <w:color w:val="7030A0"/>
          <w:sz w:val="24"/>
          <w:szCs w:val="24"/>
        </w:rPr>
      </w:pPr>
      <w:r w:rsidRPr="0081072B">
        <w:rPr>
          <w:b/>
          <w:bCs/>
          <w:color w:val="7030A0"/>
          <w:sz w:val="24"/>
          <w:szCs w:val="24"/>
        </w:rPr>
        <w:t>_________________________________________________________________________</w:t>
      </w:r>
      <w:r w:rsidRPr="0081072B">
        <w:rPr>
          <w:color w:val="7030A0"/>
          <w:sz w:val="24"/>
          <w:szCs w:val="24"/>
        </w:rPr>
        <w:t xml:space="preserve"> </w:t>
      </w:r>
    </w:p>
    <w:p w:rsidR="00E26AE5" w:rsidRPr="0081072B" w:rsidRDefault="00E26AE5" w:rsidP="00E26AE5">
      <w:pPr>
        <w:jc w:val="both"/>
        <w:rPr>
          <w:sz w:val="24"/>
          <w:szCs w:val="24"/>
        </w:rPr>
      </w:pPr>
      <w:r w:rsidRPr="0081072B">
        <w:rPr>
          <w:sz w:val="24"/>
          <w:szCs w:val="24"/>
        </w:rPr>
        <w:t xml:space="preserve">Con base en el </w:t>
      </w:r>
      <w:r w:rsidRPr="0081072B">
        <w:rPr>
          <w:b/>
          <w:bCs/>
          <w:sz w:val="24"/>
          <w:szCs w:val="24"/>
        </w:rPr>
        <w:t>periodo de conservación vigente</w:t>
      </w:r>
      <w:r w:rsidRPr="0081072B">
        <w:rPr>
          <w:sz w:val="24"/>
          <w:szCs w:val="24"/>
        </w:rPr>
        <w:t xml:space="preserve"> establecido en los Lineamientos Técnicos Generales, la carga o publicación de la información debe realizarse considerando lo siguiente:</w:t>
      </w:r>
    </w:p>
    <w:p w:rsidR="00E26AE5" w:rsidRPr="0081072B" w:rsidRDefault="00E26AE5" w:rsidP="00E26AE5">
      <w:pPr>
        <w:jc w:val="both"/>
        <w:rPr>
          <w:sz w:val="24"/>
          <w:szCs w:val="24"/>
        </w:rPr>
      </w:pPr>
      <w:r w:rsidRPr="0081072B">
        <w:rPr>
          <w:sz w:val="24"/>
          <w:szCs w:val="24"/>
        </w:rPr>
        <w:t xml:space="preserve">Debe estar publicada únicamente la información vigente del último semestre concluido, sin importar que la información se haya generado en otros periodos o años, así como la que se publique por las modificaciones que ocurrieron durante el semestre en curso. </w:t>
      </w:r>
    </w:p>
    <w:p w:rsidR="00E26AE5" w:rsidRPr="0081072B" w:rsidRDefault="00E26AE5" w:rsidP="000154CB">
      <w:pPr>
        <w:pStyle w:val="Prrafodelista"/>
        <w:numPr>
          <w:ilvl w:val="0"/>
          <w:numId w:val="35"/>
        </w:numPr>
        <w:spacing w:after="0" w:line="240" w:lineRule="auto"/>
        <w:ind w:left="567"/>
        <w:jc w:val="both"/>
        <w:rPr>
          <w:sz w:val="24"/>
          <w:szCs w:val="24"/>
        </w:rPr>
      </w:pPr>
      <w:r w:rsidRPr="0081072B">
        <w:rPr>
          <w:sz w:val="24"/>
          <w:szCs w:val="24"/>
        </w:rPr>
        <w:t>La información que sufrió modificación en el semestre que está en curso y que no estaba publicada en el último semestre concluido, se debe publicar en registros adicionales mediante la opción “Alta”.</w:t>
      </w:r>
    </w:p>
    <w:p w:rsidR="00E26AE5" w:rsidRPr="0081072B" w:rsidRDefault="00E26AE5" w:rsidP="000154CB">
      <w:pPr>
        <w:pStyle w:val="Prrafodelista"/>
        <w:numPr>
          <w:ilvl w:val="0"/>
          <w:numId w:val="35"/>
        </w:numPr>
        <w:spacing w:after="0" w:line="240" w:lineRule="auto"/>
        <w:ind w:left="567" w:hanging="357"/>
        <w:jc w:val="both"/>
        <w:rPr>
          <w:sz w:val="24"/>
          <w:szCs w:val="24"/>
        </w:rPr>
      </w:pPr>
      <w:r w:rsidRPr="0081072B">
        <w:rPr>
          <w:sz w:val="24"/>
          <w:szCs w:val="24"/>
        </w:rPr>
        <w:t>Si ya existen los registros, pero se deben modificar algunos de los campos, hacerlo con la opción “Cambio” en los registros que sufrieron modificaciones.</w:t>
      </w:r>
    </w:p>
    <w:p w:rsidR="00E26AE5" w:rsidRPr="0081072B" w:rsidRDefault="00E26AE5" w:rsidP="000154CB">
      <w:pPr>
        <w:pStyle w:val="Prrafodelista"/>
        <w:numPr>
          <w:ilvl w:val="0"/>
          <w:numId w:val="35"/>
        </w:numPr>
        <w:spacing w:after="0" w:line="240" w:lineRule="auto"/>
        <w:ind w:left="567" w:hanging="357"/>
        <w:jc w:val="both"/>
        <w:rPr>
          <w:sz w:val="24"/>
          <w:szCs w:val="24"/>
        </w:rPr>
      </w:pPr>
      <w:r w:rsidRPr="0081072B">
        <w:rPr>
          <w:sz w:val="24"/>
          <w:szCs w:val="24"/>
        </w:rPr>
        <w:t xml:space="preserve">Registrar los datos actualizados al semestre en curso (que no ha concluido), en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Fecha de actualización</w:t>
      </w:r>
      <w:r w:rsidRPr="0081072B">
        <w:rPr>
          <w:sz w:val="24"/>
          <w:szCs w:val="24"/>
        </w:rPr>
        <w:t xml:space="preserve"> y </w:t>
      </w:r>
      <w:r w:rsidRPr="0081072B">
        <w:rPr>
          <w:b/>
          <w:bCs/>
          <w:i/>
          <w:iCs/>
          <w:sz w:val="24"/>
          <w:szCs w:val="24"/>
        </w:rPr>
        <w:t>Fecha de validación</w:t>
      </w:r>
      <w:r w:rsidRPr="0081072B">
        <w:rPr>
          <w:sz w:val="24"/>
          <w:szCs w:val="24"/>
        </w:rPr>
        <w:t>.</w:t>
      </w:r>
    </w:p>
    <w:p w:rsidR="00E26AE5" w:rsidRPr="0081072B" w:rsidRDefault="00E26AE5" w:rsidP="000154CB">
      <w:pPr>
        <w:pStyle w:val="Prrafodelista"/>
        <w:numPr>
          <w:ilvl w:val="0"/>
          <w:numId w:val="35"/>
        </w:numPr>
        <w:spacing w:after="0" w:line="240" w:lineRule="auto"/>
        <w:ind w:left="567" w:hanging="357"/>
        <w:jc w:val="both"/>
        <w:rPr>
          <w:sz w:val="24"/>
          <w:szCs w:val="24"/>
        </w:rPr>
      </w:pPr>
      <w:r w:rsidRPr="0081072B">
        <w:rPr>
          <w:sz w:val="24"/>
          <w:szCs w:val="24"/>
        </w:rPr>
        <w:t xml:space="preserve">Cuando concluya el semestre que está transcurriendo se debe descargar la información publicada y, mediante la opción “Cambio”, hacer la actualización de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Fecha de actualización</w:t>
      </w:r>
      <w:r w:rsidRPr="0081072B">
        <w:rPr>
          <w:sz w:val="24"/>
          <w:szCs w:val="24"/>
        </w:rPr>
        <w:t xml:space="preserve">, en su caso y </w:t>
      </w:r>
      <w:r w:rsidRPr="0081072B">
        <w:rPr>
          <w:b/>
          <w:bCs/>
          <w:i/>
          <w:iCs/>
          <w:sz w:val="24"/>
          <w:szCs w:val="24"/>
        </w:rPr>
        <w:t>Fecha de validación</w:t>
      </w:r>
      <w:r w:rsidRPr="0081072B">
        <w:rPr>
          <w:sz w:val="24"/>
          <w:szCs w:val="24"/>
        </w:rPr>
        <w:t>.</w:t>
      </w:r>
    </w:p>
    <w:p w:rsidR="00EA0B2E" w:rsidRDefault="00EA0B2E" w:rsidP="00E26AE5">
      <w:pPr>
        <w:spacing w:after="0" w:line="240" w:lineRule="auto"/>
        <w:rPr>
          <w:b/>
          <w:bCs/>
          <w:sz w:val="24"/>
          <w:szCs w:val="24"/>
        </w:rPr>
      </w:pPr>
    </w:p>
    <w:p w:rsidR="00E26AE5" w:rsidRPr="00EA0B2E" w:rsidRDefault="00E26AE5" w:rsidP="00EA0B2E">
      <w:pPr>
        <w:pStyle w:val="Ttulo3"/>
        <w:rPr>
          <w:sz w:val="24"/>
          <w:szCs w:val="24"/>
        </w:rPr>
      </w:pPr>
      <w:bookmarkStart w:id="115" w:name="_Toc24390024"/>
      <w:r w:rsidRPr="00EA0B2E">
        <w:rPr>
          <w:sz w:val="24"/>
          <w:szCs w:val="24"/>
        </w:rPr>
        <w:t>Obligaciones de transparencia en las que se debe usar esta estrategia</w:t>
      </w:r>
      <w:bookmarkEnd w:id="115"/>
    </w:p>
    <w:p w:rsidR="00E26AE5" w:rsidRPr="0081072B" w:rsidRDefault="00E26AE5" w:rsidP="00E26AE5">
      <w:pPr>
        <w:spacing w:after="0" w:line="240" w:lineRule="auto"/>
        <w:rPr>
          <w:b/>
          <w:bCs/>
          <w:color w:val="7030A0"/>
          <w:sz w:val="24"/>
          <w:szCs w:val="24"/>
        </w:rPr>
      </w:pPr>
      <w:r w:rsidRPr="0081072B">
        <w:rPr>
          <w:b/>
          <w:bCs/>
          <w:color w:val="7030A0"/>
          <w:sz w:val="24"/>
          <w:szCs w:val="24"/>
        </w:rPr>
        <w:t>_________________________________________________________________________</w:t>
      </w:r>
    </w:p>
    <w:p w:rsidR="00E26AE5" w:rsidRPr="0081072B" w:rsidRDefault="00E26AE5" w:rsidP="00E26AE5">
      <w:pPr>
        <w:spacing w:after="0" w:line="240" w:lineRule="auto"/>
        <w:rPr>
          <w:b/>
          <w:bCs/>
          <w:sz w:val="20"/>
          <w:szCs w:val="20"/>
        </w:rPr>
      </w:pPr>
      <w:r w:rsidRPr="0081072B">
        <w:rPr>
          <w:b/>
          <w:bCs/>
          <w:sz w:val="20"/>
          <w:szCs w:val="20"/>
        </w:rPr>
        <w:t>Ley General de Transparencia y Acceso a la Información Pública</w:t>
      </w:r>
    </w:p>
    <w:p w:rsidR="00E26AE5" w:rsidRDefault="00E26AE5" w:rsidP="00E26AE5">
      <w:pPr>
        <w:spacing w:after="0" w:line="240" w:lineRule="auto"/>
        <w:rPr>
          <w:i/>
          <w:iCs/>
          <w:color w:val="7030A0"/>
        </w:rPr>
      </w:pPr>
      <w:r w:rsidRPr="0081072B">
        <w:rPr>
          <w:b/>
          <w:bCs/>
          <w:i/>
          <w:iCs/>
          <w:sz w:val="20"/>
          <w:szCs w:val="20"/>
        </w:rPr>
        <w:t xml:space="preserve">Artículo 74, fracción I, inciso c) </w:t>
      </w:r>
      <w:r w:rsidRPr="0081072B">
        <w:rPr>
          <w:i/>
          <w:iCs/>
          <w:sz w:val="20"/>
          <w:szCs w:val="20"/>
        </w:rPr>
        <w:t>La geografía y cartografía electoral;</w:t>
      </w:r>
      <w:r w:rsidRPr="004F535E">
        <w:rPr>
          <w:i/>
          <w:iCs/>
        </w:rPr>
        <w:t xml:space="preserve"> </w:t>
      </w:r>
    </w:p>
    <w:p w:rsidR="00984A40" w:rsidRDefault="00984A40">
      <w:pPr>
        <w:rPr>
          <w:i/>
          <w:iCs/>
          <w:color w:val="7030A0"/>
        </w:rPr>
      </w:pPr>
      <w:r>
        <w:rPr>
          <w:i/>
          <w:iCs/>
          <w:color w:val="7030A0"/>
        </w:rPr>
        <w:br w:type="page"/>
      </w:r>
    </w:p>
    <w:p w:rsidR="00E26AE5" w:rsidRPr="007C3906" w:rsidRDefault="009D157F" w:rsidP="00984A40">
      <w:pPr>
        <w:pStyle w:val="Ttulo2"/>
        <w:rPr>
          <w:rFonts w:ascii="Cambria" w:hAnsi="Cambria"/>
          <w:b/>
          <w:bCs/>
          <w:color w:val="244061" w:themeColor="accent1" w:themeShade="80"/>
        </w:rPr>
      </w:pPr>
      <w:bookmarkStart w:id="116" w:name="_Toc24390025"/>
      <w:r>
        <w:rPr>
          <w:rFonts w:ascii="Cambria" w:hAnsi="Cambria"/>
          <w:b/>
          <w:bCs/>
          <w:color w:val="244061" w:themeColor="accent1" w:themeShade="80"/>
        </w:rPr>
        <w:lastRenderedPageBreak/>
        <w:t>3</w:t>
      </w:r>
      <w:r w:rsidR="00EA0B2E" w:rsidRPr="007C3906">
        <w:rPr>
          <w:rFonts w:ascii="Cambria" w:hAnsi="Cambria"/>
          <w:b/>
          <w:bCs/>
          <w:color w:val="244061" w:themeColor="accent1" w:themeShade="80"/>
        </w:rPr>
        <w:t xml:space="preserve">.6 </w:t>
      </w:r>
      <w:r w:rsidR="00E26AE5" w:rsidRPr="007C3906">
        <w:rPr>
          <w:rFonts w:ascii="Cambria" w:hAnsi="Cambria"/>
          <w:b/>
          <w:bCs/>
          <w:color w:val="244061" w:themeColor="accent1" w:themeShade="80"/>
        </w:rPr>
        <w:t>Estrategia 6. Semestral-vigente</w:t>
      </w:r>
      <w:bookmarkEnd w:id="116"/>
    </w:p>
    <w:p w:rsidR="00E26AE5" w:rsidRPr="0081072B" w:rsidRDefault="00E26AE5" w:rsidP="00E26AE5">
      <w:pPr>
        <w:spacing w:after="0" w:line="240" w:lineRule="auto"/>
        <w:rPr>
          <w:b/>
          <w:bCs/>
          <w:sz w:val="24"/>
          <w:szCs w:val="24"/>
        </w:rPr>
      </w:pPr>
      <w:r w:rsidRPr="0081072B">
        <w:rPr>
          <w:b/>
          <w:bCs/>
          <w:color w:val="244061" w:themeColor="accent1" w:themeShade="80"/>
          <w:sz w:val="24"/>
          <w:szCs w:val="24"/>
        </w:rPr>
        <w:t>_________________________________________________________________________</w:t>
      </w:r>
      <w:r w:rsidRPr="0081072B">
        <w:rPr>
          <w:b/>
          <w:bCs/>
          <w:sz w:val="24"/>
          <w:szCs w:val="24"/>
        </w:rPr>
        <w:t>Preparación de información y registro de datos de actualización y confiabilidad</w:t>
      </w:r>
    </w:p>
    <w:p w:rsidR="00E26AE5" w:rsidRPr="0081072B" w:rsidRDefault="00E26AE5" w:rsidP="00E26AE5">
      <w:pPr>
        <w:spacing w:after="0" w:line="240" w:lineRule="auto"/>
        <w:rPr>
          <w:b/>
          <w:bCs/>
          <w:color w:val="244061" w:themeColor="accent1" w:themeShade="80"/>
          <w:sz w:val="24"/>
          <w:szCs w:val="24"/>
        </w:rPr>
      </w:pPr>
      <w:r w:rsidRPr="0081072B">
        <w:rPr>
          <w:b/>
          <w:bCs/>
          <w:color w:val="244061" w:themeColor="accent1" w:themeShade="80"/>
          <w:sz w:val="24"/>
          <w:szCs w:val="24"/>
        </w:rPr>
        <w:t>_________________________________________________________________________</w:t>
      </w:r>
    </w:p>
    <w:p w:rsidR="00E26AE5" w:rsidRPr="0081072B" w:rsidRDefault="00E26AE5" w:rsidP="00E26AE5">
      <w:pPr>
        <w:jc w:val="both"/>
        <w:rPr>
          <w:sz w:val="24"/>
          <w:szCs w:val="24"/>
        </w:rPr>
      </w:pPr>
      <w:r w:rsidRPr="0081072B">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81072B" w:rsidRDefault="00E26AE5" w:rsidP="00E26AE5">
      <w:pPr>
        <w:spacing w:after="0" w:line="240" w:lineRule="auto"/>
        <w:jc w:val="both"/>
        <w:rPr>
          <w:b/>
          <w:bCs/>
          <w:sz w:val="24"/>
          <w:szCs w:val="24"/>
        </w:rPr>
      </w:pPr>
      <w:r w:rsidRPr="0081072B">
        <w:rPr>
          <w:sz w:val="24"/>
          <w:szCs w:val="24"/>
        </w:rPr>
        <w:t xml:space="preserve">El periodo de actualización es </w:t>
      </w:r>
      <w:r w:rsidRPr="0081072B">
        <w:rPr>
          <w:b/>
          <w:bCs/>
          <w:sz w:val="24"/>
          <w:szCs w:val="24"/>
        </w:rPr>
        <w:t>semestral, se computará a partir del mes de enero de cada año. S</w:t>
      </w:r>
      <w:r w:rsidRPr="0081072B">
        <w:rPr>
          <w:sz w:val="24"/>
          <w:szCs w:val="24"/>
        </w:rPr>
        <w:t>e publica la información una vez que concluya el semestre,</w:t>
      </w:r>
      <w:r w:rsidRPr="0081072B">
        <w:rPr>
          <w:b/>
          <w:bCs/>
          <w:sz w:val="24"/>
          <w:szCs w:val="24"/>
        </w:rPr>
        <w:t xml:space="preserve"> dentro de los treinta días naturales siguientes.</w:t>
      </w:r>
    </w:p>
    <w:p w:rsidR="00E26AE5" w:rsidRPr="0081072B" w:rsidRDefault="00E26AE5" w:rsidP="00E26AE5">
      <w:pPr>
        <w:jc w:val="both"/>
        <w:rPr>
          <w:sz w:val="24"/>
          <w:szCs w:val="24"/>
        </w:rPr>
      </w:pPr>
      <w:r w:rsidRPr="0081072B">
        <w:rPr>
          <w:sz w:val="24"/>
          <w:szCs w:val="24"/>
        </w:rPr>
        <w:t xml:space="preserve">Los datos de actualización y confiabilidad que se deben renovar con base en lo anterior son los siguientes: </w:t>
      </w:r>
    </w:p>
    <w:tbl>
      <w:tblPr>
        <w:tblStyle w:val="Tablaconcuadrcula3-nfasis2"/>
        <w:tblW w:w="0" w:type="auto"/>
        <w:tblBorders>
          <w:top w:val="single" w:sz="4" w:space="0" w:color="244061" w:themeColor="accent1" w:themeShade="80"/>
          <w:left w:val="none" w:sz="0" w:space="0" w:color="auto"/>
          <w:bottom w:val="single" w:sz="4" w:space="0" w:color="244061" w:themeColor="accent1" w:themeShade="80"/>
          <w:right w:val="none" w:sz="0" w:space="0" w:color="auto"/>
          <w:insideH w:val="none" w:sz="0" w:space="0" w:color="auto"/>
          <w:insideV w:val="single" w:sz="4" w:space="0" w:color="244061" w:themeColor="accent1" w:themeShade="80"/>
        </w:tblBorders>
        <w:tblLook w:val="04A0" w:firstRow="1" w:lastRow="0" w:firstColumn="1" w:lastColumn="0" w:noHBand="0" w:noVBand="1"/>
      </w:tblPr>
      <w:tblGrid>
        <w:gridCol w:w="2942"/>
        <w:gridCol w:w="3154"/>
        <w:gridCol w:w="2732"/>
      </w:tblGrid>
      <w:tr w:rsidR="00E26AE5" w:rsidRPr="004D0F47"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Borders>
              <w:top w:val="none" w:sz="0" w:space="0" w:color="auto"/>
              <w:left w:val="none" w:sz="0" w:space="0" w:color="auto"/>
              <w:bottom w:val="none" w:sz="0" w:space="0" w:color="auto"/>
              <w:right w:val="none" w:sz="0" w:space="0" w:color="auto"/>
            </w:tcBorders>
          </w:tcPr>
          <w:p w:rsidR="00E26AE5" w:rsidRPr="004D0F47" w:rsidRDefault="00E26AE5" w:rsidP="00E26AE5">
            <w:pPr>
              <w:jc w:val="center"/>
              <w:rPr>
                <w:i w:val="0"/>
                <w:iCs w:val="0"/>
                <w:color w:val="244061" w:themeColor="accent1" w:themeShade="80"/>
                <w:sz w:val="20"/>
                <w:szCs w:val="20"/>
              </w:rPr>
            </w:pPr>
            <w:r w:rsidRPr="004D0F47">
              <w:rPr>
                <w:i w:val="0"/>
                <w:iCs w:val="0"/>
                <w:color w:val="244061" w:themeColor="accent1" w:themeShade="80"/>
                <w:sz w:val="20"/>
                <w:szCs w:val="20"/>
              </w:rPr>
              <w:t>Campo</w:t>
            </w:r>
          </w:p>
        </w:tc>
        <w:tc>
          <w:tcPr>
            <w:tcW w:w="3154"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Formato y particularidad</w:t>
            </w:r>
          </w:p>
        </w:tc>
        <w:tc>
          <w:tcPr>
            <w:tcW w:w="2732"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C07F33" w:rsidRDefault="00E26AE5" w:rsidP="00E26AE5">
            <w:pPr>
              <w:jc w:val="left"/>
              <w:rPr>
                <w:i w:val="0"/>
                <w:iCs w:val="0"/>
                <w:sz w:val="20"/>
                <w:szCs w:val="20"/>
              </w:rPr>
            </w:pPr>
            <w:r w:rsidRPr="00C07F33">
              <w:rPr>
                <w:b/>
                <w:bCs/>
                <w:sz w:val="20"/>
                <w:szCs w:val="20"/>
              </w:rPr>
              <w:t>Ejercicio</w:t>
            </w:r>
            <w:r w:rsidRPr="00C07F33">
              <w:rPr>
                <w:sz w:val="20"/>
                <w:szCs w:val="20"/>
              </w:rPr>
              <w:t>:</w:t>
            </w:r>
            <w:r w:rsidRPr="00C07F33">
              <w:rPr>
                <w:i w:val="0"/>
                <w:iCs w:val="0"/>
                <w:sz w:val="20"/>
                <w:szCs w:val="20"/>
              </w:rPr>
              <w:t xml:space="preserve"> año en que se generó la información. </w:t>
            </w:r>
          </w:p>
        </w:tc>
        <w:tc>
          <w:tcPr>
            <w:tcW w:w="3154" w:type="dxa"/>
            <w:shd w:val="clear" w:color="auto" w:fill="DBE5F1" w:themeFill="accent1"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732" w:type="dxa"/>
            <w:shd w:val="clear" w:color="auto" w:fill="DBE5F1" w:themeFill="accent1" w:themeFillTint="33"/>
          </w:tcPr>
          <w:p w:rsidR="00E26AE5" w:rsidRDefault="00E26AE5" w:rsidP="00E26AE5">
            <w:pPr>
              <w:jc w:val="center"/>
              <w:cnfStyle w:val="000000100000" w:firstRow="0" w:lastRow="0" w:firstColumn="0" w:lastColumn="0" w:oddVBand="0" w:evenVBand="0" w:oddHBand="1" w:evenHBand="0" w:firstRowFirstColumn="0" w:firstRowLastColumn="0" w:lastRowFirstColumn="0" w:lastRowLastColumn="0"/>
              <w:rPr>
                <w:color w:val="244061" w:themeColor="accent1" w:themeShade="80"/>
                <w:sz w:val="20"/>
                <w:szCs w:val="20"/>
              </w:rPr>
            </w:pPr>
          </w:p>
          <w:p w:rsidR="00E26AE5" w:rsidRPr="004D0F47" w:rsidRDefault="00E26AE5" w:rsidP="00E26AE5">
            <w:pPr>
              <w:jc w:val="center"/>
              <w:cnfStyle w:val="000000100000" w:firstRow="0" w:lastRow="0" w:firstColumn="0" w:lastColumn="0" w:oddVBand="0" w:evenVBand="0" w:oddHBand="1"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14700" w:rsidRDefault="00E26AE5" w:rsidP="00E26AE5">
            <w:pPr>
              <w:jc w:val="left"/>
              <w:rPr>
                <w:i w:val="0"/>
                <w:iCs w:val="0"/>
                <w:sz w:val="20"/>
                <w:szCs w:val="20"/>
              </w:rPr>
            </w:pPr>
            <w:r w:rsidRPr="00414700">
              <w:rPr>
                <w:b/>
                <w:bCs/>
                <w:sz w:val="20"/>
                <w:szCs w:val="20"/>
              </w:rPr>
              <w:t>Fecha de inicio del periodo que se informa</w:t>
            </w:r>
            <w:r w:rsidRPr="00414700">
              <w:rPr>
                <w:sz w:val="20"/>
                <w:szCs w:val="20"/>
              </w:rPr>
              <w:t>:</w:t>
            </w:r>
            <w:r w:rsidRPr="00414700">
              <w:rPr>
                <w:i w:val="0"/>
                <w:iCs w:val="0"/>
                <w:sz w:val="20"/>
                <w:szCs w:val="20"/>
              </w:rPr>
              <w:t xml:space="preserve"> primer día natural del primer mes del </w:t>
            </w:r>
            <w:r>
              <w:rPr>
                <w:i w:val="0"/>
                <w:iCs w:val="0"/>
                <w:sz w:val="20"/>
                <w:szCs w:val="20"/>
              </w:rPr>
              <w:t>se</w:t>
            </w:r>
            <w:r w:rsidRPr="00414700">
              <w:rPr>
                <w:i w:val="0"/>
                <w:iCs w:val="0"/>
                <w:sz w:val="20"/>
                <w:szCs w:val="20"/>
              </w:rPr>
              <w:t xml:space="preserve">mestre que se informa. </w:t>
            </w:r>
          </w:p>
          <w:p w:rsidR="00E26AE5" w:rsidRPr="004651AF" w:rsidRDefault="00E26AE5" w:rsidP="00E26AE5">
            <w:pPr>
              <w:jc w:val="left"/>
              <w:rPr>
                <w:b/>
                <w:bCs/>
                <w:i w:val="0"/>
                <w:iCs w:val="0"/>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semestre anterior concluido o el semestre en curso, pero nunca un semestre que no ha iniciado.</w:t>
            </w:r>
          </w:p>
        </w:tc>
        <w:tc>
          <w:tcPr>
            <w:tcW w:w="2732"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 xml:space="preserve">La información que se va a publicar es la correspondiente al </w:t>
            </w:r>
            <w:r>
              <w:rPr>
                <w:color w:val="244061" w:themeColor="accent1" w:themeShade="80"/>
                <w:sz w:val="20"/>
                <w:szCs w:val="20"/>
              </w:rPr>
              <w:t>segundo se</w:t>
            </w:r>
            <w:r w:rsidRPr="004D0F47">
              <w:rPr>
                <w:color w:val="244061" w:themeColor="accent1" w:themeShade="80"/>
                <w:sz w:val="20"/>
                <w:szCs w:val="20"/>
              </w:rPr>
              <w:t>mestre de 2019 concluido, se registra: 01/0</w:t>
            </w:r>
            <w:r>
              <w:rPr>
                <w:color w:val="244061" w:themeColor="accent1" w:themeShade="80"/>
                <w:sz w:val="20"/>
                <w:szCs w:val="20"/>
              </w:rPr>
              <w:t>7</w:t>
            </w:r>
            <w:r w:rsidRPr="004D0F47">
              <w:rPr>
                <w:color w:val="244061" w:themeColor="accent1" w:themeShade="80"/>
                <w:sz w:val="20"/>
                <w:szCs w:val="20"/>
              </w:rPr>
              <w:t>/2019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A1A16" w:rsidRDefault="00E26AE5" w:rsidP="00E26AE5">
            <w:pPr>
              <w:jc w:val="left"/>
              <w:rPr>
                <w:sz w:val="20"/>
                <w:szCs w:val="20"/>
              </w:rPr>
            </w:pPr>
            <w:r w:rsidRPr="004A1A16">
              <w:rPr>
                <w:b/>
                <w:bCs/>
                <w:sz w:val="20"/>
                <w:szCs w:val="20"/>
              </w:rPr>
              <w:t>Fecha de término del periodo que se informa</w:t>
            </w:r>
            <w:r w:rsidRPr="004A1A16">
              <w:rPr>
                <w:sz w:val="20"/>
                <w:szCs w:val="20"/>
              </w:rPr>
              <w:t xml:space="preserve">: </w:t>
            </w:r>
            <w:r w:rsidRPr="004A1A16">
              <w:rPr>
                <w:i w:val="0"/>
                <w:iCs w:val="0"/>
                <w:sz w:val="20"/>
                <w:szCs w:val="20"/>
              </w:rPr>
              <w:t>último día natural del último mes del semestre que se informa.</w:t>
            </w:r>
            <w:r w:rsidRPr="004A1A16">
              <w:rPr>
                <w:sz w:val="20"/>
                <w:szCs w:val="20"/>
              </w:rPr>
              <w:t xml:space="preserve"> </w:t>
            </w:r>
          </w:p>
          <w:p w:rsidR="00E26AE5" w:rsidRPr="004651AF" w:rsidRDefault="00E26AE5" w:rsidP="00E26AE5">
            <w:pPr>
              <w:jc w:val="left"/>
              <w:rPr>
                <w:b/>
                <w:bCs/>
                <w:i w:val="0"/>
                <w:iCs w:val="0"/>
                <w:sz w:val="20"/>
                <w:szCs w:val="20"/>
              </w:rPr>
            </w:pPr>
          </w:p>
        </w:tc>
        <w:tc>
          <w:tcPr>
            <w:tcW w:w="3154" w:type="dxa"/>
            <w:shd w:val="clear" w:color="auto" w:fill="DBE5F1" w:themeFill="accent1"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semestre anterior concluido o el semestre en curso, pero nunca un semestre que no ha iniciado.</w:t>
            </w:r>
          </w:p>
        </w:tc>
        <w:tc>
          <w:tcPr>
            <w:tcW w:w="2732" w:type="dxa"/>
            <w:shd w:val="clear" w:color="auto" w:fill="DBE5F1" w:themeFill="accent1" w:themeFillTint="33"/>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 xml:space="preserve">La información que se va a publicar es la correspondiente al </w:t>
            </w:r>
            <w:r>
              <w:rPr>
                <w:color w:val="244061" w:themeColor="accent1" w:themeShade="80"/>
                <w:sz w:val="20"/>
                <w:szCs w:val="20"/>
              </w:rPr>
              <w:t>segundo</w:t>
            </w:r>
            <w:r w:rsidRPr="004D0F47">
              <w:rPr>
                <w:color w:val="244061" w:themeColor="accent1" w:themeShade="80"/>
                <w:sz w:val="20"/>
                <w:szCs w:val="20"/>
              </w:rPr>
              <w:t xml:space="preserve"> </w:t>
            </w:r>
            <w:r>
              <w:rPr>
                <w:color w:val="244061" w:themeColor="accent1" w:themeShade="80"/>
                <w:sz w:val="20"/>
                <w:szCs w:val="20"/>
              </w:rPr>
              <w:t>se</w:t>
            </w:r>
            <w:r w:rsidRPr="004D0F47">
              <w:rPr>
                <w:color w:val="244061" w:themeColor="accent1" w:themeShade="80"/>
                <w:sz w:val="20"/>
                <w:szCs w:val="20"/>
              </w:rPr>
              <w:t>mestre de 2019 concluido, se registra: 31/12/2019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A1A16" w:rsidRDefault="00E26AE5" w:rsidP="00E26AE5">
            <w:pPr>
              <w:jc w:val="left"/>
              <w:rPr>
                <w:b/>
                <w:bCs/>
                <w:sz w:val="20"/>
                <w:szCs w:val="20"/>
              </w:rPr>
            </w:pPr>
            <w:r w:rsidRPr="004A1A16">
              <w:rPr>
                <w:b/>
                <w:bCs/>
                <w:sz w:val="20"/>
                <w:szCs w:val="20"/>
              </w:rPr>
              <w:t>Fecha de actualización</w:t>
            </w:r>
            <w:r w:rsidRPr="004A1A16">
              <w:rPr>
                <w:i w:val="0"/>
                <w:iCs w:val="0"/>
                <w:sz w:val="20"/>
                <w:szCs w:val="20"/>
              </w:rPr>
              <w:t xml:space="preserve">: día, mes y año en el que se generó, </w:t>
            </w:r>
            <w:r w:rsidRPr="004A1A16">
              <w:rPr>
                <w:i w:val="0"/>
                <w:iCs w:val="0"/>
                <w:sz w:val="20"/>
                <w:szCs w:val="20"/>
              </w:rPr>
              <w:lastRenderedPageBreak/>
              <w:t>modificó o se hizo corte de la información que se va a publicar o que está publicada</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lastRenderedPageBreak/>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lastRenderedPageBreak/>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732"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lastRenderedPageBreak/>
              <w:t xml:space="preserve">Se registra la fecha en la que se modificó, generó o es el </w:t>
            </w:r>
            <w:r w:rsidRPr="004D0F47">
              <w:rPr>
                <w:color w:val="244061" w:themeColor="accent1" w:themeShade="80"/>
                <w:sz w:val="20"/>
                <w:szCs w:val="20"/>
              </w:rPr>
              <w:lastRenderedPageBreak/>
              <w:t xml:space="preserve">corte de la información. Si la información se generó o modificó el </w:t>
            </w:r>
            <w:r>
              <w:rPr>
                <w:color w:val="244061" w:themeColor="accent1" w:themeShade="80"/>
                <w:sz w:val="20"/>
                <w:szCs w:val="20"/>
              </w:rPr>
              <w:t>30 de noviembre de 2019</w:t>
            </w:r>
            <w:r w:rsidRPr="004D0F47">
              <w:rPr>
                <w:color w:val="244061" w:themeColor="accent1" w:themeShade="80"/>
                <w:sz w:val="20"/>
                <w:szCs w:val="20"/>
              </w:rPr>
              <w:t xml:space="preserve">, se registra </w:t>
            </w:r>
            <w:r>
              <w:rPr>
                <w:color w:val="244061" w:themeColor="accent1" w:themeShade="80"/>
                <w:sz w:val="20"/>
                <w:szCs w:val="20"/>
              </w:rPr>
              <w:t>30</w:t>
            </w:r>
            <w:r w:rsidRPr="004D0F47">
              <w:rPr>
                <w:color w:val="244061" w:themeColor="accent1" w:themeShade="80"/>
                <w:sz w:val="20"/>
                <w:szCs w:val="20"/>
              </w:rPr>
              <w:t>/</w:t>
            </w:r>
            <w:r>
              <w:rPr>
                <w:color w:val="244061" w:themeColor="accent1" w:themeShade="80"/>
                <w:sz w:val="20"/>
                <w:szCs w:val="20"/>
              </w:rPr>
              <w:t>11</w:t>
            </w:r>
            <w:r w:rsidRPr="004D0F47">
              <w:rPr>
                <w:color w:val="244061" w:themeColor="accent1" w:themeShade="80"/>
                <w:sz w:val="20"/>
                <w:szCs w:val="20"/>
              </w:rPr>
              <w:t xml:space="preserve">/2019, si la información se generó o modificó al corte del </w:t>
            </w:r>
            <w:r>
              <w:rPr>
                <w:color w:val="244061" w:themeColor="accent1" w:themeShade="80"/>
                <w:sz w:val="20"/>
                <w:szCs w:val="20"/>
              </w:rPr>
              <w:t>se</w:t>
            </w:r>
            <w:r w:rsidRPr="004D0F47">
              <w:rPr>
                <w:color w:val="244061" w:themeColor="accent1" w:themeShade="80"/>
                <w:sz w:val="20"/>
                <w:szCs w:val="20"/>
              </w:rPr>
              <w:t>mestre se registra: 31/12/2019</w:t>
            </w:r>
          </w:p>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244061" w:themeColor="accent1" w:themeShade="80"/>
                <w:sz w:val="20"/>
                <w:szCs w:val="20"/>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A1A16" w:rsidRDefault="00E26AE5" w:rsidP="00E26AE5">
            <w:pPr>
              <w:jc w:val="left"/>
              <w:rPr>
                <w:sz w:val="20"/>
                <w:szCs w:val="20"/>
              </w:rPr>
            </w:pPr>
            <w:r w:rsidRPr="004A1A16">
              <w:rPr>
                <w:b/>
                <w:bCs/>
                <w:sz w:val="20"/>
                <w:szCs w:val="20"/>
              </w:rPr>
              <w:t>Fecha de validación</w:t>
            </w:r>
            <w:r w:rsidRPr="004A1A16">
              <w:rPr>
                <w:sz w:val="20"/>
                <w:szCs w:val="20"/>
              </w:rPr>
              <w:t xml:space="preserve">: </w:t>
            </w:r>
            <w:r w:rsidRPr="004A1A16">
              <w:rPr>
                <w:i w:val="0"/>
                <w:iCs w:val="0"/>
                <w:sz w:val="20"/>
                <w:szCs w:val="20"/>
              </w:rPr>
              <w:t>Es el día, mes y año en que el área del sujeto obligado confirma que la información que se va a publicar o está publicada es la más actualizada.</w:t>
            </w:r>
            <w:r w:rsidRPr="004A1A16">
              <w:rPr>
                <w:sz w:val="20"/>
                <w:szCs w:val="20"/>
              </w:rPr>
              <w:t xml:space="preserve"> </w:t>
            </w:r>
          </w:p>
        </w:tc>
        <w:tc>
          <w:tcPr>
            <w:tcW w:w="3154" w:type="dxa"/>
            <w:shd w:val="clear" w:color="auto" w:fill="DBE5F1" w:themeFill="accent1"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732" w:type="dxa"/>
            <w:shd w:val="clear" w:color="auto" w:fill="DBE5F1" w:themeFill="accent1" w:themeFillTint="33"/>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244061" w:themeColor="accent1" w:themeShade="80"/>
                <w:sz w:val="20"/>
                <w:szCs w:val="20"/>
              </w:rPr>
            </w:pPr>
            <w:r w:rsidRPr="004D0F47">
              <w:rPr>
                <w:color w:val="244061" w:themeColor="accent1" w:themeShade="80"/>
                <w:sz w:val="20"/>
                <w:szCs w:val="20"/>
              </w:rPr>
              <w:t>Se registra la fecha en la que el SO se asegura que es la información más actualizada, puede ser cualquier fecha igual o posterior al 31/12/2019.</w:t>
            </w:r>
          </w:p>
        </w:tc>
      </w:tr>
    </w:tbl>
    <w:p w:rsidR="00E26AE5" w:rsidRPr="0081072B" w:rsidRDefault="00E26AE5" w:rsidP="00E26AE5">
      <w:pPr>
        <w:spacing w:after="0" w:line="240" w:lineRule="auto"/>
        <w:rPr>
          <w:b/>
          <w:bCs/>
          <w:sz w:val="24"/>
          <w:szCs w:val="24"/>
        </w:rPr>
      </w:pPr>
      <w:r w:rsidRPr="0081072B">
        <w:rPr>
          <w:b/>
          <w:bCs/>
          <w:color w:val="244061" w:themeColor="accent1" w:themeShade="80"/>
          <w:sz w:val="24"/>
          <w:szCs w:val="24"/>
        </w:rPr>
        <w:t>_________________________________________________________________________</w:t>
      </w:r>
      <w:r w:rsidRPr="0081072B">
        <w:rPr>
          <w:b/>
          <w:bCs/>
          <w:sz w:val="24"/>
          <w:szCs w:val="24"/>
        </w:rPr>
        <w:t>Carga de información en el SIPOT</w:t>
      </w:r>
    </w:p>
    <w:p w:rsidR="00E26AE5" w:rsidRPr="0081072B" w:rsidRDefault="00E26AE5" w:rsidP="00E26AE5">
      <w:pPr>
        <w:spacing w:after="0" w:line="240" w:lineRule="auto"/>
        <w:rPr>
          <w:color w:val="244061" w:themeColor="accent1" w:themeShade="80"/>
          <w:sz w:val="24"/>
          <w:szCs w:val="24"/>
        </w:rPr>
      </w:pPr>
      <w:r w:rsidRPr="0081072B">
        <w:rPr>
          <w:b/>
          <w:bCs/>
          <w:color w:val="244061" w:themeColor="accent1" w:themeShade="80"/>
          <w:sz w:val="24"/>
          <w:szCs w:val="24"/>
        </w:rPr>
        <w:t>_________________________________________________________________________</w:t>
      </w:r>
      <w:r w:rsidRPr="0081072B">
        <w:rPr>
          <w:color w:val="244061" w:themeColor="accent1" w:themeShade="80"/>
          <w:sz w:val="24"/>
          <w:szCs w:val="24"/>
        </w:rPr>
        <w:t xml:space="preserve"> </w:t>
      </w:r>
    </w:p>
    <w:p w:rsidR="00E26AE5" w:rsidRPr="0081072B" w:rsidRDefault="00E26AE5" w:rsidP="00E26AE5">
      <w:pPr>
        <w:jc w:val="both"/>
        <w:rPr>
          <w:sz w:val="24"/>
          <w:szCs w:val="24"/>
        </w:rPr>
      </w:pPr>
      <w:r w:rsidRPr="0081072B">
        <w:rPr>
          <w:sz w:val="24"/>
          <w:szCs w:val="24"/>
        </w:rPr>
        <w:t xml:space="preserve">Con base en el </w:t>
      </w:r>
      <w:r w:rsidRPr="0081072B">
        <w:rPr>
          <w:b/>
          <w:bCs/>
          <w:sz w:val="24"/>
          <w:szCs w:val="24"/>
        </w:rPr>
        <w:t>periodo de conservación vigente</w:t>
      </w:r>
      <w:r w:rsidRPr="0081072B">
        <w:rPr>
          <w:sz w:val="24"/>
          <w:szCs w:val="24"/>
        </w:rPr>
        <w:t xml:space="preserve"> establecido en los Lineamientos Técnicos Generales, la carga o publicación de la información debe realizarse considerando lo siguiente:</w:t>
      </w:r>
    </w:p>
    <w:p w:rsidR="00E26AE5" w:rsidRPr="0081072B" w:rsidRDefault="00E26AE5" w:rsidP="00E26AE5">
      <w:pPr>
        <w:spacing w:after="0" w:line="360" w:lineRule="auto"/>
        <w:rPr>
          <w:sz w:val="24"/>
          <w:szCs w:val="24"/>
        </w:rPr>
      </w:pPr>
      <w:r w:rsidRPr="0081072B">
        <w:rPr>
          <w:sz w:val="24"/>
          <w:szCs w:val="24"/>
        </w:rPr>
        <w:t xml:space="preserve">Debe estar publicada únicamente la información vigente del último semestre concluido, sin importar que la información se haya generado en otros periodos o años. </w:t>
      </w:r>
    </w:p>
    <w:p w:rsidR="00E26AE5" w:rsidRPr="0081072B" w:rsidRDefault="00E26AE5" w:rsidP="000154CB">
      <w:pPr>
        <w:pStyle w:val="Prrafodelista"/>
        <w:numPr>
          <w:ilvl w:val="0"/>
          <w:numId w:val="36"/>
        </w:numPr>
        <w:spacing w:after="0" w:line="276" w:lineRule="auto"/>
        <w:ind w:left="357" w:hanging="357"/>
        <w:jc w:val="both"/>
        <w:rPr>
          <w:sz w:val="24"/>
          <w:szCs w:val="24"/>
        </w:rPr>
      </w:pPr>
      <w:r w:rsidRPr="0081072B">
        <w:rPr>
          <w:sz w:val="24"/>
          <w:szCs w:val="24"/>
        </w:rPr>
        <w:t>Si los registros publicados del semestre anterior siguen siendo vigentes, pero se deben modificar algunos de los campos, descargar el formato con la información y, mediante la opción “Cambio”, renovar los datos en los registros que sufrieron modificaciones.</w:t>
      </w:r>
    </w:p>
    <w:p w:rsidR="00E26AE5" w:rsidRPr="0081072B" w:rsidRDefault="00E26AE5" w:rsidP="000154CB">
      <w:pPr>
        <w:pStyle w:val="Prrafodelista"/>
        <w:numPr>
          <w:ilvl w:val="0"/>
          <w:numId w:val="36"/>
        </w:numPr>
        <w:spacing w:after="0" w:line="276" w:lineRule="auto"/>
        <w:ind w:left="357" w:hanging="357"/>
        <w:jc w:val="both"/>
        <w:rPr>
          <w:sz w:val="24"/>
          <w:szCs w:val="24"/>
        </w:rPr>
      </w:pPr>
      <w:r w:rsidRPr="0081072B">
        <w:rPr>
          <w:sz w:val="24"/>
          <w:szCs w:val="24"/>
        </w:rPr>
        <w:t xml:space="preserve">Registrar los datos actualizados del semestre recién concluido en los campos </w:t>
      </w:r>
      <w:r w:rsidRPr="0081072B">
        <w:rPr>
          <w:b/>
          <w:bCs/>
          <w:i/>
          <w:iCs/>
          <w:sz w:val="24"/>
          <w:szCs w:val="24"/>
        </w:rPr>
        <w:t>Ejercicio</w:t>
      </w:r>
      <w:r w:rsidRPr="0081072B">
        <w:rPr>
          <w:sz w:val="24"/>
          <w:szCs w:val="24"/>
        </w:rPr>
        <w:t xml:space="preserve">, </w:t>
      </w:r>
      <w:r w:rsidRPr="0081072B">
        <w:rPr>
          <w:b/>
          <w:bCs/>
          <w:i/>
          <w:iCs/>
          <w:sz w:val="24"/>
          <w:szCs w:val="24"/>
        </w:rPr>
        <w:t>Fecha de inicio del periodo que se informa</w:t>
      </w:r>
      <w:r w:rsidRPr="0081072B">
        <w:rPr>
          <w:sz w:val="24"/>
          <w:szCs w:val="24"/>
        </w:rPr>
        <w:t xml:space="preserve">, </w:t>
      </w:r>
      <w:r w:rsidRPr="0081072B">
        <w:rPr>
          <w:b/>
          <w:bCs/>
          <w:i/>
          <w:iCs/>
          <w:sz w:val="24"/>
          <w:szCs w:val="24"/>
        </w:rPr>
        <w:t>Fecha de término del periodo que se informa</w:t>
      </w:r>
      <w:r w:rsidRPr="0081072B">
        <w:rPr>
          <w:sz w:val="24"/>
          <w:szCs w:val="24"/>
        </w:rPr>
        <w:t xml:space="preserve">, </w:t>
      </w:r>
      <w:r w:rsidRPr="0081072B">
        <w:rPr>
          <w:b/>
          <w:bCs/>
          <w:i/>
          <w:iCs/>
          <w:sz w:val="24"/>
          <w:szCs w:val="24"/>
        </w:rPr>
        <w:t>Fecha de actualización</w:t>
      </w:r>
      <w:r w:rsidRPr="0081072B">
        <w:rPr>
          <w:sz w:val="24"/>
          <w:szCs w:val="24"/>
        </w:rPr>
        <w:t xml:space="preserve"> y </w:t>
      </w:r>
      <w:r w:rsidRPr="0081072B">
        <w:rPr>
          <w:b/>
          <w:bCs/>
          <w:i/>
          <w:iCs/>
          <w:sz w:val="24"/>
          <w:szCs w:val="24"/>
        </w:rPr>
        <w:t>Fecha de validación</w:t>
      </w:r>
      <w:r w:rsidRPr="0081072B">
        <w:rPr>
          <w:sz w:val="24"/>
          <w:szCs w:val="24"/>
        </w:rPr>
        <w:t>.</w:t>
      </w:r>
    </w:p>
    <w:p w:rsidR="00E26AE5" w:rsidRPr="00A27423" w:rsidRDefault="00E26AE5" w:rsidP="000154CB">
      <w:pPr>
        <w:pStyle w:val="Prrafodelista"/>
        <w:numPr>
          <w:ilvl w:val="0"/>
          <w:numId w:val="36"/>
        </w:numPr>
        <w:spacing w:after="0" w:line="276" w:lineRule="auto"/>
        <w:ind w:left="357" w:hanging="357"/>
        <w:jc w:val="both"/>
        <w:rPr>
          <w:sz w:val="24"/>
          <w:szCs w:val="24"/>
        </w:rPr>
      </w:pPr>
      <w:r w:rsidRPr="00A27423">
        <w:rPr>
          <w:sz w:val="24"/>
          <w:szCs w:val="24"/>
        </w:rPr>
        <w:t>Si hay información nueva, implica que se deben adicionar registros, por lo que se debe utilizar la opción “Alta”.</w:t>
      </w:r>
    </w:p>
    <w:p w:rsidR="00E26AE5" w:rsidRPr="0081072B" w:rsidRDefault="00E26AE5" w:rsidP="000154CB">
      <w:pPr>
        <w:pStyle w:val="Prrafodelista"/>
        <w:numPr>
          <w:ilvl w:val="0"/>
          <w:numId w:val="36"/>
        </w:numPr>
        <w:spacing w:after="0" w:line="276" w:lineRule="auto"/>
        <w:ind w:left="357" w:hanging="357"/>
        <w:jc w:val="both"/>
        <w:rPr>
          <w:sz w:val="24"/>
          <w:szCs w:val="24"/>
        </w:rPr>
      </w:pPr>
      <w:r w:rsidRPr="0081072B">
        <w:rPr>
          <w:sz w:val="24"/>
          <w:szCs w:val="24"/>
        </w:rPr>
        <w:t>Utilizar la opción “Baja”, si se deben eliminar registros que contienen información que ya no es vigente.</w:t>
      </w:r>
    </w:p>
    <w:p w:rsidR="00984A40" w:rsidRDefault="00984A40">
      <w:pPr>
        <w:rPr>
          <w:b/>
          <w:bCs/>
          <w:sz w:val="24"/>
          <w:szCs w:val="24"/>
        </w:rPr>
      </w:pPr>
      <w:r>
        <w:rPr>
          <w:b/>
          <w:bCs/>
          <w:sz w:val="24"/>
          <w:szCs w:val="24"/>
        </w:rPr>
        <w:br w:type="page"/>
      </w:r>
    </w:p>
    <w:p w:rsidR="00E26AE5" w:rsidRPr="00044C94" w:rsidRDefault="00E26AE5" w:rsidP="00044C94">
      <w:pPr>
        <w:pStyle w:val="Ttulo3"/>
        <w:rPr>
          <w:sz w:val="24"/>
          <w:szCs w:val="24"/>
        </w:rPr>
      </w:pPr>
      <w:bookmarkStart w:id="117" w:name="_Toc24390026"/>
      <w:r w:rsidRPr="00044C94">
        <w:rPr>
          <w:sz w:val="24"/>
          <w:szCs w:val="24"/>
        </w:rPr>
        <w:lastRenderedPageBreak/>
        <w:t>Obligaciones de transparencia en las que se debe usar esta estrategia</w:t>
      </w:r>
      <w:bookmarkEnd w:id="117"/>
    </w:p>
    <w:p w:rsidR="00E26AE5" w:rsidRDefault="00E26AE5" w:rsidP="00E26AE5">
      <w:pPr>
        <w:spacing w:after="0" w:line="240" w:lineRule="auto"/>
        <w:rPr>
          <w:b/>
          <w:bCs/>
          <w:color w:val="244061" w:themeColor="accent1" w:themeShade="80"/>
        </w:rPr>
      </w:pPr>
      <w:r w:rsidRPr="0081072B">
        <w:rPr>
          <w:b/>
          <w:bCs/>
          <w:color w:val="244061" w:themeColor="accent1" w:themeShade="80"/>
          <w:sz w:val="24"/>
          <w:szCs w:val="24"/>
        </w:rPr>
        <w:t>_________________________________________________________________________</w:t>
      </w:r>
    </w:p>
    <w:p w:rsidR="00E26AE5" w:rsidRPr="0003734F" w:rsidRDefault="00E26AE5" w:rsidP="00E26AE5">
      <w:pPr>
        <w:spacing w:after="0" w:line="240" w:lineRule="auto"/>
        <w:rPr>
          <w:rFonts w:ascii="Calibri" w:eastAsia="Times New Roman" w:hAnsi="Calibri" w:cs="Calibri"/>
          <w:sz w:val="20"/>
          <w:szCs w:val="20"/>
          <w:lang w:eastAsia="es-MX"/>
        </w:rPr>
      </w:pPr>
      <w:r w:rsidRPr="0003734F">
        <w:rPr>
          <w:b/>
          <w:bCs/>
          <w:i/>
          <w:iCs/>
        </w:rPr>
        <w:t>Artículo 70</w:t>
      </w:r>
      <w:r>
        <w:rPr>
          <w:b/>
          <w:bCs/>
          <w:i/>
          <w:iCs/>
        </w:rPr>
        <w:t>, f</w:t>
      </w:r>
      <w:r w:rsidRPr="00FF31B9">
        <w:rPr>
          <w:rFonts w:ascii="Calibri" w:eastAsia="Times New Roman" w:hAnsi="Calibri" w:cs="Calibri"/>
          <w:b/>
          <w:bCs/>
          <w:i/>
          <w:iCs/>
          <w:sz w:val="20"/>
          <w:szCs w:val="20"/>
          <w:lang w:eastAsia="es-MX"/>
        </w:rPr>
        <w:t>racción XXXIV</w:t>
      </w:r>
      <w:r w:rsidRPr="0003734F">
        <w:rPr>
          <w:rFonts w:ascii="Calibri" w:eastAsia="Times New Roman" w:hAnsi="Calibri" w:cs="Calibri"/>
          <w:i/>
          <w:iCs/>
          <w:sz w:val="20"/>
          <w:szCs w:val="20"/>
          <w:lang w:eastAsia="es-MX"/>
        </w:rPr>
        <w:t xml:space="preserve"> El inventario de bienes muebles e inmuebles en posesión y propiedad; </w:t>
      </w:r>
      <w:r w:rsidRPr="0003734F">
        <w:rPr>
          <w:rFonts w:ascii="Calibri" w:eastAsia="Times New Roman" w:hAnsi="Calibri" w:cs="Calibri"/>
          <w:sz w:val="20"/>
          <w:szCs w:val="20"/>
          <w:lang w:eastAsia="es-MX"/>
        </w:rPr>
        <w:t xml:space="preserve">[formatos a y </w:t>
      </w:r>
      <w:r>
        <w:rPr>
          <w:rFonts w:ascii="Calibri" w:eastAsia="Times New Roman" w:hAnsi="Calibri" w:cs="Calibri"/>
          <w:sz w:val="20"/>
          <w:szCs w:val="20"/>
          <w:lang w:eastAsia="es-MX"/>
        </w:rPr>
        <w:t>d</w:t>
      </w:r>
      <w:r w:rsidRPr="0003734F">
        <w:rPr>
          <w:rFonts w:ascii="Calibri" w:eastAsia="Times New Roman" w:hAnsi="Calibri" w:cs="Calibri"/>
          <w:sz w:val="20"/>
          <w:szCs w:val="20"/>
          <w:lang w:eastAsia="es-MX"/>
        </w:rPr>
        <w:t>]</w:t>
      </w:r>
    </w:p>
    <w:p w:rsidR="00E26AE5" w:rsidRDefault="00E26AE5" w:rsidP="00E26AE5">
      <w:pPr>
        <w:spacing w:after="0" w:line="240" w:lineRule="auto"/>
        <w:rPr>
          <w:i/>
          <w:iCs/>
        </w:rPr>
      </w:pPr>
      <w:r w:rsidRPr="0003734F">
        <w:rPr>
          <w:b/>
          <w:bCs/>
          <w:i/>
          <w:iCs/>
        </w:rPr>
        <w:t>Artículo 7</w:t>
      </w:r>
      <w:r>
        <w:rPr>
          <w:b/>
          <w:bCs/>
          <w:i/>
          <w:iCs/>
        </w:rPr>
        <w:t>5, f</w:t>
      </w:r>
      <w:r w:rsidRPr="0003734F">
        <w:rPr>
          <w:i/>
          <w:iCs/>
        </w:rPr>
        <w:t>racci</w:t>
      </w:r>
      <w:r>
        <w:rPr>
          <w:i/>
          <w:iCs/>
        </w:rPr>
        <w:t>ones:</w:t>
      </w:r>
    </w:p>
    <w:p w:rsidR="00E26AE5" w:rsidRPr="00FF31B9" w:rsidRDefault="00E26AE5" w:rsidP="000154CB">
      <w:pPr>
        <w:pStyle w:val="Prrafodelista"/>
        <w:numPr>
          <w:ilvl w:val="0"/>
          <w:numId w:val="34"/>
        </w:numPr>
        <w:spacing w:after="0" w:line="240" w:lineRule="auto"/>
        <w:rPr>
          <w:i/>
          <w:iCs/>
        </w:rPr>
      </w:pPr>
      <w:r w:rsidRPr="00FF31B9">
        <w:rPr>
          <w:i/>
          <w:iCs/>
        </w:rPr>
        <w:t xml:space="preserve">II. Toda la información relacionada con sus procedimientos administrativos; </w:t>
      </w:r>
    </w:p>
    <w:p w:rsidR="00E26AE5" w:rsidRPr="00044C94" w:rsidRDefault="00E26AE5" w:rsidP="000154CB">
      <w:pPr>
        <w:pStyle w:val="Prrafodelista"/>
        <w:numPr>
          <w:ilvl w:val="0"/>
          <w:numId w:val="34"/>
        </w:numPr>
        <w:spacing w:after="0" w:line="240" w:lineRule="auto"/>
        <w:rPr>
          <w:i/>
          <w:iCs/>
          <w:color w:val="244061" w:themeColor="accent1" w:themeShade="80"/>
        </w:rPr>
      </w:pPr>
      <w:r w:rsidRPr="00FF31B9">
        <w:rPr>
          <w:i/>
          <w:iCs/>
        </w:rPr>
        <w:t>IX. El listado de instituciones incorporadas y requisitos de incorporación.</w:t>
      </w:r>
    </w:p>
    <w:p w:rsidR="00044C94" w:rsidRPr="004E461E" w:rsidRDefault="004E461E" w:rsidP="004E461E">
      <w:pPr>
        <w:rPr>
          <w:i/>
          <w:iCs/>
          <w:color w:val="244061" w:themeColor="accent1" w:themeShade="80"/>
        </w:rPr>
      </w:pPr>
      <w:r>
        <w:rPr>
          <w:i/>
          <w:iCs/>
          <w:color w:val="244061" w:themeColor="accent1" w:themeShade="80"/>
        </w:rPr>
        <w:br w:type="page"/>
      </w:r>
    </w:p>
    <w:p w:rsidR="00E26AE5" w:rsidRPr="009D157F" w:rsidRDefault="009D157F" w:rsidP="00984A40">
      <w:pPr>
        <w:pStyle w:val="Ttulo2"/>
        <w:rPr>
          <w:rFonts w:ascii="Cambria" w:hAnsi="Cambria"/>
          <w:b/>
          <w:bCs/>
          <w:color w:val="403152" w:themeColor="accent4" w:themeShade="80"/>
        </w:rPr>
      </w:pPr>
      <w:bookmarkStart w:id="118" w:name="_Toc24390027"/>
      <w:r>
        <w:rPr>
          <w:rFonts w:ascii="Cambria" w:hAnsi="Cambria"/>
          <w:b/>
          <w:bCs/>
          <w:color w:val="403152" w:themeColor="accent4" w:themeShade="80"/>
        </w:rPr>
        <w:lastRenderedPageBreak/>
        <w:t>3</w:t>
      </w:r>
      <w:r w:rsidR="00044C94" w:rsidRPr="009D157F">
        <w:rPr>
          <w:rFonts w:ascii="Cambria" w:hAnsi="Cambria"/>
          <w:b/>
          <w:bCs/>
          <w:color w:val="403152" w:themeColor="accent4" w:themeShade="80"/>
        </w:rPr>
        <w:t xml:space="preserve">.7 </w:t>
      </w:r>
      <w:r w:rsidR="00E26AE5" w:rsidRPr="009D157F">
        <w:rPr>
          <w:rFonts w:ascii="Cambria" w:hAnsi="Cambria"/>
          <w:b/>
          <w:bCs/>
          <w:color w:val="403152" w:themeColor="accent4" w:themeShade="80"/>
        </w:rPr>
        <w:t>Estrategia 7. Semestral-vigente-ejercicio en curso y anteriores</w:t>
      </w:r>
      <w:bookmarkEnd w:id="118"/>
    </w:p>
    <w:p w:rsidR="00E26AE5" w:rsidRPr="009D079F" w:rsidRDefault="00E26AE5" w:rsidP="00E26AE5">
      <w:pPr>
        <w:spacing w:after="0" w:line="240" w:lineRule="auto"/>
        <w:rPr>
          <w:b/>
          <w:bCs/>
          <w:color w:val="403152" w:themeColor="accent4" w:themeShade="80"/>
          <w:sz w:val="24"/>
          <w:szCs w:val="24"/>
        </w:rPr>
      </w:pPr>
      <w:r w:rsidRPr="009D079F">
        <w:rPr>
          <w:b/>
          <w:bCs/>
          <w:color w:val="403152" w:themeColor="accent4" w:themeShade="80"/>
          <w:sz w:val="24"/>
          <w:szCs w:val="24"/>
        </w:rPr>
        <w:t>_________________________________________________________________________</w:t>
      </w:r>
    </w:p>
    <w:p w:rsidR="00E26AE5" w:rsidRPr="009D079F" w:rsidRDefault="00E26AE5" w:rsidP="00E26AE5">
      <w:pPr>
        <w:spacing w:after="0" w:line="240" w:lineRule="auto"/>
        <w:rPr>
          <w:b/>
          <w:bCs/>
          <w:sz w:val="24"/>
          <w:szCs w:val="24"/>
        </w:rPr>
      </w:pPr>
      <w:r w:rsidRPr="009D079F">
        <w:rPr>
          <w:b/>
          <w:bCs/>
          <w:sz w:val="24"/>
          <w:szCs w:val="24"/>
        </w:rPr>
        <w:t>Preparación de información y registro de datos de actualización y confiabilidad</w:t>
      </w:r>
    </w:p>
    <w:p w:rsidR="00E26AE5" w:rsidRPr="009D079F" w:rsidRDefault="00E26AE5" w:rsidP="00E26AE5">
      <w:pPr>
        <w:spacing w:after="0" w:line="240" w:lineRule="auto"/>
        <w:rPr>
          <w:b/>
          <w:bCs/>
          <w:color w:val="403152" w:themeColor="accent4" w:themeShade="80"/>
          <w:sz w:val="24"/>
          <w:szCs w:val="24"/>
        </w:rPr>
      </w:pPr>
      <w:r w:rsidRPr="009D079F">
        <w:rPr>
          <w:b/>
          <w:bCs/>
          <w:color w:val="403152" w:themeColor="accent4" w:themeShade="80"/>
          <w:sz w:val="24"/>
          <w:szCs w:val="24"/>
        </w:rPr>
        <w:t>_________________________________________________________________________</w:t>
      </w:r>
    </w:p>
    <w:p w:rsidR="00E26AE5" w:rsidRPr="009D079F" w:rsidRDefault="00E26AE5" w:rsidP="00E26AE5">
      <w:pPr>
        <w:jc w:val="both"/>
        <w:rPr>
          <w:sz w:val="24"/>
          <w:szCs w:val="24"/>
        </w:rPr>
      </w:pPr>
      <w:r w:rsidRPr="009D079F">
        <w:rPr>
          <w:sz w:val="24"/>
          <w:szCs w:val="24"/>
        </w:rPr>
        <w:t xml:space="preserve">Registrar los datos señalados en los criterios de los Lineamientos Técnicos Generales en el formato del SIPOT que corresponda o en el formulario web. Respecto a los datos de actualización y confiabilidad tomar en cuenta lo siguiente. </w:t>
      </w:r>
    </w:p>
    <w:p w:rsidR="00E26AE5" w:rsidRPr="009D079F" w:rsidRDefault="00E26AE5" w:rsidP="00E26AE5">
      <w:pPr>
        <w:jc w:val="both"/>
        <w:rPr>
          <w:b/>
          <w:bCs/>
          <w:sz w:val="24"/>
          <w:szCs w:val="24"/>
        </w:rPr>
      </w:pPr>
      <w:r w:rsidRPr="009D079F">
        <w:rPr>
          <w:sz w:val="24"/>
          <w:szCs w:val="24"/>
        </w:rPr>
        <w:t xml:space="preserve">El periodo de actualización es </w:t>
      </w:r>
      <w:r w:rsidRPr="009D079F">
        <w:rPr>
          <w:b/>
          <w:bCs/>
          <w:sz w:val="24"/>
          <w:szCs w:val="24"/>
        </w:rPr>
        <w:t>semestral, se computará a partir del mes de enero de cada año. S</w:t>
      </w:r>
      <w:r w:rsidRPr="009D079F">
        <w:rPr>
          <w:sz w:val="24"/>
          <w:szCs w:val="24"/>
        </w:rPr>
        <w:t>e publica la información una vez que concluya el semestre,</w:t>
      </w:r>
      <w:r w:rsidRPr="009D079F">
        <w:rPr>
          <w:b/>
          <w:bCs/>
          <w:sz w:val="24"/>
          <w:szCs w:val="24"/>
        </w:rPr>
        <w:t xml:space="preserve"> dentro de los treinta días naturales siguientes.</w:t>
      </w:r>
    </w:p>
    <w:p w:rsidR="00E26AE5" w:rsidRPr="009D079F" w:rsidRDefault="00E26AE5" w:rsidP="00E26AE5">
      <w:pPr>
        <w:jc w:val="both"/>
        <w:rPr>
          <w:sz w:val="24"/>
          <w:szCs w:val="24"/>
        </w:rPr>
      </w:pPr>
      <w:r w:rsidRPr="009D079F">
        <w:rPr>
          <w:sz w:val="24"/>
          <w:szCs w:val="24"/>
        </w:rPr>
        <w:t xml:space="preserve">Los datos de actualización y confiabilidad que se deben renovar con base en lo anterior son los siguientes: </w:t>
      </w:r>
    </w:p>
    <w:tbl>
      <w:tblPr>
        <w:tblStyle w:val="Tabladelista1clara-nfasis5"/>
        <w:tblW w:w="0" w:type="auto"/>
        <w:tblInd w:w="5" w:type="dxa"/>
        <w:tblBorders>
          <w:top w:val="single" w:sz="4" w:space="0" w:color="403152" w:themeColor="accent4" w:themeShade="80"/>
          <w:bottom w:val="single" w:sz="4" w:space="0" w:color="403152" w:themeColor="accent4" w:themeShade="80"/>
          <w:insideV w:val="single" w:sz="4" w:space="0" w:color="403152" w:themeColor="accent4" w:themeShade="80"/>
        </w:tblBorders>
        <w:tblLook w:val="04A0" w:firstRow="1" w:lastRow="0" w:firstColumn="1" w:lastColumn="0" w:noHBand="0" w:noVBand="1"/>
      </w:tblPr>
      <w:tblGrid>
        <w:gridCol w:w="2942"/>
        <w:gridCol w:w="3154"/>
        <w:gridCol w:w="2732"/>
      </w:tblGrid>
      <w:tr w:rsidR="00E26AE5" w:rsidRPr="00CD2DC4" w:rsidTr="007C39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2" w:type="dxa"/>
          </w:tcPr>
          <w:p w:rsidR="00E26AE5" w:rsidRPr="00CD2DC4" w:rsidRDefault="00E26AE5" w:rsidP="00E26AE5">
            <w:pPr>
              <w:jc w:val="center"/>
              <w:rPr>
                <w:i/>
                <w:iCs/>
                <w:color w:val="403152" w:themeColor="accent4" w:themeShade="80"/>
                <w:sz w:val="20"/>
                <w:szCs w:val="20"/>
              </w:rPr>
            </w:pPr>
            <w:r w:rsidRPr="00CD2DC4">
              <w:rPr>
                <w:i/>
                <w:iCs/>
                <w:color w:val="403152" w:themeColor="accent4" w:themeShade="80"/>
                <w:sz w:val="20"/>
                <w:szCs w:val="20"/>
              </w:rPr>
              <w:t>Campo</w:t>
            </w:r>
          </w:p>
        </w:tc>
        <w:tc>
          <w:tcPr>
            <w:tcW w:w="3154" w:type="dxa"/>
          </w:tcPr>
          <w:p w:rsidR="00E26AE5" w:rsidRPr="00CD2DC4" w:rsidRDefault="00E26AE5" w:rsidP="00E26AE5">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Formato y particularidad</w:t>
            </w:r>
          </w:p>
        </w:tc>
        <w:tc>
          <w:tcPr>
            <w:tcW w:w="2732" w:type="dxa"/>
          </w:tcPr>
          <w:p w:rsidR="00E26AE5" w:rsidRPr="00CD2DC4" w:rsidRDefault="00E26AE5" w:rsidP="00E26AE5">
            <w:pPr>
              <w:jc w:val="center"/>
              <w:cnfStyle w:val="100000000000" w:firstRow="1" w:lastRow="0" w:firstColumn="0" w:lastColumn="0" w:oddVBand="0" w:evenVBand="0" w:oddHBand="0"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C07F33" w:rsidRDefault="00E26AE5" w:rsidP="00E26AE5">
            <w:pPr>
              <w:rPr>
                <w:i/>
                <w:iCs/>
                <w:sz w:val="20"/>
                <w:szCs w:val="20"/>
              </w:rPr>
            </w:pPr>
            <w:r w:rsidRPr="00C07F33">
              <w:rPr>
                <w:b w:val="0"/>
                <w:bCs w:val="0"/>
                <w:sz w:val="20"/>
                <w:szCs w:val="20"/>
              </w:rPr>
              <w:t>Ejercicio</w:t>
            </w:r>
            <w:r w:rsidRPr="00C07F33">
              <w:rPr>
                <w:sz w:val="20"/>
                <w:szCs w:val="20"/>
              </w:rPr>
              <w:t>:</w:t>
            </w:r>
            <w:r w:rsidRPr="00C07F33">
              <w:rPr>
                <w:i/>
                <w:iCs/>
                <w:sz w:val="20"/>
                <w:szCs w:val="20"/>
              </w:rPr>
              <w:t xml:space="preserve"> año en que se generó la información. </w:t>
            </w:r>
          </w:p>
        </w:tc>
        <w:tc>
          <w:tcPr>
            <w:tcW w:w="3154" w:type="dxa"/>
            <w:shd w:val="clear" w:color="auto" w:fill="E5DFEC" w:themeFill="accent4"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732" w:type="dxa"/>
            <w:shd w:val="clear" w:color="auto" w:fill="E5DFEC" w:themeFill="accent4" w:themeFillTint="33"/>
          </w:tcPr>
          <w:p w:rsidR="00E26AE5" w:rsidRPr="00CD2DC4" w:rsidRDefault="00E26AE5" w:rsidP="00E26AE5">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0"/>
                <w:szCs w:val="20"/>
              </w:rPr>
            </w:pPr>
          </w:p>
          <w:p w:rsidR="00E26AE5" w:rsidRPr="00CD2DC4" w:rsidRDefault="00E26AE5" w:rsidP="00E26AE5">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14700" w:rsidRDefault="00E26AE5" w:rsidP="00E26AE5">
            <w:pPr>
              <w:rPr>
                <w:i/>
                <w:iCs/>
                <w:sz w:val="20"/>
                <w:szCs w:val="20"/>
              </w:rPr>
            </w:pPr>
            <w:r w:rsidRPr="00414700">
              <w:rPr>
                <w:b w:val="0"/>
                <w:bCs w:val="0"/>
                <w:sz w:val="20"/>
                <w:szCs w:val="20"/>
              </w:rPr>
              <w:t>Fecha de inicio del periodo que se informa</w:t>
            </w:r>
            <w:r w:rsidRPr="00414700">
              <w:rPr>
                <w:sz w:val="20"/>
                <w:szCs w:val="20"/>
              </w:rPr>
              <w:t>:</w:t>
            </w:r>
            <w:r w:rsidRPr="00414700">
              <w:rPr>
                <w:i/>
                <w:iCs/>
                <w:sz w:val="20"/>
                <w:szCs w:val="20"/>
              </w:rPr>
              <w:t xml:space="preserve"> primer día natural del primer mes del </w:t>
            </w:r>
            <w:r>
              <w:rPr>
                <w:i/>
                <w:iCs/>
                <w:sz w:val="20"/>
                <w:szCs w:val="20"/>
              </w:rPr>
              <w:t>se</w:t>
            </w:r>
            <w:r w:rsidRPr="00414700">
              <w:rPr>
                <w:i/>
                <w:iCs/>
                <w:sz w:val="20"/>
                <w:szCs w:val="20"/>
              </w:rPr>
              <w:t xml:space="preserve">mestre que se informa. </w:t>
            </w:r>
          </w:p>
          <w:p w:rsidR="00E26AE5" w:rsidRPr="004651AF" w:rsidRDefault="00E26AE5" w:rsidP="00E26AE5">
            <w:pPr>
              <w:rPr>
                <w:b w:val="0"/>
                <w:bCs w:val="0"/>
                <w:i/>
                <w:iCs/>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semestre anterior concluido o el semestre en curso, pero nunca un semestre que no ha iniciado.</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tc>
        <w:tc>
          <w:tcPr>
            <w:tcW w:w="2732" w:type="dxa"/>
          </w:tcPr>
          <w:p w:rsidR="00E26AE5" w:rsidRPr="00CD2DC4"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La información que se va a publicar es la correspondiente al segundo semestre de 2019 concluido, se registra: 01/07/2019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A1A16" w:rsidRDefault="00E26AE5" w:rsidP="00E26AE5">
            <w:pPr>
              <w:rPr>
                <w:i/>
                <w:iCs/>
                <w:sz w:val="20"/>
                <w:szCs w:val="20"/>
              </w:rPr>
            </w:pPr>
            <w:r w:rsidRPr="004A1A16">
              <w:rPr>
                <w:b w:val="0"/>
                <w:bCs w:val="0"/>
                <w:sz w:val="20"/>
                <w:szCs w:val="20"/>
              </w:rPr>
              <w:t>Fecha de término del periodo que se informa</w:t>
            </w:r>
            <w:r w:rsidRPr="004A1A16">
              <w:rPr>
                <w:i/>
                <w:iCs/>
                <w:sz w:val="20"/>
                <w:szCs w:val="20"/>
              </w:rPr>
              <w:t xml:space="preserve">: último día natural del último mes del semestre que se informa. </w:t>
            </w:r>
          </w:p>
          <w:p w:rsidR="00E26AE5" w:rsidRPr="004A1A16" w:rsidRDefault="00E26AE5" w:rsidP="00E26AE5">
            <w:pPr>
              <w:rPr>
                <w:b w:val="0"/>
                <w:bCs w:val="0"/>
                <w:sz w:val="20"/>
                <w:szCs w:val="20"/>
              </w:rPr>
            </w:pPr>
          </w:p>
        </w:tc>
        <w:tc>
          <w:tcPr>
            <w:tcW w:w="3154" w:type="dxa"/>
            <w:shd w:val="clear" w:color="auto" w:fill="E5DFEC" w:themeFill="accent4"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 xml:space="preserve">puede corresponder al último día natural, del último mes del periodo que se informa, el cual puede ser el semestre anterior concluido o el semestre en curso, </w:t>
            </w:r>
            <w:r>
              <w:rPr>
                <w:sz w:val="20"/>
                <w:szCs w:val="20"/>
              </w:rPr>
              <w:lastRenderedPageBreak/>
              <w:t>pero nunca un semestre que no ha iniciado.</w:t>
            </w:r>
          </w:p>
        </w:tc>
        <w:tc>
          <w:tcPr>
            <w:tcW w:w="2732" w:type="dxa"/>
            <w:shd w:val="clear" w:color="auto" w:fill="E5DFEC" w:themeFill="accent4" w:themeFillTint="33"/>
          </w:tcPr>
          <w:p w:rsidR="00E26AE5" w:rsidRPr="00CD2DC4" w:rsidRDefault="00E26AE5" w:rsidP="00E26AE5">
            <w:pPr>
              <w:cnfStyle w:val="000000100000" w:firstRow="0" w:lastRow="0" w:firstColumn="0" w:lastColumn="0" w:oddVBand="0" w:evenVBand="0" w:oddHBand="1"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lastRenderedPageBreak/>
              <w:t>La información que se va a publicar es la correspondiente al segundo semestre de 2019 concluido, se registra: 31/12/2019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A1A16" w:rsidRDefault="00E26AE5" w:rsidP="00E26AE5">
            <w:pPr>
              <w:rPr>
                <w:b w:val="0"/>
                <w:bCs w:val="0"/>
                <w:sz w:val="20"/>
                <w:szCs w:val="20"/>
              </w:rPr>
            </w:pPr>
            <w:r w:rsidRPr="004A1A16">
              <w:rPr>
                <w:b w:val="0"/>
                <w:bCs w:val="0"/>
                <w:sz w:val="20"/>
                <w:szCs w:val="20"/>
              </w:rPr>
              <w:t>Fecha de actualización</w:t>
            </w:r>
            <w:r w:rsidRPr="004A1A16">
              <w:rPr>
                <w:sz w:val="20"/>
                <w:szCs w:val="20"/>
              </w:rPr>
              <w:t xml:space="preserve">: </w:t>
            </w:r>
            <w:r w:rsidRPr="004A1A16">
              <w:rPr>
                <w:i/>
                <w:iCs/>
                <w:sz w:val="20"/>
                <w:szCs w:val="20"/>
              </w:rPr>
              <w:t>día, mes y año en el que se generó, modificó o se hizo corte de la información que se va a publicar o que está publicada</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732" w:type="dxa"/>
          </w:tcPr>
          <w:p w:rsidR="00E26AE5" w:rsidRPr="00CD2DC4"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Se registra la fecha en la que se modificó, generó o es el corte de la información. Si la información se generó o modificó el 30 de noviembre de 2019, se registra 30/11/2019, si la información se generó o modificó al corte del semestre se registra: 31/12/2019</w:t>
            </w:r>
          </w:p>
          <w:p w:rsidR="00E26AE5" w:rsidRPr="00CD2DC4" w:rsidRDefault="00E26AE5" w:rsidP="00E26AE5">
            <w:pPr>
              <w:cnfStyle w:val="000000000000" w:firstRow="0" w:lastRow="0" w:firstColumn="0" w:lastColumn="0" w:oddVBand="0" w:evenVBand="0" w:oddHBand="0" w:evenHBand="0" w:firstRowFirstColumn="0" w:firstRowLastColumn="0" w:lastRowFirstColumn="0" w:lastRowLastColumn="0"/>
              <w:rPr>
                <w:color w:val="403152" w:themeColor="accent4" w:themeShade="80"/>
                <w:sz w:val="20"/>
                <w:szCs w:val="20"/>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A1A16" w:rsidRDefault="00E26AE5" w:rsidP="00E26AE5">
            <w:pPr>
              <w:rPr>
                <w:sz w:val="20"/>
                <w:szCs w:val="20"/>
              </w:rPr>
            </w:pPr>
            <w:r w:rsidRPr="004A1A16">
              <w:rPr>
                <w:b w:val="0"/>
                <w:bCs w:val="0"/>
                <w:sz w:val="20"/>
                <w:szCs w:val="20"/>
              </w:rPr>
              <w:t>Fecha de validación</w:t>
            </w:r>
            <w:r w:rsidRPr="004A1A16">
              <w:rPr>
                <w:sz w:val="20"/>
                <w:szCs w:val="20"/>
              </w:rPr>
              <w:t xml:space="preserve">: </w:t>
            </w:r>
            <w:r w:rsidRPr="004A1A16">
              <w:rPr>
                <w:i/>
                <w:iCs/>
                <w:sz w:val="20"/>
                <w:szCs w:val="20"/>
              </w:rPr>
              <w:t>Es el día, mes y año en que el área del sujeto obligado confirma que la información que se va a publicar o está publicada es la más actualizada.</w:t>
            </w:r>
            <w:r w:rsidRPr="004A1A16">
              <w:rPr>
                <w:sz w:val="20"/>
                <w:szCs w:val="20"/>
              </w:rPr>
              <w:t xml:space="preserve"> </w:t>
            </w:r>
          </w:p>
        </w:tc>
        <w:tc>
          <w:tcPr>
            <w:tcW w:w="3154" w:type="dxa"/>
            <w:shd w:val="clear" w:color="auto" w:fill="E5DFEC" w:themeFill="accent4" w:themeFillTint="33"/>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732" w:type="dxa"/>
            <w:shd w:val="clear" w:color="auto" w:fill="E5DFEC" w:themeFill="accent4" w:themeFillTint="33"/>
          </w:tcPr>
          <w:p w:rsidR="00E26AE5" w:rsidRPr="00CD2DC4" w:rsidRDefault="00E26AE5" w:rsidP="00E26AE5">
            <w:pPr>
              <w:cnfStyle w:val="000000100000" w:firstRow="0" w:lastRow="0" w:firstColumn="0" w:lastColumn="0" w:oddVBand="0" w:evenVBand="0" w:oddHBand="1" w:evenHBand="0" w:firstRowFirstColumn="0" w:firstRowLastColumn="0" w:lastRowFirstColumn="0" w:lastRowLastColumn="0"/>
              <w:rPr>
                <w:color w:val="403152" w:themeColor="accent4" w:themeShade="80"/>
                <w:sz w:val="20"/>
                <w:szCs w:val="20"/>
              </w:rPr>
            </w:pPr>
            <w:r w:rsidRPr="00CD2DC4">
              <w:rPr>
                <w:color w:val="403152" w:themeColor="accent4" w:themeShade="80"/>
                <w:sz w:val="20"/>
                <w:szCs w:val="20"/>
              </w:rPr>
              <w:t>Se registra la fecha en la que el SO se asegura que es la información más actualizada, puede ser cualquier fecha igual o posterior al 31/12/2019.</w:t>
            </w:r>
          </w:p>
        </w:tc>
      </w:tr>
    </w:tbl>
    <w:p w:rsidR="00E26AE5" w:rsidRPr="009D079F" w:rsidRDefault="00E26AE5" w:rsidP="00E26AE5">
      <w:pPr>
        <w:spacing w:after="0" w:line="240" w:lineRule="auto"/>
        <w:rPr>
          <w:b/>
          <w:bCs/>
          <w:sz w:val="24"/>
          <w:szCs w:val="24"/>
        </w:rPr>
      </w:pPr>
      <w:r w:rsidRPr="009D079F">
        <w:rPr>
          <w:b/>
          <w:bCs/>
          <w:color w:val="5F497A" w:themeColor="accent4" w:themeShade="BF"/>
          <w:sz w:val="24"/>
          <w:szCs w:val="24"/>
        </w:rPr>
        <w:t>_________________________________________________________________________</w:t>
      </w:r>
      <w:r w:rsidRPr="009D079F">
        <w:rPr>
          <w:b/>
          <w:bCs/>
          <w:sz w:val="24"/>
          <w:szCs w:val="24"/>
        </w:rPr>
        <w:t>Carga de información en el SIPOT</w:t>
      </w:r>
    </w:p>
    <w:p w:rsidR="00E26AE5" w:rsidRPr="009D079F" w:rsidRDefault="00E26AE5" w:rsidP="00E26AE5">
      <w:pPr>
        <w:spacing w:after="0" w:line="240" w:lineRule="auto"/>
        <w:rPr>
          <w:color w:val="5F497A" w:themeColor="accent4" w:themeShade="BF"/>
          <w:sz w:val="24"/>
          <w:szCs w:val="24"/>
        </w:rPr>
      </w:pPr>
      <w:r w:rsidRPr="009D079F">
        <w:rPr>
          <w:b/>
          <w:bCs/>
          <w:color w:val="5F497A" w:themeColor="accent4" w:themeShade="BF"/>
          <w:sz w:val="24"/>
          <w:szCs w:val="24"/>
        </w:rPr>
        <w:t>_________________________________________________________________________</w:t>
      </w:r>
      <w:r w:rsidRPr="009D079F">
        <w:rPr>
          <w:color w:val="5F497A" w:themeColor="accent4" w:themeShade="BF"/>
          <w:sz w:val="24"/>
          <w:szCs w:val="24"/>
        </w:rPr>
        <w:t xml:space="preserve"> </w:t>
      </w:r>
    </w:p>
    <w:p w:rsidR="00E26AE5" w:rsidRPr="009D079F" w:rsidRDefault="00E26AE5" w:rsidP="00E26AE5">
      <w:pPr>
        <w:jc w:val="both"/>
        <w:rPr>
          <w:sz w:val="24"/>
          <w:szCs w:val="24"/>
        </w:rPr>
      </w:pPr>
      <w:r w:rsidRPr="009D079F">
        <w:rPr>
          <w:sz w:val="24"/>
          <w:szCs w:val="24"/>
        </w:rPr>
        <w:t xml:space="preserve">Con base en el </w:t>
      </w:r>
      <w:r w:rsidRPr="009D079F">
        <w:rPr>
          <w:b/>
          <w:bCs/>
          <w:sz w:val="24"/>
          <w:szCs w:val="24"/>
        </w:rPr>
        <w:t>periodo de conservación vigente, ejercicio en curso y/o anteriores</w:t>
      </w:r>
      <w:r w:rsidRPr="009D079F">
        <w:rPr>
          <w:sz w:val="24"/>
          <w:szCs w:val="24"/>
        </w:rPr>
        <w:t xml:space="preserve"> establecido en los Lineamientos Técnicos Generales, la carga o publicación de la información debe realizarse considerando lo siguiente:</w:t>
      </w:r>
    </w:p>
    <w:p w:rsidR="00E26AE5" w:rsidRPr="009D079F" w:rsidRDefault="00E26AE5" w:rsidP="00E26AE5">
      <w:pPr>
        <w:spacing w:after="0" w:line="360" w:lineRule="auto"/>
        <w:rPr>
          <w:sz w:val="24"/>
          <w:szCs w:val="24"/>
        </w:rPr>
      </w:pPr>
      <w:r w:rsidRPr="009D079F">
        <w:rPr>
          <w:sz w:val="24"/>
          <w:szCs w:val="24"/>
        </w:rPr>
        <w:t xml:space="preserve">Debe estar publicada la información vigente y la de los semestres concluidos del año en curso, así como los dos semestres de los años anteriores que correspondan. </w:t>
      </w:r>
    </w:p>
    <w:p w:rsidR="00E26AE5" w:rsidRPr="009D079F" w:rsidRDefault="00E26AE5" w:rsidP="000154CB">
      <w:pPr>
        <w:pStyle w:val="Prrafodelista"/>
        <w:numPr>
          <w:ilvl w:val="0"/>
          <w:numId w:val="37"/>
        </w:numPr>
        <w:spacing w:after="0" w:line="360" w:lineRule="auto"/>
        <w:ind w:left="426"/>
        <w:jc w:val="both"/>
        <w:rPr>
          <w:sz w:val="24"/>
          <w:szCs w:val="24"/>
        </w:rPr>
      </w:pPr>
      <w:r w:rsidRPr="009D079F">
        <w:rPr>
          <w:sz w:val="24"/>
          <w:szCs w:val="24"/>
        </w:rPr>
        <w:t>Si se deben modificar algunos de los campos de los registros publicados en el semestre anterior, descargar el formato con la información y, mediante la opción “Cambio”, renovar los datos en los registros que sufrieron modificaciones.</w:t>
      </w:r>
    </w:p>
    <w:p w:rsidR="00E26AE5" w:rsidRPr="009D079F" w:rsidRDefault="00E26AE5" w:rsidP="000154CB">
      <w:pPr>
        <w:pStyle w:val="Prrafodelista"/>
        <w:numPr>
          <w:ilvl w:val="0"/>
          <w:numId w:val="37"/>
        </w:numPr>
        <w:spacing w:after="0" w:line="360" w:lineRule="auto"/>
        <w:ind w:left="426"/>
        <w:jc w:val="both"/>
        <w:rPr>
          <w:sz w:val="24"/>
          <w:szCs w:val="24"/>
        </w:rPr>
      </w:pPr>
      <w:r w:rsidRPr="009D079F">
        <w:rPr>
          <w:sz w:val="24"/>
          <w:szCs w:val="24"/>
        </w:rPr>
        <w:t xml:space="preserve">Registrar los datos actualizados del </w:t>
      </w:r>
      <w:r w:rsidRPr="009D079F">
        <w:rPr>
          <w:b/>
          <w:bCs/>
          <w:sz w:val="24"/>
          <w:szCs w:val="24"/>
        </w:rPr>
        <w:t>semestre recién concluido</w:t>
      </w:r>
      <w:r w:rsidRPr="009D079F">
        <w:rPr>
          <w:sz w:val="24"/>
          <w:szCs w:val="24"/>
        </w:rPr>
        <w:t xml:space="preserve"> en los campos </w:t>
      </w:r>
      <w:r w:rsidRPr="009D079F">
        <w:rPr>
          <w:b/>
          <w:bCs/>
          <w:i/>
          <w:iCs/>
          <w:sz w:val="24"/>
          <w:szCs w:val="24"/>
        </w:rPr>
        <w:t>Ejercicio</w:t>
      </w:r>
      <w:r w:rsidRPr="009D079F">
        <w:rPr>
          <w:sz w:val="24"/>
          <w:szCs w:val="24"/>
        </w:rPr>
        <w:t xml:space="preserve">, </w:t>
      </w:r>
      <w:r w:rsidRPr="009D079F">
        <w:rPr>
          <w:b/>
          <w:bCs/>
          <w:i/>
          <w:iCs/>
          <w:sz w:val="24"/>
          <w:szCs w:val="24"/>
        </w:rPr>
        <w:t>Fecha de inicio del periodo que se informa</w:t>
      </w:r>
      <w:r w:rsidRPr="009D079F">
        <w:rPr>
          <w:sz w:val="24"/>
          <w:szCs w:val="24"/>
        </w:rPr>
        <w:t xml:space="preserve">, </w:t>
      </w:r>
      <w:r w:rsidRPr="009D079F">
        <w:rPr>
          <w:b/>
          <w:bCs/>
          <w:i/>
          <w:iCs/>
          <w:sz w:val="24"/>
          <w:szCs w:val="24"/>
        </w:rPr>
        <w:t>Fecha de término del periodo que se informa</w:t>
      </w:r>
      <w:r w:rsidRPr="009D079F">
        <w:rPr>
          <w:sz w:val="24"/>
          <w:szCs w:val="24"/>
        </w:rPr>
        <w:t xml:space="preserve">, </w:t>
      </w:r>
      <w:r w:rsidRPr="009D079F">
        <w:rPr>
          <w:b/>
          <w:bCs/>
          <w:i/>
          <w:iCs/>
          <w:sz w:val="24"/>
          <w:szCs w:val="24"/>
        </w:rPr>
        <w:t xml:space="preserve">Fecha de actualización, </w:t>
      </w:r>
      <w:r w:rsidRPr="009D079F">
        <w:rPr>
          <w:sz w:val="24"/>
          <w:szCs w:val="24"/>
        </w:rPr>
        <w:t xml:space="preserve">en su caso y </w:t>
      </w:r>
      <w:r w:rsidRPr="009D079F">
        <w:rPr>
          <w:b/>
          <w:bCs/>
          <w:i/>
          <w:iCs/>
          <w:sz w:val="24"/>
          <w:szCs w:val="24"/>
        </w:rPr>
        <w:t>Fecha de validación</w:t>
      </w:r>
      <w:r w:rsidRPr="009D079F">
        <w:rPr>
          <w:sz w:val="24"/>
          <w:szCs w:val="24"/>
        </w:rPr>
        <w:t>.</w:t>
      </w:r>
    </w:p>
    <w:p w:rsidR="00E26AE5" w:rsidRPr="00A27423" w:rsidRDefault="00E26AE5" w:rsidP="000154CB">
      <w:pPr>
        <w:pStyle w:val="Prrafodelista"/>
        <w:numPr>
          <w:ilvl w:val="0"/>
          <w:numId w:val="37"/>
        </w:numPr>
        <w:spacing w:after="0" w:line="360" w:lineRule="auto"/>
        <w:ind w:left="360"/>
        <w:jc w:val="both"/>
        <w:rPr>
          <w:sz w:val="24"/>
          <w:szCs w:val="24"/>
        </w:rPr>
      </w:pPr>
      <w:r w:rsidRPr="00A27423">
        <w:rPr>
          <w:sz w:val="24"/>
          <w:szCs w:val="24"/>
        </w:rPr>
        <w:t>Si hay información nueva, implica que se deben adicionar registros, por lo que se debe utilizar la opción “Alta”.</w:t>
      </w:r>
    </w:p>
    <w:p w:rsidR="00984A40" w:rsidRPr="009D079F" w:rsidRDefault="00984A40" w:rsidP="00984A40">
      <w:pPr>
        <w:pStyle w:val="Prrafodelista"/>
        <w:spacing w:after="0" w:line="360" w:lineRule="auto"/>
        <w:ind w:left="360"/>
        <w:jc w:val="both"/>
        <w:rPr>
          <w:sz w:val="24"/>
          <w:szCs w:val="24"/>
        </w:rPr>
      </w:pPr>
    </w:p>
    <w:p w:rsidR="00E26AE5" w:rsidRPr="00044C94" w:rsidRDefault="00E26AE5" w:rsidP="00044C94">
      <w:pPr>
        <w:pStyle w:val="Ttulo3"/>
        <w:rPr>
          <w:sz w:val="24"/>
          <w:szCs w:val="24"/>
        </w:rPr>
      </w:pPr>
      <w:bookmarkStart w:id="119" w:name="_Toc24390028"/>
      <w:r w:rsidRPr="00044C94">
        <w:rPr>
          <w:sz w:val="24"/>
          <w:szCs w:val="24"/>
        </w:rPr>
        <w:lastRenderedPageBreak/>
        <w:t>Obligaciones de transparencia en las que se debe usar esta estrategia</w:t>
      </w:r>
      <w:bookmarkEnd w:id="119"/>
    </w:p>
    <w:p w:rsidR="00E26AE5" w:rsidRPr="00B41CA5" w:rsidRDefault="00E26AE5" w:rsidP="00E26AE5">
      <w:pPr>
        <w:rPr>
          <w:b/>
          <w:bCs/>
          <w:color w:val="5F497A" w:themeColor="accent4" w:themeShade="BF"/>
        </w:rPr>
      </w:pPr>
      <w:r w:rsidRPr="009D079F">
        <w:rPr>
          <w:b/>
          <w:bCs/>
          <w:color w:val="5F497A" w:themeColor="accent4" w:themeShade="BF"/>
          <w:sz w:val="24"/>
          <w:szCs w:val="24"/>
        </w:rPr>
        <w:t>_________________________________________________________________________</w:t>
      </w:r>
    </w:p>
    <w:p w:rsidR="00E26AE5" w:rsidRPr="009D079F" w:rsidRDefault="00E26AE5" w:rsidP="00E26AE5">
      <w:pPr>
        <w:spacing w:after="0" w:line="240" w:lineRule="auto"/>
        <w:rPr>
          <w:b/>
          <w:bCs/>
          <w:sz w:val="20"/>
          <w:szCs w:val="20"/>
        </w:rPr>
      </w:pPr>
      <w:r w:rsidRPr="009D079F">
        <w:rPr>
          <w:b/>
          <w:bCs/>
          <w:sz w:val="20"/>
          <w:szCs w:val="20"/>
        </w:rPr>
        <w:t>Ley General de Transparencia y Acceso a la Información Pública</w:t>
      </w:r>
    </w:p>
    <w:p w:rsidR="00E26AE5" w:rsidRPr="009D079F" w:rsidRDefault="00E26AE5" w:rsidP="00E26AE5">
      <w:pPr>
        <w:spacing w:after="0" w:line="240" w:lineRule="auto"/>
        <w:rPr>
          <w:b/>
          <w:bCs/>
          <w:i/>
          <w:iCs/>
          <w:sz w:val="20"/>
          <w:szCs w:val="20"/>
        </w:rPr>
      </w:pPr>
      <w:r w:rsidRPr="009D079F">
        <w:rPr>
          <w:b/>
          <w:bCs/>
          <w:i/>
          <w:iCs/>
          <w:sz w:val="20"/>
          <w:szCs w:val="20"/>
        </w:rPr>
        <w:t>Artículo 70, fracciones:</w:t>
      </w:r>
    </w:p>
    <w:p w:rsidR="00E26AE5" w:rsidRPr="009D079F" w:rsidRDefault="00E26AE5" w:rsidP="000154CB">
      <w:pPr>
        <w:pStyle w:val="Prrafodelista"/>
        <w:numPr>
          <w:ilvl w:val="0"/>
          <w:numId w:val="34"/>
        </w:numPr>
        <w:spacing w:after="0" w:line="240" w:lineRule="auto"/>
        <w:rPr>
          <w:sz w:val="20"/>
          <w:szCs w:val="20"/>
        </w:rPr>
      </w:pPr>
      <w:r w:rsidRPr="009D079F">
        <w:rPr>
          <w:i/>
          <w:iCs/>
          <w:sz w:val="20"/>
          <w:szCs w:val="20"/>
        </w:rPr>
        <w:t xml:space="preserve">XXXIV. El inventario de bienes muebles e inmuebles en posesión y propiedad; </w:t>
      </w:r>
      <w:r w:rsidRPr="009D079F">
        <w:rPr>
          <w:sz w:val="20"/>
          <w:szCs w:val="20"/>
        </w:rPr>
        <w:t>[formatos b, c, e, f, g]</w:t>
      </w:r>
    </w:p>
    <w:p w:rsidR="00E26AE5" w:rsidRPr="009D079F" w:rsidRDefault="00E26AE5" w:rsidP="000154CB">
      <w:pPr>
        <w:pStyle w:val="Prrafodelista"/>
        <w:numPr>
          <w:ilvl w:val="0"/>
          <w:numId w:val="34"/>
        </w:numPr>
        <w:spacing w:after="0" w:line="240" w:lineRule="auto"/>
        <w:rPr>
          <w:sz w:val="20"/>
          <w:szCs w:val="20"/>
        </w:rPr>
      </w:pPr>
      <w:r w:rsidRPr="009D079F">
        <w:rPr>
          <w:i/>
          <w:iCs/>
          <w:sz w:val="20"/>
          <w:szCs w:val="20"/>
        </w:rPr>
        <w:t xml:space="preserve">XXXIX. Las actas y resoluciones del Comité de Transparencia de los sujetos obligados; </w:t>
      </w:r>
      <w:r w:rsidRPr="009D079F">
        <w:rPr>
          <w:sz w:val="20"/>
          <w:szCs w:val="20"/>
        </w:rPr>
        <w:t>[formatos a, b]</w:t>
      </w:r>
    </w:p>
    <w:p w:rsidR="00E26AE5" w:rsidRPr="009D079F" w:rsidRDefault="00E26AE5" w:rsidP="000154CB">
      <w:pPr>
        <w:pStyle w:val="Prrafodelista"/>
        <w:numPr>
          <w:ilvl w:val="0"/>
          <w:numId w:val="34"/>
        </w:numPr>
        <w:spacing w:after="0" w:line="240" w:lineRule="auto"/>
        <w:rPr>
          <w:i/>
          <w:iCs/>
          <w:sz w:val="20"/>
          <w:szCs w:val="20"/>
        </w:rPr>
      </w:pPr>
      <w:r w:rsidRPr="009D079F">
        <w:rPr>
          <w:i/>
          <w:iCs/>
          <w:sz w:val="20"/>
          <w:szCs w:val="20"/>
        </w:rPr>
        <w:t>XLIV. Donaciones hechas a terceros en dinero o en especie;</w:t>
      </w:r>
    </w:p>
    <w:p w:rsidR="00E26AE5" w:rsidRPr="009D079F" w:rsidRDefault="00E26AE5" w:rsidP="00E26AE5">
      <w:pPr>
        <w:spacing w:after="0" w:line="240" w:lineRule="auto"/>
        <w:rPr>
          <w:b/>
          <w:bCs/>
          <w:i/>
          <w:iCs/>
          <w:sz w:val="20"/>
          <w:szCs w:val="20"/>
        </w:rPr>
      </w:pPr>
      <w:r w:rsidRPr="009D079F">
        <w:rPr>
          <w:b/>
          <w:bCs/>
          <w:i/>
          <w:iCs/>
          <w:sz w:val="20"/>
          <w:szCs w:val="20"/>
        </w:rPr>
        <w:t>Artículo 72, fracciones:</w:t>
      </w:r>
    </w:p>
    <w:p w:rsidR="00E26AE5" w:rsidRPr="009D079F" w:rsidRDefault="00E26AE5" w:rsidP="000154CB">
      <w:pPr>
        <w:pStyle w:val="Prrafodelista"/>
        <w:numPr>
          <w:ilvl w:val="0"/>
          <w:numId w:val="38"/>
        </w:numPr>
        <w:spacing w:after="0" w:line="240" w:lineRule="auto"/>
        <w:rPr>
          <w:i/>
          <w:iCs/>
          <w:sz w:val="20"/>
          <w:szCs w:val="20"/>
        </w:rPr>
      </w:pPr>
      <w:r w:rsidRPr="009D079F">
        <w:rPr>
          <w:i/>
          <w:iCs/>
          <w:sz w:val="20"/>
          <w:szCs w:val="20"/>
        </w:rPr>
        <w:t>XIII. El informe semestral del ejercicio presupuestal del uso y destino de los recursos financieros de los órganos de gobierno, Comisiones, Comités, Grupos Parlamentarios y centros de estudio u órganos de investigación;</w:t>
      </w:r>
    </w:p>
    <w:p w:rsidR="00E26AE5" w:rsidRPr="009D079F" w:rsidRDefault="00E26AE5" w:rsidP="000154CB">
      <w:pPr>
        <w:pStyle w:val="Prrafodelista"/>
        <w:numPr>
          <w:ilvl w:val="0"/>
          <w:numId w:val="38"/>
        </w:numPr>
        <w:spacing w:after="0" w:line="240" w:lineRule="auto"/>
        <w:ind w:left="709"/>
        <w:rPr>
          <w:i/>
          <w:iCs/>
          <w:sz w:val="20"/>
          <w:szCs w:val="20"/>
        </w:rPr>
      </w:pPr>
      <w:r w:rsidRPr="009D079F">
        <w:rPr>
          <w:i/>
          <w:iCs/>
          <w:sz w:val="20"/>
          <w:szCs w:val="20"/>
        </w:rPr>
        <w:t xml:space="preserve">XV. El padrón de cabilderos, </w:t>
      </w:r>
      <w:proofErr w:type="gramStart"/>
      <w:r w:rsidRPr="009D079F">
        <w:rPr>
          <w:i/>
          <w:iCs/>
          <w:sz w:val="20"/>
          <w:szCs w:val="20"/>
        </w:rPr>
        <w:t>de acuerdo a</w:t>
      </w:r>
      <w:proofErr w:type="gramEnd"/>
      <w:r w:rsidRPr="009D079F">
        <w:rPr>
          <w:i/>
          <w:iCs/>
          <w:sz w:val="20"/>
          <w:szCs w:val="20"/>
        </w:rPr>
        <w:t xml:space="preserve"> la normatividad aplicable.</w:t>
      </w:r>
    </w:p>
    <w:p w:rsidR="00E26AE5" w:rsidRPr="009D079F" w:rsidRDefault="00E26AE5" w:rsidP="00E26AE5">
      <w:pPr>
        <w:spacing w:after="0" w:line="240" w:lineRule="auto"/>
        <w:rPr>
          <w:rFonts w:ascii="Calibri" w:hAnsi="Calibri" w:cs="Times New Roman"/>
          <w:b/>
          <w:bCs/>
          <w:i/>
          <w:iCs/>
          <w:sz w:val="20"/>
          <w:szCs w:val="20"/>
        </w:rPr>
      </w:pPr>
      <w:r w:rsidRPr="009D079F">
        <w:rPr>
          <w:rFonts w:ascii="Calibri" w:hAnsi="Calibri" w:cs="Times New Roman"/>
          <w:b/>
          <w:bCs/>
          <w:i/>
          <w:iCs/>
          <w:sz w:val="20"/>
          <w:szCs w:val="20"/>
        </w:rPr>
        <w:t>Artículo 75, fracciones:</w:t>
      </w:r>
    </w:p>
    <w:p w:rsidR="00E26AE5" w:rsidRPr="009D079F" w:rsidRDefault="00E26AE5" w:rsidP="000154CB">
      <w:pPr>
        <w:pStyle w:val="Prrafodelista"/>
        <w:numPr>
          <w:ilvl w:val="0"/>
          <w:numId w:val="39"/>
        </w:numPr>
        <w:spacing w:after="0" w:line="240" w:lineRule="auto"/>
        <w:ind w:left="709"/>
        <w:rPr>
          <w:i/>
          <w:iCs/>
          <w:sz w:val="20"/>
          <w:szCs w:val="20"/>
        </w:rPr>
      </w:pPr>
      <w:r w:rsidRPr="009D079F">
        <w:rPr>
          <w:i/>
          <w:iCs/>
          <w:sz w:val="20"/>
          <w:szCs w:val="20"/>
        </w:rPr>
        <w:t xml:space="preserve">I. Los planes y programas de estudio según el sistema que ofrecen, ya sea escolarizado o abierto, con las áreas de conocimiento, el perfil profesional de quien cursa el plan de estudios, la duración del programa con las asignaturas, su valor en créditos; </w:t>
      </w:r>
    </w:p>
    <w:p w:rsidR="00E26AE5" w:rsidRPr="009D079F" w:rsidRDefault="00E26AE5" w:rsidP="000154CB">
      <w:pPr>
        <w:pStyle w:val="Prrafodelista"/>
        <w:numPr>
          <w:ilvl w:val="0"/>
          <w:numId w:val="39"/>
        </w:numPr>
        <w:spacing w:after="0" w:line="240" w:lineRule="auto"/>
        <w:ind w:left="709"/>
        <w:rPr>
          <w:i/>
          <w:iCs/>
          <w:sz w:val="20"/>
          <w:szCs w:val="20"/>
        </w:rPr>
      </w:pPr>
      <w:r w:rsidRPr="009D079F">
        <w:rPr>
          <w:i/>
          <w:iCs/>
          <w:sz w:val="20"/>
          <w:szCs w:val="20"/>
        </w:rPr>
        <w:t>VIII. Resultado de las evaluaciones del cuerpo docente;</w:t>
      </w:r>
    </w:p>
    <w:p w:rsidR="00E26AE5" w:rsidRPr="009D079F" w:rsidRDefault="00E26AE5" w:rsidP="00E26AE5">
      <w:pPr>
        <w:spacing w:after="0" w:line="240" w:lineRule="auto"/>
        <w:rPr>
          <w:rFonts w:ascii="Calibri" w:hAnsi="Calibri" w:cs="Times New Roman"/>
          <w:b/>
          <w:bCs/>
          <w:i/>
          <w:iCs/>
          <w:sz w:val="20"/>
          <w:szCs w:val="20"/>
        </w:rPr>
      </w:pPr>
      <w:r w:rsidRPr="009D079F">
        <w:rPr>
          <w:rFonts w:ascii="Calibri" w:hAnsi="Calibri" w:cs="Times New Roman"/>
          <w:b/>
          <w:bCs/>
          <w:i/>
          <w:iCs/>
          <w:sz w:val="20"/>
          <w:szCs w:val="20"/>
        </w:rPr>
        <w:t>Artículo 76, fracciones:</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 xml:space="preserve">I. El padrón de afiliados o militantes de los partidos políticos, que contendrá, exclusivamente: apellidos, nombre o nombres, fecha de afiliación y entidad de residencia; </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 xml:space="preserve">XII. Las demarcaciones electorales en las que participen; </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 xml:space="preserve">XIII. Los tiempos que les corresponden en canales de radio y televisión; </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XVI. El tabulador de remuneraciones que perciben los integrantes de los órganos a que se refiere la fracción anterior y de los demás funcionarios partidistas, que deberá vincularse con el directorio y estructura orgánica; así como cualquier persona que reciba ingresos por parte del partido político, independientemente de la función que desempeñe dentro o fuera del partido;</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 xml:space="preserve">XIX. Los convenios de frente, coalición o fusión que celebren o de participación electoral que realicen con agrupaciones políticas nacionales; </w:t>
      </w:r>
    </w:p>
    <w:p w:rsidR="00E26AE5" w:rsidRPr="009D079F" w:rsidRDefault="00E26AE5" w:rsidP="000154CB">
      <w:pPr>
        <w:pStyle w:val="Prrafodelista"/>
        <w:numPr>
          <w:ilvl w:val="0"/>
          <w:numId w:val="40"/>
        </w:numPr>
        <w:spacing w:after="0" w:line="240" w:lineRule="auto"/>
        <w:rPr>
          <w:i/>
          <w:iCs/>
          <w:sz w:val="20"/>
          <w:szCs w:val="20"/>
        </w:rPr>
      </w:pPr>
      <w:r w:rsidRPr="009D079F">
        <w:rPr>
          <w:i/>
          <w:iCs/>
          <w:sz w:val="20"/>
          <w:szCs w:val="20"/>
        </w:rPr>
        <w:t>XXI. Los responsables de los procesos internos de evaluación y selección de candidatos a cargos de elección popular, conforme a su normatividad interna;</w:t>
      </w:r>
    </w:p>
    <w:p w:rsidR="00E26AE5" w:rsidRPr="009D079F" w:rsidRDefault="00E26AE5" w:rsidP="000154CB">
      <w:pPr>
        <w:pStyle w:val="Prrafodelista"/>
        <w:numPr>
          <w:ilvl w:val="0"/>
          <w:numId w:val="40"/>
        </w:numPr>
        <w:spacing w:after="0" w:line="240" w:lineRule="auto"/>
        <w:ind w:left="709" w:hanging="349"/>
        <w:rPr>
          <w:i/>
          <w:iCs/>
          <w:sz w:val="20"/>
          <w:szCs w:val="20"/>
        </w:rPr>
      </w:pPr>
      <w:r w:rsidRPr="009D079F">
        <w:rPr>
          <w:rFonts w:cs="Calibri"/>
          <w:b/>
          <w:bCs/>
          <w:i/>
          <w:iCs/>
          <w:color w:val="000000"/>
          <w:sz w:val="20"/>
          <w:szCs w:val="20"/>
        </w:rPr>
        <w:t>Artículo 80.</w:t>
      </w:r>
      <w:r w:rsidRPr="009D079F">
        <w:rPr>
          <w:rFonts w:cs="Calibri"/>
          <w:i/>
          <w:iCs/>
          <w:color w:val="000000"/>
          <w:sz w:val="20"/>
          <w:szCs w:val="20"/>
        </w:rPr>
        <w:t xml:space="preserve"> Para determinar la información adicional que publicarán todos los sujetos obligados de manera obligatoria, los Organismos garantes deberán:</w:t>
      </w:r>
    </w:p>
    <w:p w:rsidR="00E26AE5" w:rsidRPr="00376E4E" w:rsidRDefault="00E26AE5" w:rsidP="00E26AE5">
      <w:pPr>
        <w:pStyle w:val="Prrafodelista"/>
        <w:ind w:left="993" w:right="758"/>
        <w:rPr>
          <w:i/>
          <w:iCs/>
          <w:sz w:val="20"/>
          <w:szCs w:val="20"/>
        </w:rPr>
      </w:pPr>
      <w:r w:rsidRPr="009D079F">
        <w:rPr>
          <w:rFonts w:cs="Calibri"/>
          <w:i/>
          <w:iCs/>
          <w:color w:val="000000"/>
          <w:sz w:val="20"/>
          <w:szCs w:val="20"/>
        </w:rPr>
        <w:t xml:space="preserve">I. Solicitar a los sujetos obligados que, atendiendo a los lineamientos emitidos por el Sistema Nacional, remitan el listado de información que consideren de interés público; </w:t>
      </w:r>
      <w:r w:rsidRPr="009D079F">
        <w:rPr>
          <w:rFonts w:cs="Calibri"/>
          <w:i/>
          <w:iCs/>
          <w:color w:val="000000"/>
          <w:sz w:val="20"/>
          <w:szCs w:val="20"/>
        </w:rPr>
        <w:br/>
        <w:t xml:space="preserve">II. Revisar el listado que remitió el sujeto obligado con base en las funciones, atribuciones y competencias que la normatividad aplicable le otorgue, y </w:t>
      </w:r>
      <w:r w:rsidRPr="009D079F">
        <w:rPr>
          <w:rFonts w:cs="Calibri"/>
          <w:i/>
          <w:iCs/>
          <w:color w:val="000000"/>
          <w:sz w:val="20"/>
          <w:szCs w:val="20"/>
        </w:rPr>
        <w:br/>
        <w:t>III. Determinar el catálogo de información que el sujeto obligado deberá publicar como obligación de transparencia</w:t>
      </w:r>
      <w:r w:rsidRPr="00376E4E">
        <w:rPr>
          <w:rFonts w:cs="Calibri"/>
          <w:i/>
          <w:iCs/>
          <w:color w:val="000000"/>
          <w:sz w:val="20"/>
          <w:szCs w:val="20"/>
        </w:rPr>
        <w:t>.</w:t>
      </w:r>
    </w:p>
    <w:p w:rsidR="00E26AE5" w:rsidRDefault="00E26AE5" w:rsidP="00E26AE5">
      <w:pPr>
        <w:rPr>
          <w:rFonts w:ascii="Calibri" w:hAnsi="Calibri" w:cs="Times New Roman"/>
          <w:b/>
          <w:bCs/>
          <w:color w:val="943634" w:themeColor="accent2" w:themeShade="BF"/>
          <w:sz w:val="24"/>
          <w:szCs w:val="24"/>
        </w:rPr>
      </w:pPr>
      <w:r>
        <w:rPr>
          <w:rFonts w:ascii="Calibri" w:hAnsi="Calibri" w:cs="Times New Roman"/>
          <w:b/>
          <w:bCs/>
          <w:color w:val="943634" w:themeColor="accent2" w:themeShade="BF"/>
          <w:sz w:val="24"/>
          <w:szCs w:val="24"/>
        </w:rPr>
        <w:t xml:space="preserve"> </w:t>
      </w:r>
      <w:r>
        <w:rPr>
          <w:rFonts w:ascii="Calibri" w:hAnsi="Calibri" w:cs="Times New Roman"/>
          <w:b/>
          <w:bCs/>
          <w:color w:val="943634" w:themeColor="accent2" w:themeShade="BF"/>
          <w:sz w:val="24"/>
          <w:szCs w:val="24"/>
        </w:rPr>
        <w:br w:type="page"/>
      </w:r>
    </w:p>
    <w:p w:rsidR="00E26AE5" w:rsidRPr="007C3906" w:rsidRDefault="009D157F" w:rsidP="00984A40">
      <w:pPr>
        <w:pStyle w:val="Ttulo2"/>
        <w:rPr>
          <w:rFonts w:ascii="Cambria" w:hAnsi="Cambria" w:cs="Times New Roman"/>
          <w:b/>
          <w:bCs/>
          <w:color w:val="943634" w:themeColor="accent2" w:themeShade="BF"/>
        </w:rPr>
      </w:pPr>
      <w:bookmarkStart w:id="120" w:name="_Toc24390029"/>
      <w:r>
        <w:rPr>
          <w:rFonts w:ascii="Cambria" w:hAnsi="Cambria" w:cs="Times New Roman"/>
          <w:b/>
          <w:bCs/>
          <w:color w:val="943634" w:themeColor="accent2" w:themeShade="BF"/>
        </w:rPr>
        <w:lastRenderedPageBreak/>
        <w:t>3</w:t>
      </w:r>
      <w:r w:rsidR="00044C94" w:rsidRPr="007C3906">
        <w:rPr>
          <w:rFonts w:ascii="Cambria" w:hAnsi="Cambria" w:cs="Times New Roman"/>
          <w:b/>
          <w:bCs/>
          <w:color w:val="943634" w:themeColor="accent2" w:themeShade="BF"/>
        </w:rPr>
        <w:t xml:space="preserve">.8 </w:t>
      </w:r>
      <w:r w:rsidR="00E26AE5" w:rsidRPr="007C3906">
        <w:rPr>
          <w:rFonts w:ascii="Cambria" w:hAnsi="Cambria" w:cs="Times New Roman"/>
          <w:b/>
          <w:bCs/>
          <w:color w:val="943634" w:themeColor="accent2" w:themeShade="BF"/>
        </w:rPr>
        <w:t>Estrategia 8. Semestral-vigente-ejercicio en curso y anteriores-</w:t>
      </w:r>
      <w:r w:rsidR="00A27423" w:rsidRPr="00A27423">
        <w:rPr>
          <w:rFonts w:ascii="Cambria" w:hAnsi="Cambria" w:cs="Times New Roman"/>
          <w:b/>
          <w:bCs/>
          <w:color w:val="943634" w:themeColor="accent2" w:themeShade="BF"/>
        </w:rPr>
        <w:t>-(se modifica antes del término del semestre)</w:t>
      </w:r>
      <w:bookmarkEnd w:id="120"/>
    </w:p>
    <w:p w:rsidR="00E26AE5" w:rsidRDefault="00E26AE5" w:rsidP="00E26AE5">
      <w:pPr>
        <w:spacing w:after="0" w:line="240" w:lineRule="auto"/>
        <w:rPr>
          <w:b/>
          <w:bCs/>
        </w:rPr>
      </w:pPr>
      <w:r w:rsidRPr="007B6EE6">
        <w:rPr>
          <w:b/>
          <w:bCs/>
          <w:color w:val="943634" w:themeColor="accent2" w:themeShade="BF"/>
        </w:rPr>
        <w:t>________________________________________________________________________________</w:t>
      </w:r>
      <w:bookmarkStart w:id="121" w:name="_Hlk22544128"/>
      <w:r>
        <w:rPr>
          <w:b/>
          <w:bCs/>
        </w:rPr>
        <w:t>Preparación de información y r</w:t>
      </w:r>
      <w:r w:rsidRPr="00A97514">
        <w:rPr>
          <w:b/>
          <w:bCs/>
        </w:rPr>
        <w:t>egistro de datos</w:t>
      </w:r>
      <w:r>
        <w:rPr>
          <w:b/>
          <w:bCs/>
        </w:rPr>
        <w:t xml:space="preserve"> de actualización y confiabilidad</w:t>
      </w:r>
    </w:p>
    <w:p w:rsidR="00E26AE5" w:rsidRPr="007B6EE6" w:rsidRDefault="00E26AE5" w:rsidP="00E26AE5">
      <w:pPr>
        <w:spacing w:after="0" w:line="240" w:lineRule="auto"/>
        <w:rPr>
          <w:b/>
          <w:bCs/>
          <w:color w:val="943634" w:themeColor="accent2" w:themeShade="BF"/>
        </w:rPr>
      </w:pPr>
      <w:r w:rsidRPr="007B6EE6">
        <w:rPr>
          <w:b/>
          <w:bCs/>
          <w:color w:val="943634" w:themeColor="accent2" w:themeShade="BF"/>
        </w:rPr>
        <w:t>________________________________________________________________________________</w:t>
      </w:r>
    </w:p>
    <w:p w:rsidR="00E26AE5" w:rsidRDefault="00E26AE5" w:rsidP="00E26AE5">
      <w:pPr>
        <w:jc w:val="both"/>
      </w:pPr>
      <w:r>
        <w:t>R</w:t>
      </w:r>
      <w:r w:rsidRPr="00E320D9">
        <w:t>egistra</w:t>
      </w:r>
      <w:r>
        <w:t>r</w:t>
      </w:r>
      <w:r w:rsidRPr="00E320D9">
        <w:t xml:space="preserve"> los datos señalados en los criterios de los Lineamientos Técnicos Generales </w:t>
      </w:r>
      <w:r>
        <w:t>e</w:t>
      </w:r>
      <w:r w:rsidRPr="00E320D9">
        <w:t xml:space="preserve">n el formato del SIPOT que corresponda o en el formulario web. Respecto a los datos de actualización </w:t>
      </w:r>
      <w:r>
        <w:t xml:space="preserve">y confiabilidad tomar en cuenta lo siguiente. </w:t>
      </w:r>
    </w:p>
    <w:p w:rsidR="00E26AE5" w:rsidRDefault="00E26AE5" w:rsidP="00E26AE5">
      <w:pPr>
        <w:jc w:val="both"/>
        <w:rPr>
          <w:b/>
          <w:bCs/>
        </w:rPr>
      </w:pPr>
      <w:r>
        <w:t>E</w:t>
      </w:r>
      <w:r w:rsidRPr="002A1198">
        <w:t>l periodo de actualización</w:t>
      </w:r>
      <w:r>
        <w:t xml:space="preserve"> es</w:t>
      </w:r>
      <w:r w:rsidRPr="002A1198">
        <w:t xml:space="preserve"> </w:t>
      </w:r>
      <w:r>
        <w:rPr>
          <w:b/>
          <w:bCs/>
        </w:rPr>
        <w:t>se</w:t>
      </w:r>
      <w:r w:rsidRPr="006A5C81">
        <w:rPr>
          <w:b/>
          <w:bCs/>
        </w:rPr>
        <w:t>mestral</w:t>
      </w:r>
      <w:r>
        <w:rPr>
          <w:b/>
          <w:bCs/>
        </w:rPr>
        <w:t xml:space="preserve">, </w:t>
      </w:r>
      <w:r w:rsidRPr="00622CB8">
        <w:rPr>
          <w:b/>
          <w:bCs/>
        </w:rPr>
        <w:t>se computará a partir del mes de enero de cada año</w:t>
      </w:r>
      <w:r>
        <w:t xml:space="preserve"> y se publica la información que tuvo </w:t>
      </w:r>
      <w:r w:rsidRPr="00A27423">
        <w:rPr>
          <w:b/>
          <w:bCs/>
        </w:rPr>
        <w:t>modificaciones antes de que concluya el semestre en curso</w:t>
      </w:r>
      <w:r>
        <w:t xml:space="preserve"> porque hay una </w:t>
      </w:r>
      <w:r w:rsidRPr="002A1198">
        <w:t>especificación</w:t>
      </w:r>
      <w:r>
        <w:t xml:space="preserve"> en los lineamientos</w:t>
      </w:r>
      <w:r w:rsidRPr="002A1198">
        <w:t xml:space="preserve"> </w:t>
      </w:r>
      <w:r>
        <w:t xml:space="preserve">que dice que se debe </w:t>
      </w:r>
      <w:r w:rsidRPr="006A5C81">
        <w:rPr>
          <w:b/>
          <w:bCs/>
        </w:rPr>
        <w:t>publicar la información</w:t>
      </w:r>
      <w:r>
        <w:rPr>
          <w:b/>
          <w:bCs/>
        </w:rPr>
        <w:t xml:space="preserve"> </w:t>
      </w:r>
      <w:r w:rsidRPr="006A5C81">
        <w:rPr>
          <w:b/>
          <w:bCs/>
        </w:rPr>
        <w:t>10 días después de que se modifique</w:t>
      </w:r>
      <w:r>
        <w:rPr>
          <w:b/>
          <w:bCs/>
        </w:rPr>
        <w:t>.</w:t>
      </w:r>
    </w:p>
    <w:p w:rsidR="00E26AE5" w:rsidRPr="00181891" w:rsidRDefault="00E26AE5" w:rsidP="00E26AE5">
      <w:pPr>
        <w:jc w:val="both"/>
      </w:pPr>
      <w:r w:rsidRPr="00181891">
        <w:t xml:space="preserve">Los datos de actualización y confiabilidad que se deben </w:t>
      </w:r>
      <w:r>
        <w:t>renovar</w:t>
      </w:r>
      <w:r w:rsidRPr="00181891">
        <w:t xml:space="preserve"> </w:t>
      </w:r>
      <w:r>
        <w:t xml:space="preserve">con base en lo anterior </w:t>
      </w:r>
      <w:r w:rsidRPr="00181891">
        <w:t>s</w:t>
      </w:r>
      <w:r>
        <w:t>o</w:t>
      </w:r>
      <w:r w:rsidRPr="00181891">
        <w:t xml:space="preserve">n los siguientes: </w:t>
      </w:r>
    </w:p>
    <w:tbl>
      <w:tblPr>
        <w:tblStyle w:val="Tablaconcuadrcula3-nfasis4"/>
        <w:tblW w:w="0" w:type="auto"/>
        <w:tblLook w:val="04A0" w:firstRow="1" w:lastRow="0" w:firstColumn="1" w:lastColumn="0" w:noHBand="0" w:noVBand="1"/>
      </w:tblPr>
      <w:tblGrid>
        <w:gridCol w:w="2942"/>
        <w:gridCol w:w="3295"/>
        <w:gridCol w:w="2591"/>
      </w:tblGrid>
      <w:tr w:rsidR="00E26AE5" w:rsidRPr="009961B0" w:rsidTr="007C390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Pr>
          <w:p w:rsidR="00E26AE5" w:rsidRPr="009961B0" w:rsidRDefault="00E26AE5" w:rsidP="00E26AE5">
            <w:pPr>
              <w:jc w:val="center"/>
              <w:rPr>
                <w:i w:val="0"/>
                <w:iCs w:val="0"/>
                <w:color w:val="943634" w:themeColor="accent2" w:themeShade="BF"/>
                <w:sz w:val="20"/>
                <w:szCs w:val="20"/>
              </w:rPr>
            </w:pPr>
            <w:r w:rsidRPr="009961B0">
              <w:rPr>
                <w:i w:val="0"/>
                <w:iCs w:val="0"/>
                <w:color w:val="943634" w:themeColor="accent2" w:themeShade="BF"/>
                <w:sz w:val="20"/>
                <w:szCs w:val="20"/>
              </w:rPr>
              <w:t>Campo</w:t>
            </w:r>
          </w:p>
        </w:tc>
        <w:tc>
          <w:tcPr>
            <w:tcW w:w="3295" w:type="dxa"/>
          </w:tcPr>
          <w:p w:rsidR="00E26AE5" w:rsidRPr="009961B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943634" w:themeColor="accent2" w:themeShade="BF"/>
                <w:sz w:val="20"/>
                <w:szCs w:val="20"/>
              </w:rPr>
            </w:pPr>
            <w:r w:rsidRPr="009961B0">
              <w:rPr>
                <w:color w:val="943634" w:themeColor="accent2" w:themeShade="BF"/>
                <w:sz w:val="20"/>
                <w:szCs w:val="20"/>
              </w:rPr>
              <w:t>Formato y particularidad</w:t>
            </w:r>
          </w:p>
        </w:tc>
        <w:tc>
          <w:tcPr>
            <w:tcW w:w="2591" w:type="dxa"/>
          </w:tcPr>
          <w:p w:rsidR="00E26AE5" w:rsidRPr="009961B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943634" w:themeColor="accent2" w:themeShade="BF"/>
                <w:sz w:val="18"/>
                <w:szCs w:val="18"/>
              </w:rPr>
            </w:pPr>
            <w:r w:rsidRPr="009961B0">
              <w:rPr>
                <w:color w:val="943634" w:themeColor="accent2" w:themeShade="BF"/>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591" w:type="dxa"/>
          </w:tcPr>
          <w:p w:rsidR="00E26AE5" w:rsidRPr="00414700" w:rsidRDefault="00E26AE5" w:rsidP="00E26AE5">
            <w:pPr>
              <w:jc w:val="center"/>
              <w:cnfStyle w:val="000000100000" w:firstRow="0" w:lastRow="0" w:firstColumn="0" w:lastColumn="0" w:oddVBand="0" w:evenVBand="0" w:oddHBand="1" w:evenHBand="0" w:firstRowFirstColumn="0" w:firstRowLastColumn="0" w:lastRowFirstColumn="0" w:lastRowLastColumn="0"/>
              <w:rPr>
                <w:color w:val="403152" w:themeColor="accent4" w:themeShade="80"/>
                <w:sz w:val="18"/>
                <w:szCs w:val="18"/>
              </w:rPr>
            </w:pPr>
            <w:r w:rsidRPr="00414700">
              <w:rPr>
                <w:color w:val="403152" w:themeColor="accent4" w:themeShade="8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w:t>
            </w:r>
            <w:r>
              <w:rPr>
                <w:i w:val="0"/>
                <w:iCs w:val="0"/>
                <w:sz w:val="20"/>
                <w:szCs w:val="20"/>
              </w:rPr>
              <w:t>se</w:t>
            </w:r>
            <w:r w:rsidRPr="007E79CA">
              <w:rPr>
                <w:i w:val="0"/>
                <w:iCs w:val="0"/>
                <w:sz w:val="20"/>
                <w:szCs w:val="20"/>
              </w:rPr>
              <w:t xml:space="preserve">mestre que se informa. </w:t>
            </w:r>
          </w:p>
          <w:p w:rsidR="00E26AE5" w:rsidRPr="007E79CA" w:rsidRDefault="00E26AE5" w:rsidP="00E26AE5">
            <w:pPr>
              <w:jc w:val="left"/>
              <w:rPr>
                <w:b/>
                <w:bCs/>
                <w:i w:val="0"/>
                <w:iCs w:val="0"/>
                <w:sz w:val="20"/>
                <w:szCs w:val="20"/>
              </w:rPr>
            </w:pPr>
          </w:p>
        </w:tc>
        <w:tc>
          <w:tcPr>
            <w:tcW w:w="3295"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semestre anterior concluido o el semestre en curso, pero nunca un semestre que no ha iniciado.</w:t>
            </w:r>
          </w:p>
        </w:tc>
        <w:tc>
          <w:tcPr>
            <w:tcW w:w="2591" w:type="dxa"/>
          </w:tcPr>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 xml:space="preserve">Si la información que se va a publicar se modificó durante cualquier día de alguno de los meses del </w:t>
            </w:r>
            <w:r>
              <w:rPr>
                <w:color w:val="943634" w:themeColor="accent2" w:themeShade="BF"/>
                <w:sz w:val="18"/>
                <w:szCs w:val="18"/>
              </w:rPr>
              <w:t>segund</w:t>
            </w:r>
            <w:r w:rsidRPr="003C0969">
              <w:rPr>
                <w:color w:val="943634" w:themeColor="accent2" w:themeShade="BF"/>
                <w:sz w:val="18"/>
                <w:szCs w:val="18"/>
              </w:rPr>
              <w:t xml:space="preserve">o </w:t>
            </w:r>
            <w:r>
              <w:rPr>
                <w:color w:val="943634" w:themeColor="accent2" w:themeShade="BF"/>
                <w:sz w:val="18"/>
                <w:szCs w:val="18"/>
              </w:rPr>
              <w:t>se</w:t>
            </w:r>
            <w:r w:rsidRPr="003C0969">
              <w:rPr>
                <w:color w:val="943634" w:themeColor="accent2" w:themeShade="BF"/>
                <w:sz w:val="18"/>
                <w:szCs w:val="18"/>
              </w:rPr>
              <w:t>mestre de 2019 que está en curso se registra el primer día: 01/0</w:t>
            </w:r>
            <w:r>
              <w:rPr>
                <w:color w:val="943634" w:themeColor="accent2" w:themeShade="BF"/>
                <w:sz w:val="18"/>
                <w:szCs w:val="18"/>
              </w:rPr>
              <w:t>7</w:t>
            </w:r>
            <w:r w:rsidRPr="003C0969">
              <w:rPr>
                <w:color w:val="943634" w:themeColor="accent2" w:themeShade="BF"/>
                <w:sz w:val="18"/>
                <w:szCs w:val="18"/>
              </w:rPr>
              <w:t>/2019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 xml:space="preserve">último día natural del último mes del </w:t>
            </w:r>
            <w:r>
              <w:rPr>
                <w:i w:val="0"/>
                <w:iCs w:val="0"/>
                <w:sz w:val="20"/>
                <w:szCs w:val="20"/>
              </w:rPr>
              <w:t>se</w:t>
            </w:r>
            <w:r w:rsidRPr="007E79CA">
              <w:rPr>
                <w:i w:val="0"/>
                <w:iCs w:val="0"/>
                <w:sz w:val="20"/>
                <w:szCs w:val="20"/>
              </w:rPr>
              <w:t>mestre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semestre anterior concluido o el semestre en curso, pero nunca un semestre que no ha iniciado.</w:t>
            </w:r>
          </w:p>
        </w:tc>
        <w:tc>
          <w:tcPr>
            <w:tcW w:w="2591" w:type="dxa"/>
          </w:tcPr>
          <w:p w:rsidR="00E26AE5" w:rsidRPr="003C0969" w:rsidRDefault="00E26AE5" w:rsidP="00E26AE5">
            <w:pPr>
              <w:cnfStyle w:val="000000100000" w:firstRow="0" w:lastRow="0" w:firstColumn="0" w:lastColumn="0" w:oddVBand="0" w:evenVBand="0" w:oddHBand="1"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 xml:space="preserve">Si la información que se va a publicar se modificó durante cualquier día de alguno de los meses del </w:t>
            </w:r>
            <w:r>
              <w:rPr>
                <w:color w:val="943634" w:themeColor="accent2" w:themeShade="BF"/>
                <w:sz w:val="18"/>
                <w:szCs w:val="18"/>
              </w:rPr>
              <w:t>segundo se</w:t>
            </w:r>
            <w:r w:rsidRPr="003C0969">
              <w:rPr>
                <w:color w:val="943634" w:themeColor="accent2" w:themeShade="BF"/>
                <w:sz w:val="18"/>
                <w:szCs w:val="18"/>
              </w:rPr>
              <w:t>mestre de 2019 que está en curso se registra la fecha en la que ocurrió la modificación de la información: 17/09/2019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b/>
                <w:bCs/>
                <w:i w:val="0"/>
                <w:iCs w:val="0"/>
                <w:sz w:val="20"/>
                <w:szCs w:val="20"/>
              </w:rPr>
            </w:pPr>
            <w:r w:rsidRPr="007E79CA">
              <w:rPr>
                <w:b/>
                <w:bCs/>
                <w:sz w:val="20"/>
                <w:szCs w:val="20"/>
              </w:rPr>
              <w:lastRenderedPageBreak/>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295"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591" w:type="dxa"/>
          </w:tcPr>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Como la información se generó o modificó el 17 de septiembre de 2019 (</w:t>
            </w:r>
            <w:r>
              <w:rPr>
                <w:color w:val="943634" w:themeColor="accent2" w:themeShade="BF"/>
                <w:sz w:val="18"/>
                <w:szCs w:val="18"/>
              </w:rPr>
              <w:t>segundo se</w:t>
            </w:r>
            <w:r w:rsidRPr="003C0969">
              <w:rPr>
                <w:color w:val="943634" w:themeColor="accent2" w:themeShade="BF"/>
                <w:sz w:val="18"/>
                <w:szCs w:val="18"/>
              </w:rPr>
              <w:t>mestre que está transcurriendo), se registra: 17/09/2019.</w:t>
            </w:r>
          </w:p>
          <w:p w:rsidR="00E26AE5" w:rsidRPr="003C0969" w:rsidRDefault="00E26AE5" w:rsidP="00E26AE5">
            <w:pPr>
              <w:cnfStyle w:val="000000000000" w:firstRow="0" w:lastRow="0" w:firstColumn="0" w:lastColumn="0" w:oddVBand="0" w:evenVBand="0" w:oddHBand="0" w:evenHBand="0" w:firstRowFirstColumn="0" w:firstRowLastColumn="0" w:lastRowFirstColumn="0" w:lastRowLastColumn="0"/>
              <w:rPr>
                <w:color w:val="943634" w:themeColor="accent2" w:themeShade="BF"/>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295"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591" w:type="dxa"/>
          </w:tcPr>
          <w:p w:rsidR="00E26AE5" w:rsidRPr="003C0969" w:rsidRDefault="00E26AE5" w:rsidP="00E26AE5">
            <w:pPr>
              <w:cnfStyle w:val="000000100000" w:firstRow="0" w:lastRow="0" w:firstColumn="0" w:lastColumn="0" w:oddVBand="0" w:evenVBand="0" w:oddHBand="1" w:evenHBand="0" w:firstRowFirstColumn="0" w:firstRowLastColumn="0" w:lastRowFirstColumn="0" w:lastRowLastColumn="0"/>
              <w:rPr>
                <w:color w:val="943634" w:themeColor="accent2" w:themeShade="BF"/>
                <w:sz w:val="18"/>
                <w:szCs w:val="18"/>
              </w:rPr>
            </w:pPr>
            <w:r w:rsidRPr="003C0969">
              <w:rPr>
                <w:color w:val="943634" w:themeColor="accent2" w:themeShade="BF"/>
                <w:sz w:val="18"/>
                <w:szCs w:val="18"/>
              </w:rPr>
              <w:t>Como la información se generó o modificó el 17 de septiembre de 2019 (</w:t>
            </w:r>
            <w:r>
              <w:rPr>
                <w:color w:val="943634" w:themeColor="accent2" w:themeShade="BF"/>
                <w:sz w:val="18"/>
                <w:szCs w:val="18"/>
              </w:rPr>
              <w:t>seg</w:t>
            </w:r>
            <w:r w:rsidR="00A27423">
              <w:rPr>
                <w:color w:val="943634" w:themeColor="accent2" w:themeShade="BF"/>
                <w:sz w:val="18"/>
                <w:szCs w:val="18"/>
              </w:rPr>
              <w:t>u</w:t>
            </w:r>
            <w:r>
              <w:rPr>
                <w:color w:val="943634" w:themeColor="accent2" w:themeShade="BF"/>
                <w:sz w:val="18"/>
                <w:szCs w:val="18"/>
              </w:rPr>
              <w:t>ndo se</w:t>
            </w:r>
            <w:r w:rsidRPr="003C0969">
              <w:rPr>
                <w:color w:val="943634" w:themeColor="accent2" w:themeShade="BF"/>
                <w:sz w:val="18"/>
                <w:szCs w:val="18"/>
              </w:rPr>
              <w:t>mestre que está transcurriendo), se registra la fecha en la que el SO se asegura que es la información más actualizada, puede ser cualquier fecha igual o posterior al 17/09/2019 e igual o anterior a 31/12/2019.</w:t>
            </w:r>
          </w:p>
        </w:tc>
      </w:tr>
    </w:tbl>
    <w:p w:rsidR="00E26AE5" w:rsidRPr="00D45FCF" w:rsidRDefault="00E26AE5" w:rsidP="00E26AE5">
      <w:pPr>
        <w:spacing w:after="0" w:line="240" w:lineRule="auto"/>
        <w:rPr>
          <w:b/>
          <w:bCs/>
        </w:rPr>
      </w:pPr>
      <w:r w:rsidRPr="00E320D9">
        <w:rPr>
          <w:b/>
          <w:bCs/>
          <w:color w:val="943634" w:themeColor="accent2" w:themeShade="BF"/>
        </w:rPr>
        <w:t>________________________________________________________________________________</w:t>
      </w:r>
      <w:r w:rsidRPr="00D45FCF">
        <w:rPr>
          <w:b/>
          <w:bCs/>
        </w:rPr>
        <w:t>Carga de información en el SIPOT</w:t>
      </w:r>
    </w:p>
    <w:p w:rsidR="00E26AE5" w:rsidRPr="00E320D9" w:rsidRDefault="00E26AE5" w:rsidP="00E26AE5">
      <w:pPr>
        <w:spacing w:after="0" w:line="240" w:lineRule="auto"/>
        <w:rPr>
          <w:color w:val="943634" w:themeColor="accent2" w:themeShade="BF"/>
        </w:rPr>
      </w:pPr>
      <w:r w:rsidRPr="00E320D9">
        <w:rPr>
          <w:b/>
          <w:bCs/>
          <w:color w:val="943634" w:themeColor="accent2" w:themeShade="BF"/>
        </w:rPr>
        <w:t>________________________________________________________________________________</w:t>
      </w:r>
      <w:r w:rsidRPr="00E320D9">
        <w:rPr>
          <w:color w:val="943634" w:themeColor="accent2" w:themeShade="BF"/>
        </w:rPr>
        <w:t xml:space="preserve"> </w:t>
      </w:r>
    </w:p>
    <w:p w:rsidR="00E26AE5" w:rsidRPr="004A1A16" w:rsidRDefault="00E26AE5" w:rsidP="00E26AE5">
      <w:pPr>
        <w:jc w:val="both"/>
      </w:pPr>
      <w:r w:rsidRPr="004A1A16">
        <w:t xml:space="preserve">Con base en el </w:t>
      </w:r>
      <w:r w:rsidRPr="004A1A16">
        <w:rPr>
          <w:b/>
          <w:bCs/>
        </w:rPr>
        <w:t>periodo de conservación vigente, ejercicio en curso y/o ejercicios anteriores</w:t>
      </w:r>
      <w:r w:rsidRPr="004A1A16">
        <w:t xml:space="preserve"> establecido en los Lineamientos Técnicos Generales, la carga o publicación de la información debe realizarse considerando lo siguiente:</w:t>
      </w:r>
    </w:p>
    <w:p w:rsidR="00E26AE5" w:rsidRDefault="00E26AE5" w:rsidP="00E26AE5">
      <w:pPr>
        <w:jc w:val="both"/>
      </w:pPr>
      <w:r>
        <w:t>D</w:t>
      </w:r>
      <w:r w:rsidRPr="00D45FCF">
        <w:t>ebe estar publicad</w:t>
      </w:r>
      <w:r>
        <w:t xml:space="preserve">a la </w:t>
      </w:r>
      <w:r w:rsidRPr="000A3A77">
        <w:t xml:space="preserve">información vigente del </w:t>
      </w:r>
      <w:r>
        <w:t>se</w:t>
      </w:r>
      <w:r w:rsidRPr="000A3A77">
        <w:t xml:space="preserve">mestre en curso, la del último </w:t>
      </w:r>
      <w:r>
        <w:t>se</w:t>
      </w:r>
      <w:r w:rsidRPr="000A3A77">
        <w:t xml:space="preserve">mestre concluido del año en curso y </w:t>
      </w:r>
      <w:r>
        <w:t>la de los dos semestres de cada uno de los</w:t>
      </w:r>
      <w:r w:rsidRPr="000A3A77">
        <w:t xml:space="preserve"> años anteriores, según sea el caso.</w:t>
      </w:r>
      <w:r>
        <w:t xml:space="preserve"> </w:t>
      </w:r>
    </w:p>
    <w:p w:rsidR="00E26AE5" w:rsidRDefault="00E26AE5" w:rsidP="000154CB">
      <w:pPr>
        <w:pStyle w:val="Prrafodelista"/>
        <w:numPr>
          <w:ilvl w:val="0"/>
          <w:numId w:val="41"/>
        </w:numPr>
        <w:spacing w:after="0" w:line="240" w:lineRule="auto"/>
        <w:jc w:val="both"/>
      </w:pPr>
      <w:r w:rsidRPr="00690A4E">
        <w:t xml:space="preserve">La información que </w:t>
      </w:r>
      <w:r>
        <w:t xml:space="preserve">se generó o </w:t>
      </w:r>
      <w:r w:rsidRPr="00690A4E">
        <w:t xml:space="preserve">sufrió modificación en el </w:t>
      </w:r>
      <w:r>
        <w:t>se</w:t>
      </w:r>
      <w:r w:rsidRPr="00690A4E">
        <w:t xml:space="preserve">mestre que está en curso </w:t>
      </w:r>
      <w:r>
        <w:t xml:space="preserve">y que </w:t>
      </w:r>
      <w:r w:rsidRPr="00690A4E">
        <w:t xml:space="preserve">no </w:t>
      </w:r>
      <w:r>
        <w:t>estaba</w:t>
      </w:r>
      <w:r w:rsidRPr="00690A4E">
        <w:t xml:space="preserve"> publicad</w:t>
      </w:r>
      <w:r>
        <w:t>a</w:t>
      </w:r>
      <w:r w:rsidRPr="00690A4E">
        <w:t xml:space="preserve"> </w:t>
      </w:r>
      <w:r>
        <w:t>en el último semestre concluido,</w:t>
      </w:r>
      <w:r w:rsidRPr="00690A4E">
        <w:t xml:space="preserve"> se debe publicar en registros adicionales mediante la opción “Alta”.</w:t>
      </w:r>
    </w:p>
    <w:p w:rsidR="00E26AE5" w:rsidRDefault="00E26AE5" w:rsidP="000154CB">
      <w:pPr>
        <w:pStyle w:val="Prrafodelista"/>
        <w:numPr>
          <w:ilvl w:val="0"/>
          <w:numId w:val="41"/>
        </w:numPr>
        <w:spacing w:after="0" w:line="240" w:lineRule="auto"/>
        <w:ind w:left="567" w:hanging="357"/>
        <w:jc w:val="both"/>
      </w:pPr>
      <w:r>
        <w:t xml:space="preserve">Si ya existen los registros, pero se deben modificar algunos de los campos, hacerlo con la opción </w:t>
      </w:r>
      <w:r w:rsidRPr="00690A4E">
        <w:t>“Cambio” en los registros que sufrieron modificaciones</w:t>
      </w:r>
      <w:r>
        <w:t>.</w:t>
      </w:r>
    </w:p>
    <w:p w:rsidR="00E26AE5" w:rsidRPr="00690A4E" w:rsidRDefault="00E26AE5" w:rsidP="000154CB">
      <w:pPr>
        <w:pStyle w:val="Prrafodelista"/>
        <w:numPr>
          <w:ilvl w:val="0"/>
          <w:numId w:val="41"/>
        </w:numPr>
        <w:spacing w:after="0" w:line="240" w:lineRule="auto"/>
        <w:ind w:left="567" w:hanging="357"/>
        <w:jc w:val="both"/>
      </w:pPr>
      <w:r>
        <w:t>Registrar l</w:t>
      </w:r>
      <w:r w:rsidRPr="00622DB9">
        <w:t xml:space="preserve">os datos actualizados al </w:t>
      </w:r>
      <w:r>
        <w:t>se</w:t>
      </w:r>
      <w:r w:rsidRPr="00622DB9">
        <w:t>mestre en curso</w:t>
      </w:r>
      <w:r>
        <w:t xml:space="preserve"> (que no ha concluido)</w:t>
      </w:r>
      <w:r w:rsidRPr="00622DB9">
        <w:t xml:space="preserve">, en los campos </w:t>
      </w:r>
      <w:r w:rsidRPr="00622CB8">
        <w:rPr>
          <w:b/>
          <w:bCs/>
          <w:i/>
          <w:iCs/>
        </w:rPr>
        <w:t>Ejercicio</w:t>
      </w:r>
      <w:r w:rsidRPr="00622DB9">
        <w:t xml:space="preserve">, </w:t>
      </w:r>
      <w:r w:rsidRPr="00622CB8">
        <w:rPr>
          <w:b/>
          <w:bCs/>
          <w:i/>
          <w:iCs/>
        </w:rPr>
        <w:t>Fecha de inicio del periodo que se informa</w:t>
      </w:r>
      <w:r w:rsidRPr="00622DB9">
        <w:t xml:space="preserve">, </w:t>
      </w:r>
      <w:r w:rsidRPr="00622CB8">
        <w:rPr>
          <w:b/>
          <w:bCs/>
          <w:i/>
          <w:iCs/>
        </w:rPr>
        <w:t>Fecha de término del periodo que se informa</w:t>
      </w:r>
      <w:r w:rsidRPr="00622DB9">
        <w:t xml:space="preserve">, </w:t>
      </w:r>
      <w:r w:rsidRPr="00622CB8">
        <w:rPr>
          <w:b/>
          <w:bCs/>
          <w:i/>
          <w:iCs/>
        </w:rPr>
        <w:t>Fecha de actualización</w:t>
      </w:r>
      <w:r w:rsidRPr="00622DB9">
        <w:t xml:space="preserve"> y </w:t>
      </w:r>
      <w:r w:rsidRPr="00622CB8">
        <w:rPr>
          <w:b/>
          <w:bCs/>
          <w:i/>
          <w:iCs/>
        </w:rPr>
        <w:t>Fecha de validación</w:t>
      </w:r>
      <w:r w:rsidRPr="00622DB9">
        <w:t>.</w:t>
      </w:r>
    </w:p>
    <w:p w:rsidR="00E26AE5" w:rsidRDefault="00E26AE5" w:rsidP="000154CB">
      <w:pPr>
        <w:pStyle w:val="Prrafodelista"/>
        <w:numPr>
          <w:ilvl w:val="0"/>
          <w:numId w:val="41"/>
        </w:numPr>
        <w:spacing w:after="0" w:line="240" w:lineRule="auto"/>
        <w:ind w:left="567" w:hanging="357"/>
        <w:jc w:val="both"/>
      </w:pPr>
      <w:r>
        <w:t>Cuando concluya el semestre que está transcurriendo se debe descargar la información publicada y, mediante la opción “Cambio”, hacer la actualización de los campos</w:t>
      </w:r>
      <w:r w:rsidRPr="00622DB9">
        <w:t xml:space="preserve"> </w:t>
      </w:r>
      <w:r w:rsidRPr="007E79CA">
        <w:rPr>
          <w:b/>
          <w:bCs/>
          <w:i/>
          <w:iCs/>
        </w:rPr>
        <w:t>Ejercicio</w:t>
      </w:r>
      <w:r w:rsidRPr="00622DB9">
        <w:t xml:space="preserve">, </w:t>
      </w:r>
      <w:r w:rsidRPr="007E79CA">
        <w:rPr>
          <w:b/>
          <w:bCs/>
          <w:i/>
          <w:iCs/>
        </w:rPr>
        <w:t>Fecha de inicio del periodo que se informa</w:t>
      </w:r>
      <w:r w:rsidRPr="00622DB9">
        <w:t xml:space="preserve">, </w:t>
      </w:r>
      <w:r w:rsidRPr="007E79CA">
        <w:rPr>
          <w:b/>
          <w:bCs/>
          <w:i/>
          <w:iCs/>
        </w:rPr>
        <w:t>Fecha de término del periodo que se informa</w:t>
      </w:r>
      <w:r w:rsidRPr="00622DB9">
        <w:t xml:space="preserve">, </w:t>
      </w:r>
      <w:r w:rsidRPr="007E79CA">
        <w:rPr>
          <w:b/>
          <w:bCs/>
          <w:i/>
          <w:iCs/>
        </w:rPr>
        <w:t>Fecha de actualización</w:t>
      </w:r>
      <w:r>
        <w:t>, en su caso</w:t>
      </w:r>
      <w:r w:rsidRPr="00622DB9">
        <w:t xml:space="preserve"> y </w:t>
      </w:r>
      <w:r w:rsidRPr="00622CB8">
        <w:rPr>
          <w:b/>
          <w:bCs/>
          <w:i/>
          <w:iCs/>
        </w:rPr>
        <w:t>Fecha de validación</w:t>
      </w:r>
      <w:r>
        <w:t>.</w:t>
      </w:r>
    </w:p>
    <w:p w:rsidR="00044C94" w:rsidRPr="00CE716A" w:rsidRDefault="00044C94" w:rsidP="00044C94">
      <w:pPr>
        <w:pStyle w:val="Prrafodelista"/>
        <w:spacing w:after="0" w:line="240" w:lineRule="auto"/>
        <w:ind w:left="567"/>
        <w:jc w:val="both"/>
      </w:pPr>
    </w:p>
    <w:p w:rsidR="00E26AE5" w:rsidRPr="00044C94" w:rsidRDefault="00E26AE5" w:rsidP="00044C94">
      <w:pPr>
        <w:pStyle w:val="Ttulo3"/>
      </w:pPr>
      <w:bookmarkStart w:id="122" w:name="_Toc24390030"/>
      <w:r w:rsidRPr="00044C94">
        <w:t>Obligaciones de transparencia en las que se debe usar esta estrategia</w:t>
      </w:r>
      <w:bookmarkEnd w:id="122"/>
    </w:p>
    <w:p w:rsidR="00E26AE5" w:rsidRPr="00E320D9" w:rsidRDefault="00E26AE5" w:rsidP="00E26AE5">
      <w:pPr>
        <w:spacing w:after="0" w:line="240" w:lineRule="auto"/>
        <w:rPr>
          <w:b/>
          <w:bCs/>
          <w:i/>
          <w:iCs/>
          <w:color w:val="943634" w:themeColor="accent2" w:themeShade="BF"/>
        </w:rPr>
      </w:pPr>
      <w:r w:rsidRPr="00E320D9">
        <w:rPr>
          <w:b/>
          <w:bCs/>
          <w:color w:val="943634" w:themeColor="accent2" w:themeShade="BF"/>
        </w:rPr>
        <w:t>________________________________________________________________________________</w:t>
      </w:r>
    </w:p>
    <w:bookmarkEnd w:id="121"/>
    <w:p w:rsidR="00E26AE5" w:rsidRPr="00A62D4C" w:rsidRDefault="00E26AE5" w:rsidP="00E26AE5">
      <w:pPr>
        <w:spacing w:after="0" w:line="240" w:lineRule="auto"/>
        <w:ind w:left="357"/>
        <w:rPr>
          <w:b/>
          <w:bCs/>
        </w:rPr>
      </w:pPr>
      <w:r w:rsidRPr="00A62D4C">
        <w:rPr>
          <w:b/>
          <w:bCs/>
        </w:rPr>
        <w:t>Ley General de Transparencia y Acceso a la Información Pública</w:t>
      </w:r>
    </w:p>
    <w:p w:rsidR="00E26AE5" w:rsidRPr="00A62D4C" w:rsidRDefault="00E26AE5" w:rsidP="00E26AE5">
      <w:pPr>
        <w:spacing w:after="0" w:line="240" w:lineRule="auto"/>
        <w:ind w:left="357"/>
        <w:rPr>
          <w:rFonts w:cs="Times New Roman"/>
          <w:b/>
          <w:bCs/>
          <w:color w:val="943634" w:themeColor="accent2" w:themeShade="BF"/>
          <w:sz w:val="24"/>
          <w:szCs w:val="24"/>
        </w:rPr>
      </w:pPr>
      <w:r w:rsidRPr="00A62D4C">
        <w:rPr>
          <w:rFonts w:eastAsia="Times New Roman" w:cs="Calibri"/>
          <w:b/>
          <w:bCs/>
          <w:i/>
          <w:iCs/>
          <w:color w:val="000000"/>
          <w:sz w:val="20"/>
          <w:szCs w:val="20"/>
          <w:lang w:eastAsia="es-MX"/>
        </w:rPr>
        <w:t>Artículo 74, Fracción I, inciso</w:t>
      </w:r>
      <w:r>
        <w:rPr>
          <w:rFonts w:eastAsia="Times New Roman" w:cs="Calibri"/>
          <w:b/>
          <w:bCs/>
          <w:i/>
          <w:iCs/>
          <w:color w:val="000000"/>
          <w:sz w:val="20"/>
          <w:szCs w:val="20"/>
          <w:lang w:eastAsia="es-MX"/>
        </w:rPr>
        <w:t xml:space="preserve"> </w:t>
      </w:r>
      <w:r w:rsidRPr="00A62D4C">
        <w:rPr>
          <w:rFonts w:eastAsia="Times New Roman" w:cs="Calibri"/>
          <w:b/>
          <w:bCs/>
          <w:i/>
          <w:iCs/>
          <w:color w:val="000000"/>
          <w:sz w:val="20"/>
          <w:szCs w:val="20"/>
          <w:lang w:eastAsia="es-MX"/>
        </w:rPr>
        <w:t>g)</w:t>
      </w:r>
      <w:r w:rsidRPr="00A62D4C">
        <w:rPr>
          <w:rFonts w:eastAsia="Times New Roman" w:cs="Calibri"/>
          <w:i/>
          <w:iCs/>
          <w:color w:val="000000"/>
          <w:sz w:val="20"/>
          <w:szCs w:val="20"/>
          <w:lang w:eastAsia="es-MX"/>
        </w:rPr>
        <w:t xml:space="preserve"> La metodología e informes sobre la publicación de encuestas por muestreo, encuestas de salida y conteos rápidos financiados por las autoridades electorales competentes;</w:t>
      </w:r>
    </w:p>
    <w:p w:rsidR="00E26AE5" w:rsidRPr="007C3906" w:rsidRDefault="00E26AE5" w:rsidP="00984A40">
      <w:pPr>
        <w:pStyle w:val="Ttulo2"/>
        <w:rPr>
          <w:rFonts w:ascii="Cambria" w:hAnsi="Cambria" w:cs="Times New Roman"/>
          <w:b/>
          <w:bCs/>
          <w:color w:val="7030A0"/>
        </w:rPr>
      </w:pPr>
      <w:r>
        <w:rPr>
          <w:b/>
          <w:bCs/>
          <w:color w:val="943634" w:themeColor="accent2" w:themeShade="BF"/>
          <w:sz w:val="24"/>
          <w:szCs w:val="24"/>
        </w:rPr>
        <w:br w:type="page"/>
      </w:r>
      <w:bookmarkStart w:id="123" w:name="_Toc24390031"/>
      <w:r w:rsidR="009D157F">
        <w:rPr>
          <w:rFonts w:ascii="Cambria" w:hAnsi="Cambria" w:cs="Times New Roman"/>
          <w:b/>
          <w:bCs/>
          <w:color w:val="7030A0"/>
        </w:rPr>
        <w:lastRenderedPageBreak/>
        <w:t>3</w:t>
      </w:r>
      <w:r w:rsidR="00044C94" w:rsidRPr="007C3906">
        <w:rPr>
          <w:rFonts w:ascii="Cambria" w:hAnsi="Cambria" w:cs="Times New Roman"/>
          <w:b/>
          <w:bCs/>
          <w:color w:val="7030A0"/>
        </w:rPr>
        <w:t xml:space="preserve">.9 </w:t>
      </w:r>
      <w:r w:rsidRPr="007C3906">
        <w:rPr>
          <w:rFonts w:ascii="Cambria" w:hAnsi="Cambria" w:cs="Times New Roman"/>
          <w:b/>
          <w:bCs/>
          <w:color w:val="7030A0"/>
        </w:rPr>
        <w:t>Estrategia 9. Anual-vigente</w:t>
      </w:r>
      <w:proofErr w:type="gramStart"/>
      <w:r w:rsidRPr="007C3906">
        <w:rPr>
          <w:rFonts w:ascii="Cambria" w:hAnsi="Cambria" w:cs="Times New Roman"/>
          <w:b/>
          <w:bCs/>
          <w:color w:val="7030A0"/>
        </w:rPr>
        <w:t>-</w:t>
      </w:r>
      <w:r w:rsidR="00A27423" w:rsidRPr="00A27423">
        <w:rPr>
          <w:rFonts w:ascii="Cambria" w:hAnsi="Cambria" w:cs="Times New Roman"/>
          <w:b/>
          <w:bCs/>
          <w:color w:val="7030A0"/>
        </w:rPr>
        <w:t>(</w:t>
      </w:r>
      <w:proofErr w:type="gramEnd"/>
      <w:r w:rsidR="00A27423" w:rsidRPr="00A27423">
        <w:rPr>
          <w:rFonts w:ascii="Cambria" w:hAnsi="Cambria" w:cs="Times New Roman"/>
          <w:b/>
          <w:bCs/>
          <w:color w:val="7030A0"/>
        </w:rPr>
        <w:t>se modifica antes del término del año)</w:t>
      </w:r>
      <w:bookmarkEnd w:id="123"/>
    </w:p>
    <w:p w:rsidR="00E26AE5" w:rsidRPr="00376E4E" w:rsidRDefault="00E26AE5" w:rsidP="00E26AE5">
      <w:pPr>
        <w:spacing w:after="0" w:line="240" w:lineRule="auto"/>
        <w:rPr>
          <w:rFonts w:ascii="Calibri" w:hAnsi="Calibri" w:cs="Times New Roman"/>
          <w:b/>
          <w:bCs/>
          <w:color w:val="7030A0"/>
          <w:sz w:val="24"/>
          <w:szCs w:val="24"/>
        </w:rPr>
      </w:pPr>
      <w:r w:rsidRPr="00376E4E">
        <w:rPr>
          <w:rFonts w:ascii="Calibri" w:hAnsi="Calibri" w:cs="Times New Roman"/>
          <w:b/>
          <w:bCs/>
          <w:color w:val="7030A0"/>
          <w:sz w:val="24"/>
          <w:szCs w:val="24"/>
        </w:rPr>
        <w:t>_________________________________________________________________________</w:t>
      </w:r>
    </w:p>
    <w:p w:rsidR="00E26AE5" w:rsidRDefault="00E26AE5" w:rsidP="00E26AE5">
      <w:pPr>
        <w:spacing w:after="0" w:line="240" w:lineRule="auto"/>
        <w:rPr>
          <w:b/>
          <w:bCs/>
        </w:rPr>
      </w:pPr>
      <w:r>
        <w:rPr>
          <w:b/>
          <w:bCs/>
        </w:rPr>
        <w:t>Preparación de información y r</w:t>
      </w:r>
      <w:r w:rsidRPr="00A97514">
        <w:rPr>
          <w:b/>
          <w:bCs/>
        </w:rPr>
        <w:t>egistro de datos</w:t>
      </w:r>
      <w:r>
        <w:rPr>
          <w:b/>
          <w:bCs/>
        </w:rPr>
        <w:t xml:space="preserve"> de actualización y confiabilidad</w:t>
      </w:r>
    </w:p>
    <w:p w:rsidR="00E26AE5" w:rsidRPr="00376E4E" w:rsidRDefault="00E26AE5" w:rsidP="00E26AE5">
      <w:pPr>
        <w:spacing w:after="0" w:line="240" w:lineRule="auto"/>
        <w:rPr>
          <w:rFonts w:ascii="Calibri" w:hAnsi="Calibri" w:cs="Times New Roman"/>
          <w:b/>
          <w:bCs/>
          <w:color w:val="7030A0"/>
          <w:sz w:val="24"/>
          <w:szCs w:val="24"/>
        </w:rPr>
      </w:pPr>
      <w:r w:rsidRPr="00376E4E">
        <w:rPr>
          <w:rFonts w:ascii="Calibri" w:hAnsi="Calibri" w:cs="Times New Roman"/>
          <w:b/>
          <w:bCs/>
          <w:color w:val="7030A0"/>
          <w:sz w:val="24"/>
          <w:szCs w:val="24"/>
        </w:rPr>
        <w:t>_________________________________________________________________________</w:t>
      </w:r>
    </w:p>
    <w:p w:rsidR="00E26AE5" w:rsidRDefault="00E26AE5" w:rsidP="00E26AE5">
      <w:pPr>
        <w:jc w:val="both"/>
      </w:pPr>
      <w:r>
        <w:t>R</w:t>
      </w:r>
      <w:r w:rsidRPr="00E320D9">
        <w:t>egistra</w:t>
      </w:r>
      <w:r>
        <w:t>r</w:t>
      </w:r>
      <w:r w:rsidRPr="00E320D9">
        <w:t xml:space="preserve"> los datos señalados en los criterios de los Lineamientos Técnicos Generales </w:t>
      </w:r>
      <w:r>
        <w:t>e</w:t>
      </w:r>
      <w:r w:rsidRPr="00E320D9">
        <w:t xml:space="preserve">n el formato del SIPOT que corresponda o en el formulario web. Respecto a los datos de actualización </w:t>
      </w:r>
      <w:r>
        <w:t xml:space="preserve">y confiabilidad tomar en cuenta lo siguiente. </w:t>
      </w:r>
    </w:p>
    <w:p w:rsidR="00E26AE5" w:rsidRDefault="00E26AE5" w:rsidP="00E26AE5">
      <w:pPr>
        <w:jc w:val="both"/>
        <w:rPr>
          <w:b/>
          <w:bCs/>
        </w:rPr>
      </w:pPr>
      <w:r>
        <w:t>E</w:t>
      </w:r>
      <w:r w:rsidRPr="002A1198">
        <w:t>l periodo de actualización</w:t>
      </w:r>
      <w:r>
        <w:t xml:space="preserve"> es</w:t>
      </w:r>
      <w:r w:rsidRPr="002A1198">
        <w:t xml:space="preserve"> </w:t>
      </w:r>
      <w:r>
        <w:rPr>
          <w:b/>
          <w:bCs/>
        </w:rPr>
        <w:t>anu</w:t>
      </w:r>
      <w:r w:rsidRPr="006A5C81">
        <w:rPr>
          <w:b/>
          <w:bCs/>
        </w:rPr>
        <w:t>al</w:t>
      </w:r>
      <w:r>
        <w:rPr>
          <w:b/>
          <w:bCs/>
        </w:rPr>
        <w:t xml:space="preserve">, </w:t>
      </w:r>
      <w:r w:rsidRPr="00622CB8">
        <w:rPr>
          <w:b/>
          <w:bCs/>
        </w:rPr>
        <w:t>se computará a partir del mes de enero de cada año</w:t>
      </w:r>
      <w:r>
        <w:t xml:space="preserve"> y se publica la información que tuvo </w:t>
      </w:r>
      <w:r w:rsidRPr="00A27423">
        <w:rPr>
          <w:b/>
          <w:bCs/>
        </w:rPr>
        <w:t>modificaciones antes de que concluya el año en curso</w:t>
      </w:r>
      <w:r>
        <w:t xml:space="preserve"> porque hay una </w:t>
      </w:r>
      <w:r w:rsidRPr="002A1198">
        <w:t>especificación</w:t>
      </w:r>
      <w:r>
        <w:t xml:space="preserve"> en los lineamientos</w:t>
      </w:r>
      <w:r w:rsidRPr="002A1198">
        <w:t xml:space="preserve"> </w:t>
      </w:r>
      <w:r>
        <w:t xml:space="preserve">que dice que se debe </w:t>
      </w:r>
      <w:r w:rsidRPr="006A5C81">
        <w:rPr>
          <w:b/>
          <w:bCs/>
        </w:rPr>
        <w:t>publicar la información 10 días después de que se modifique</w:t>
      </w:r>
      <w:r>
        <w:rPr>
          <w:b/>
          <w:bCs/>
        </w:rPr>
        <w:t>.</w:t>
      </w:r>
    </w:p>
    <w:p w:rsidR="00E26AE5" w:rsidRPr="00256D39" w:rsidRDefault="00E26AE5" w:rsidP="00E26AE5">
      <w:pPr>
        <w:jc w:val="both"/>
        <w:rPr>
          <w:b/>
          <w:bCs/>
        </w:rPr>
      </w:pPr>
      <w:r w:rsidRPr="00256D39">
        <w:rPr>
          <w:b/>
          <w:bCs/>
        </w:rPr>
        <w:t>Siempre se debe analizar si la información se genera al inicio del año en curso o al concluir el año. Para garantizar que la información publicada cumple con los atributos de actualidad y oportunidad, se debe publicar aquella información que mantiene su vigencia durante todo el año que está en curso, ya sea que se genere en el mismo año en curso o se haya generado en años anteriores, o bien, si la información se genera hasta que concluye el año, se deberá publicar la del ejercicio inmediato anterior.</w:t>
      </w:r>
    </w:p>
    <w:p w:rsidR="00E26AE5" w:rsidRPr="00181891" w:rsidRDefault="00E26AE5" w:rsidP="00E26AE5">
      <w:pPr>
        <w:jc w:val="both"/>
      </w:pPr>
      <w:r w:rsidRPr="00181891">
        <w:t xml:space="preserve">Los datos de actualización y confiabilidad que se deben </w:t>
      </w:r>
      <w:r>
        <w:t>renovar</w:t>
      </w:r>
      <w:r w:rsidRPr="00181891">
        <w:t xml:space="preserve"> </w:t>
      </w:r>
      <w:r>
        <w:t xml:space="preserve">con base en lo anterior </w:t>
      </w:r>
      <w:r w:rsidRPr="00181891">
        <w:t>s</w:t>
      </w:r>
      <w:r>
        <w:t>o</w:t>
      </w:r>
      <w:r w:rsidRPr="00181891">
        <w:t xml:space="preserve">n los siguientes: </w:t>
      </w:r>
    </w:p>
    <w:tbl>
      <w:tblPr>
        <w:tblStyle w:val="Tablaconcuadrcula3-nfasis6"/>
        <w:tblW w:w="0" w:type="auto"/>
        <w:tblBorders>
          <w:top w:val="single" w:sz="4" w:space="0" w:color="7030A0"/>
          <w:left w:val="none" w:sz="0" w:space="0" w:color="auto"/>
          <w:bottom w:val="single" w:sz="4" w:space="0" w:color="7030A0"/>
          <w:right w:val="none" w:sz="0" w:space="0" w:color="auto"/>
          <w:insideH w:val="none" w:sz="0" w:space="0" w:color="auto"/>
          <w:insideV w:val="single" w:sz="4" w:space="0" w:color="7030A0"/>
        </w:tblBorders>
        <w:tblLook w:val="04A0" w:firstRow="1" w:lastRow="0" w:firstColumn="1" w:lastColumn="0" w:noHBand="0" w:noVBand="1"/>
      </w:tblPr>
      <w:tblGrid>
        <w:gridCol w:w="2942"/>
        <w:gridCol w:w="3437"/>
        <w:gridCol w:w="2449"/>
      </w:tblGrid>
      <w:tr w:rsidR="00E26AE5" w:rsidRPr="004D0F47"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Borders>
              <w:top w:val="none" w:sz="0" w:space="0" w:color="auto"/>
              <w:left w:val="none" w:sz="0" w:space="0" w:color="auto"/>
              <w:bottom w:val="none" w:sz="0" w:space="0" w:color="auto"/>
              <w:right w:val="none" w:sz="0" w:space="0" w:color="auto"/>
            </w:tcBorders>
          </w:tcPr>
          <w:p w:rsidR="00E26AE5" w:rsidRPr="004D0F47" w:rsidRDefault="00E26AE5" w:rsidP="00E26AE5">
            <w:pPr>
              <w:jc w:val="center"/>
              <w:rPr>
                <w:i w:val="0"/>
                <w:iCs w:val="0"/>
                <w:color w:val="7030A0"/>
                <w:sz w:val="20"/>
                <w:szCs w:val="20"/>
              </w:rPr>
            </w:pPr>
            <w:r w:rsidRPr="004D0F47">
              <w:rPr>
                <w:i w:val="0"/>
                <w:iCs w:val="0"/>
                <w:color w:val="7030A0"/>
                <w:sz w:val="20"/>
                <w:szCs w:val="20"/>
              </w:rPr>
              <w:t>Campo</w:t>
            </w:r>
          </w:p>
        </w:tc>
        <w:tc>
          <w:tcPr>
            <w:tcW w:w="3437"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20"/>
                <w:szCs w:val="20"/>
              </w:rPr>
            </w:pPr>
            <w:r w:rsidRPr="004D0F47">
              <w:rPr>
                <w:color w:val="7030A0"/>
                <w:sz w:val="20"/>
                <w:szCs w:val="20"/>
              </w:rPr>
              <w:t>Formato y particularidad</w:t>
            </w:r>
          </w:p>
        </w:tc>
        <w:tc>
          <w:tcPr>
            <w:tcW w:w="2449"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449" w:type="dxa"/>
            <w:shd w:val="clear" w:color="auto" w:fill="E7E7FF"/>
          </w:tcPr>
          <w:p w:rsidR="00E26AE5" w:rsidRDefault="00E26AE5" w:rsidP="00E26AE5">
            <w:pPr>
              <w:jc w:val="center"/>
              <w:cnfStyle w:val="000000100000" w:firstRow="0" w:lastRow="0" w:firstColumn="0" w:lastColumn="0" w:oddVBand="0" w:evenVBand="0" w:oddHBand="1" w:evenHBand="0" w:firstRowFirstColumn="0" w:firstRowLastColumn="0" w:lastRowFirstColumn="0" w:lastRowLastColumn="0"/>
              <w:rPr>
                <w:color w:val="7030A0"/>
                <w:sz w:val="18"/>
                <w:szCs w:val="18"/>
              </w:rPr>
            </w:pPr>
          </w:p>
          <w:p w:rsidR="00E26AE5" w:rsidRPr="004D0F47" w:rsidRDefault="00E26AE5" w:rsidP="00E26AE5">
            <w:pPr>
              <w:jc w:val="cente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w:t>
            </w:r>
            <w:r>
              <w:rPr>
                <w:i w:val="0"/>
                <w:iCs w:val="0"/>
                <w:sz w:val="20"/>
                <w:szCs w:val="20"/>
              </w:rPr>
              <w:t>año</w:t>
            </w:r>
            <w:r w:rsidRPr="007E79CA">
              <w:rPr>
                <w:i w:val="0"/>
                <w:iCs w:val="0"/>
                <w:sz w:val="20"/>
                <w:szCs w:val="20"/>
              </w:rPr>
              <w:t xml:space="preserve"> que se informa. </w:t>
            </w:r>
          </w:p>
          <w:p w:rsidR="00E26AE5" w:rsidRPr="007E79CA" w:rsidRDefault="00E26AE5" w:rsidP="00E26AE5">
            <w:pPr>
              <w:jc w:val="left"/>
              <w:rPr>
                <w:b/>
                <w:bCs/>
                <w:i w:val="0"/>
                <w:iCs w:val="0"/>
                <w:sz w:val="20"/>
                <w:szCs w:val="20"/>
              </w:rPr>
            </w:pP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año en curso o el anterior concluido.</w:t>
            </w:r>
          </w:p>
        </w:tc>
        <w:tc>
          <w:tcPr>
            <w:tcW w:w="2449"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 xml:space="preserve">Si la información que se va a publicar </w:t>
            </w:r>
            <w:r>
              <w:rPr>
                <w:color w:val="7030A0"/>
                <w:sz w:val="18"/>
                <w:szCs w:val="18"/>
              </w:rPr>
              <w:t xml:space="preserve">estará vigente </w:t>
            </w:r>
            <w:r w:rsidRPr="004D0F47">
              <w:rPr>
                <w:color w:val="7030A0"/>
                <w:sz w:val="18"/>
                <w:szCs w:val="18"/>
              </w:rPr>
              <w:t xml:space="preserve">durante </w:t>
            </w:r>
            <w:r>
              <w:rPr>
                <w:color w:val="7030A0"/>
                <w:sz w:val="18"/>
                <w:szCs w:val="18"/>
              </w:rPr>
              <w:t>el año</w:t>
            </w:r>
            <w:r w:rsidRPr="004D0F47">
              <w:rPr>
                <w:color w:val="7030A0"/>
                <w:sz w:val="18"/>
                <w:szCs w:val="18"/>
              </w:rPr>
              <w:t xml:space="preserve"> 2019 que está en curso se registra el primer día</w:t>
            </w:r>
            <w:r>
              <w:rPr>
                <w:color w:val="7030A0"/>
                <w:sz w:val="18"/>
                <w:szCs w:val="18"/>
              </w:rPr>
              <w:t xml:space="preserve"> natural del año</w:t>
            </w:r>
            <w:r w:rsidRPr="004D0F47">
              <w:rPr>
                <w:color w:val="7030A0"/>
                <w:sz w:val="18"/>
                <w:szCs w:val="18"/>
              </w:rPr>
              <w:t>: 01/0</w:t>
            </w:r>
            <w:r>
              <w:rPr>
                <w:color w:val="7030A0"/>
                <w:sz w:val="18"/>
                <w:szCs w:val="18"/>
              </w:rPr>
              <w:t>1</w:t>
            </w:r>
            <w:r w:rsidRPr="004D0F47">
              <w:rPr>
                <w:color w:val="7030A0"/>
                <w:sz w:val="18"/>
                <w:szCs w:val="18"/>
              </w:rPr>
              <w:t>/2019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 xml:space="preserve">último día natural del último mes del </w:t>
            </w:r>
            <w:r>
              <w:rPr>
                <w:i w:val="0"/>
                <w:iCs w:val="0"/>
                <w:sz w:val="20"/>
                <w:szCs w:val="20"/>
              </w:rPr>
              <w:t>año</w:t>
            </w:r>
            <w:r w:rsidRPr="007E79CA">
              <w:rPr>
                <w:i w:val="0"/>
                <w:iCs w:val="0"/>
                <w:sz w:val="20"/>
                <w:szCs w:val="20"/>
              </w:rPr>
              <w:t xml:space="preserv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 xml:space="preserve">puede corresponder al último día natural, del último mes del </w:t>
            </w:r>
            <w:r>
              <w:rPr>
                <w:sz w:val="20"/>
                <w:szCs w:val="20"/>
              </w:rPr>
              <w:lastRenderedPageBreak/>
              <w:t>periodo que se informa, el cual puede ser el año en curso o el anterior concluido.</w:t>
            </w:r>
          </w:p>
        </w:tc>
        <w:tc>
          <w:tcPr>
            <w:tcW w:w="2449"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lastRenderedPageBreak/>
              <w:t xml:space="preserve">Si la información que se va a publicar </w:t>
            </w:r>
            <w:r>
              <w:rPr>
                <w:color w:val="7030A0"/>
                <w:sz w:val="18"/>
                <w:szCs w:val="18"/>
              </w:rPr>
              <w:t xml:space="preserve">estará vigente </w:t>
            </w:r>
            <w:r w:rsidRPr="004D0F47">
              <w:rPr>
                <w:color w:val="7030A0"/>
                <w:sz w:val="18"/>
                <w:szCs w:val="18"/>
              </w:rPr>
              <w:t xml:space="preserve">durante </w:t>
            </w:r>
            <w:r>
              <w:rPr>
                <w:color w:val="7030A0"/>
                <w:sz w:val="18"/>
                <w:szCs w:val="18"/>
              </w:rPr>
              <w:t>el año</w:t>
            </w:r>
            <w:r w:rsidRPr="004D0F47">
              <w:rPr>
                <w:color w:val="7030A0"/>
                <w:sz w:val="18"/>
                <w:szCs w:val="18"/>
              </w:rPr>
              <w:t xml:space="preserve"> 2019 que está en curso se registra el </w:t>
            </w:r>
            <w:r>
              <w:rPr>
                <w:color w:val="7030A0"/>
                <w:sz w:val="18"/>
                <w:szCs w:val="18"/>
              </w:rPr>
              <w:t>último</w:t>
            </w:r>
            <w:r w:rsidRPr="004D0F47">
              <w:rPr>
                <w:color w:val="7030A0"/>
                <w:sz w:val="18"/>
                <w:szCs w:val="18"/>
              </w:rPr>
              <w:t xml:space="preserve"> día</w:t>
            </w:r>
            <w:r>
              <w:rPr>
                <w:color w:val="7030A0"/>
                <w:sz w:val="18"/>
                <w:szCs w:val="18"/>
              </w:rPr>
              <w:t xml:space="preserve"> natural del año</w:t>
            </w:r>
            <w:r w:rsidRPr="004D0F47">
              <w:rPr>
                <w:color w:val="7030A0"/>
                <w:sz w:val="18"/>
                <w:szCs w:val="18"/>
              </w:rPr>
              <w:t xml:space="preserve">: </w:t>
            </w:r>
            <w:r>
              <w:rPr>
                <w:color w:val="7030A0"/>
                <w:sz w:val="18"/>
                <w:szCs w:val="18"/>
              </w:rPr>
              <w:t>3</w:t>
            </w:r>
            <w:r w:rsidRPr="004D0F47">
              <w:rPr>
                <w:color w:val="7030A0"/>
                <w:sz w:val="18"/>
                <w:szCs w:val="18"/>
              </w:rPr>
              <w:t>1/</w:t>
            </w:r>
            <w:r>
              <w:rPr>
                <w:color w:val="7030A0"/>
                <w:sz w:val="18"/>
                <w:szCs w:val="18"/>
              </w:rPr>
              <w:t>12</w:t>
            </w:r>
            <w:r w:rsidRPr="004D0F47">
              <w:rPr>
                <w:color w:val="7030A0"/>
                <w:sz w:val="18"/>
                <w:szCs w:val="18"/>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b/>
                <w:bCs/>
                <w:i w:val="0"/>
                <w:iCs w:val="0"/>
                <w:sz w:val="20"/>
                <w:szCs w:val="20"/>
              </w:rPr>
            </w:pPr>
            <w:r w:rsidRPr="007E79CA">
              <w:rPr>
                <w:b/>
                <w:bCs/>
                <w:sz w:val="20"/>
                <w:szCs w:val="20"/>
              </w:rPr>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449"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Como la información se generó o modificó el 17 de septiembre de 2019</w:t>
            </w:r>
            <w:r>
              <w:rPr>
                <w:color w:val="7030A0"/>
                <w:sz w:val="18"/>
                <w:szCs w:val="18"/>
              </w:rPr>
              <w:t xml:space="preserve">, </w:t>
            </w:r>
            <w:r w:rsidRPr="004D0F47">
              <w:rPr>
                <w:color w:val="7030A0"/>
                <w:sz w:val="18"/>
                <w:szCs w:val="18"/>
              </w:rPr>
              <w:t>se registra: 17/09/2019.</w:t>
            </w:r>
          </w:p>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449"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t>Como la información se generó o modificó el 17 de septiembre de 2019</w:t>
            </w:r>
            <w:r>
              <w:rPr>
                <w:color w:val="7030A0"/>
                <w:sz w:val="18"/>
                <w:szCs w:val="18"/>
              </w:rPr>
              <w:t xml:space="preserve">, </w:t>
            </w:r>
            <w:r w:rsidRPr="004D0F47">
              <w:rPr>
                <w:color w:val="7030A0"/>
                <w:sz w:val="18"/>
                <w:szCs w:val="18"/>
              </w:rPr>
              <w:t>se registra la fecha en la que el SO se asegura que es la información más actualizada, puede ser cualquier fecha igual o posterior al 17/09/2019 e igual o anterior a 31/12/2019.</w:t>
            </w:r>
          </w:p>
        </w:tc>
      </w:tr>
    </w:tbl>
    <w:p w:rsidR="00E26AE5" w:rsidRPr="00D45FCF" w:rsidRDefault="00E26AE5" w:rsidP="00E26AE5">
      <w:pPr>
        <w:spacing w:after="0" w:line="240" w:lineRule="auto"/>
        <w:rPr>
          <w:b/>
          <w:bCs/>
        </w:rPr>
      </w:pPr>
      <w:r w:rsidRPr="004D0F47">
        <w:rPr>
          <w:b/>
          <w:bCs/>
          <w:color w:val="7030A0"/>
        </w:rPr>
        <w:t>________________________________________________________________________________</w:t>
      </w:r>
      <w:r w:rsidRPr="00D45FCF">
        <w:rPr>
          <w:b/>
          <w:bCs/>
        </w:rPr>
        <w:t>Carga de información en el SIPOT</w:t>
      </w:r>
    </w:p>
    <w:p w:rsidR="00E26AE5" w:rsidRPr="004D0F47" w:rsidRDefault="00E26AE5" w:rsidP="00E26AE5">
      <w:pPr>
        <w:spacing w:after="0" w:line="240" w:lineRule="auto"/>
        <w:rPr>
          <w:color w:val="7030A0"/>
        </w:rPr>
      </w:pPr>
      <w:r w:rsidRPr="004D0F47">
        <w:rPr>
          <w:b/>
          <w:bCs/>
          <w:color w:val="7030A0"/>
        </w:rPr>
        <w:t>________________________________________________________________________________</w:t>
      </w:r>
      <w:r w:rsidRPr="004D0F47">
        <w:rPr>
          <w:color w:val="7030A0"/>
        </w:rPr>
        <w:t xml:space="preserve"> </w:t>
      </w:r>
    </w:p>
    <w:p w:rsidR="00E26AE5" w:rsidRPr="004A1A16" w:rsidRDefault="00E26AE5" w:rsidP="00E26AE5">
      <w:pPr>
        <w:jc w:val="both"/>
      </w:pPr>
      <w:r w:rsidRPr="004A1A16">
        <w:t xml:space="preserve">Con base en el </w:t>
      </w:r>
      <w:r w:rsidRPr="004A1A16">
        <w:rPr>
          <w:b/>
          <w:bCs/>
        </w:rPr>
        <w:t>periodo de conservación vigente</w:t>
      </w:r>
      <w:r w:rsidRPr="004A1A16">
        <w:t xml:space="preserve"> establecido en los Lineamientos Técnicos Generales, la carga o publicación de la información debe realizarse considerando lo siguiente:</w:t>
      </w:r>
    </w:p>
    <w:p w:rsidR="00E26AE5" w:rsidRDefault="00E26AE5" w:rsidP="00E26AE5">
      <w:pPr>
        <w:jc w:val="both"/>
      </w:pPr>
      <w:r>
        <w:t>D</w:t>
      </w:r>
      <w:r w:rsidRPr="00D45FCF">
        <w:t>ebe estar publicad</w:t>
      </w:r>
      <w:r>
        <w:t xml:space="preserve">a únicamente la información vigente generada en el ejercicio en curso. </w:t>
      </w:r>
    </w:p>
    <w:p w:rsidR="00E26AE5" w:rsidRDefault="00E26AE5" w:rsidP="000154CB">
      <w:pPr>
        <w:pStyle w:val="Prrafodelista"/>
        <w:numPr>
          <w:ilvl w:val="0"/>
          <w:numId w:val="43"/>
        </w:numPr>
        <w:spacing w:after="0" w:line="240" w:lineRule="auto"/>
        <w:ind w:left="567"/>
        <w:jc w:val="both"/>
      </w:pPr>
      <w:r w:rsidRPr="00690A4E">
        <w:t xml:space="preserve">La información que sufrió modificación en el </w:t>
      </w:r>
      <w:r>
        <w:t>año</w:t>
      </w:r>
      <w:r w:rsidRPr="00690A4E">
        <w:t xml:space="preserve"> que está en curso </w:t>
      </w:r>
      <w:r>
        <w:t xml:space="preserve">y que </w:t>
      </w:r>
      <w:r w:rsidRPr="00690A4E">
        <w:t xml:space="preserve">no </w:t>
      </w:r>
      <w:r>
        <w:t>estaba</w:t>
      </w:r>
      <w:r w:rsidRPr="00690A4E">
        <w:t xml:space="preserve"> publicad</w:t>
      </w:r>
      <w:r>
        <w:t>a,</w:t>
      </w:r>
      <w:r w:rsidRPr="00690A4E">
        <w:t xml:space="preserve"> se </w:t>
      </w:r>
      <w:r>
        <w:t>añade mediante</w:t>
      </w:r>
      <w:r w:rsidRPr="00690A4E">
        <w:t xml:space="preserve"> registros adicionales </w:t>
      </w:r>
      <w:r>
        <w:t>en</w:t>
      </w:r>
      <w:r w:rsidRPr="00690A4E">
        <w:t xml:space="preserve"> la opción “Alta”.</w:t>
      </w:r>
    </w:p>
    <w:p w:rsidR="00E26AE5" w:rsidRDefault="00E26AE5" w:rsidP="000154CB">
      <w:pPr>
        <w:pStyle w:val="Prrafodelista"/>
        <w:numPr>
          <w:ilvl w:val="0"/>
          <w:numId w:val="43"/>
        </w:numPr>
        <w:spacing w:after="0" w:line="240" w:lineRule="auto"/>
        <w:ind w:left="567" w:hanging="357"/>
        <w:jc w:val="both"/>
      </w:pPr>
      <w:r>
        <w:t xml:space="preserve">Si ya existen los registros, pero se deben modificar algunos de los campos, hacerlo con la opción </w:t>
      </w:r>
      <w:r w:rsidRPr="00690A4E">
        <w:t>“Cambio” en los registros que sufrieron modificaciones</w:t>
      </w:r>
      <w:r>
        <w:t>.</w:t>
      </w:r>
    </w:p>
    <w:p w:rsidR="00E26AE5" w:rsidRPr="00690A4E" w:rsidRDefault="00E26AE5" w:rsidP="000154CB">
      <w:pPr>
        <w:pStyle w:val="Prrafodelista"/>
        <w:numPr>
          <w:ilvl w:val="0"/>
          <w:numId w:val="43"/>
        </w:numPr>
        <w:spacing w:after="0" w:line="240" w:lineRule="auto"/>
        <w:ind w:left="567" w:hanging="357"/>
        <w:jc w:val="both"/>
      </w:pPr>
      <w:r>
        <w:t>Registrar l</w:t>
      </w:r>
      <w:r w:rsidRPr="00622DB9">
        <w:t xml:space="preserve">os datos actualizados </w:t>
      </w:r>
      <w:r>
        <w:t>del año</w:t>
      </w:r>
      <w:r w:rsidRPr="00622DB9">
        <w:t xml:space="preserve"> en curso</w:t>
      </w:r>
      <w:r>
        <w:t xml:space="preserve"> (que no ha concluido)</w:t>
      </w:r>
      <w:r w:rsidRPr="00622DB9">
        <w:t xml:space="preserve">, en los campos </w:t>
      </w:r>
      <w:r w:rsidRPr="00622CB8">
        <w:rPr>
          <w:b/>
          <w:bCs/>
          <w:i/>
          <w:iCs/>
        </w:rPr>
        <w:t>Ejercicio</w:t>
      </w:r>
      <w:r w:rsidRPr="00622DB9">
        <w:t xml:space="preserve">, </w:t>
      </w:r>
      <w:r w:rsidRPr="00622CB8">
        <w:rPr>
          <w:b/>
          <w:bCs/>
          <w:i/>
          <w:iCs/>
        </w:rPr>
        <w:t>Fecha de inicio del periodo que se informa</w:t>
      </w:r>
      <w:r w:rsidRPr="00622DB9">
        <w:t xml:space="preserve">, </w:t>
      </w:r>
      <w:r w:rsidRPr="00622CB8">
        <w:rPr>
          <w:b/>
          <w:bCs/>
          <w:i/>
          <w:iCs/>
        </w:rPr>
        <w:t>Fecha de término del periodo que se informa</w:t>
      </w:r>
      <w:r w:rsidRPr="00622DB9">
        <w:t xml:space="preserve">, </w:t>
      </w:r>
      <w:r w:rsidRPr="00622CB8">
        <w:rPr>
          <w:b/>
          <w:bCs/>
          <w:i/>
          <w:iCs/>
        </w:rPr>
        <w:t>Fecha de actualización</w:t>
      </w:r>
      <w:r w:rsidRPr="00622DB9">
        <w:t xml:space="preserve"> y </w:t>
      </w:r>
      <w:r w:rsidRPr="00622CB8">
        <w:rPr>
          <w:b/>
          <w:bCs/>
          <w:i/>
          <w:iCs/>
        </w:rPr>
        <w:t>Fecha de validación</w:t>
      </w:r>
      <w:r w:rsidRPr="00622DB9">
        <w:t>.</w:t>
      </w:r>
    </w:p>
    <w:p w:rsidR="00044C94" w:rsidRDefault="00044C94" w:rsidP="00E26AE5">
      <w:pPr>
        <w:spacing w:after="0" w:line="240" w:lineRule="auto"/>
        <w:rPr>
          <w:b/>
          <w:bCs/>
        </w:rPr>
      </w:pPr>
    </w:p>
    <w:p w:rsidR="00E26AE5" w:rsidRPr="00044C94" w:rsidRDefault="00E26AE5" w:rsidP="00044C94">
      <w:pPr>
        <w:pStyle w:val="Ttulo3"/>
      </w:pPr>
      <w:bookmarkStart w:id="124" w:name="_Toc24390032"/>
      <w:r w:rsidRPr="00044C94">
        <w:t>Obligaciones de transparencia en las que se debe usar esta estrategia</w:t>
      </w:r>
      <w:bookmarkEnd w:id="124"/>
    </w:p>
    <w:p w:rsidR="00E26AE5" w:rsidRPr="004D0F47" w:rsidRDefault="00E26AE5" w:rsidP="00E26AE5">
      <w:pPr>
        <w:spacing w:after="0" w:line="240" w:lineRule="auto"/>
        <w:rPr>
          <w:b/>
          <w:bCs/>
          <w:color w:val="7030A0"/>
        </w:rPr>
      </w:pPr>
      <w:r w:rsidRPr="004D0F47">
        <w:rPr>
          <w:b/>
          <w:bCs/>
          <w:color w:val="7030A0"/>
        </w:rPr>
        <w:t>________________________________________________________________________________</w:t>
      </w:r>
    </w:p>
    <w:p w:rsidR="00E26AE5" w:rsidRPr="005147F5" w:rsidRDefault="00E26AE5" w:rsidP="00E26AE5">
      <w:pPr>
        <w:rPr>
          <w:b/>
          <w:bCs/>
          <w:i/>
          <w:iCs/>
        </w:rPr>
      </w:pPr>
      <w:r w:rsidRPr="005147F5">
        <w:rPr>
          <w:b/>
          <w:bCs/>
          <w:i/>
          <w:iCs/>
        </w:rPr>
        <w:t>Artículo 71, fracción I</w:t>
      </w:r>
    </w:p>
    <w:p w:rsidR="00E26AE5" w:rsidRPr="008102F5" w:rsidRDefault="00E26AE5" w:rsidP="00E26AE5">
      <w:r w:rsidRPr="005147F5">
        <w:rPr>
          <w:i/>
          <w:iCs/>
        </w:rPr>
        <w:t>f) La información detallada que contengan los planes de desarrollo urbano, ordenamiento territorial y ecológico, los tipos y usos de suelo, licencias de uso y construcción otorgadas por los gobiernos municipales, y</w:t>
      </w:r>
      <w:r>
        <w:rPr>
          <w:i/>
          <w:iCs/>
        </w:rPr>
        <w:t xml:space="preserve"> </w:t>
      </w:r>
      <w:r w:rsidRPr="00F524FF">
        <w:rPr>
          <w:b/>
          <w:bCs/>
        </w:rPr>
        <w:t xml:space="preserve">[formatos </w:t>
      </w:r>
      <w:r>
        <w:rPr>
          <w:b/>
          <w:bCs/>
        </w:rPr>
        <w:t>1</w:t>
      </w:r>
      <w:r w:rsidRPr="00F524FF">
        <w:rPr>
          <w:b/>
          <w:bCs/>
        </w:rPr>
        <w:t xml:space="preserve">, </w:t>
      </w:r>
      <w:r>
        <w:rPr>
          <w:b/>
          <w:bCs/>
        </w:rPr>
        <w:t>2</w:t>
      </w:r>
      <w:r w:rsidRPr="00F524FF">
        <w:rPr>
          <w:b/>
          <w:bCs/>
        </w:rPr>
        <w:t xml:space="preserve">, </w:t>
      </w:r>
      <w:r>
        <w:rPr>
          <w:b/>
          <w:bCs/>
        </w:rPr>
        <w:t>3, 4</w:t>
      </w:r>
      <w:r w:rsidRPr="00F524FF">
        <w:rPr>
          <w:b/>
          <w:bCs/>
        </w:rPr>
        <w:t>]</w:t>
      </w:r>
      <w:r>
        <w:rPr>
          <w:b/>
          <w:bCs/>
        </w:rPr>
        <w:t xml:space="preserve"> </w:t>
      </w:r>
      <w:r>
        <w:t>(al inicio del año)</w:t>
      </w:r>
    </w:p>
    <w:p w:rsidR="00E26AE5" w:rsidRDefault="00E26AE5" w:rsidP="00E26AE5">
      <w:pPr>
        <w:rPr>
          <w:rFonts w:ascii="Calibri" w:hAnsi="Calibri" w:cs="Times New Roman"/>
          <w:b/>
          <w:bCs/>
          <w:color w:val="984806" w:themeColor="accent6" w:themeShade="80"/>
          <w:sz w:val="24"/>
          <w:szCs w:val="24"/>
        </w:rPr>
      </w:pPr>
      <w:r>
        <w:rPr>
          <w:rFonts w:ascii="Calibri" w:hAnsi="Calibri" w:cs="Times New Roman"/>
          <w:b/>
          <w:bCs/>
          <w:color w:val="984806" w:themeColor="accent6" w:themeShade="80"/>
          <w:sz w:val="24"/>
          <w:szCs w:val="24"/>
        </w:rPr>
        <w:br w:type="page"/>
      </w:r>
    </w:p>
    <w:p w:rsidR="00E26AE5" w:rsidRPr="00044C94" w:rsidRDefault="009D157F" w:rsidP="00984A40">
      <w:pPr>
        <w:pStyle w:val="Ttulo2"/>
        <w:rPr>
          <w:rFonts w:ascii="Cambria" w:hAnsi="Cambria" w:cs="Times New Roman"/>
          <w:b/>
          <w:bCs/>
          <w:color w:val="984806" w:themeColor="accent6" w:themeShade="80"/>
        </w:rPr>
      </w:pPr>
      <w:bookmarkStart w:id="125" w:name="_Toc24390033"/>
      <w:r>
        <w:rPr>
          <w:rFonts w:ascii="Cambria" w:hAnsi="Cambria" w:cs="Times New Roman"/>
          <w:b/>
          <w:bCs/>
          <w:color w:val="984806" w:themeColor="accent6" w:themeShade="80"/>
        </w:rPr>
        <w:lastRenderedPageBreak/>
        <w:t>3</w:t>
      </w:r>
      <w:r w:rsidR="00044C94" w:rsidRPr="00044C94">
        <w:rPr>
          <w:rFonts w:ascii="Cambria" w:hAnsi="Cambria" w:cs="Times New Roman"/>
          <w:b/>
          <w:bCs/>
          <w:color w:val="984806" w:themeColor="accent6" w:themeShade="80"/>
        </w:rPr>
        <w:t xml:space="preserve">.10 </w:t>
      </w:r>
      <w:r w:rsidR="00E26AE5" w:rsidRPr="00044C94">
        <w:rPr>
          <w:rFonts w:ascii="Cambria" w:hAnsi="Cambria" w:cs="Times New Roman"/>
          <w:b/>
          <w:bCs/>
          <w:color w:val="984806" w:themeColor="accent6" w:themeShade="80"/>
        </w:rPr>
        <w:t>Estrategia 10.</w:t>
      </w:r>
      <w:r w:rsidR="00044C94">
        <w:rPr>
          <w:rFonts w:ascii="Cambria" w:hAnsi="Cambria" w:cs="Times New Roman"/>
          <w:b/>
          <w:bCs/>
          <w:color w:val="984806" w:themeColor="accent6" w:themeShade="80"/>
        </w:rPr>
        <w:t xml:space="preserve"> </w:t>
      </w:r>
      <w:r w:rsidR="00E26AE5" w:rsidRPr="00044C94">
        <w:rPr>
          <w:rFonts w:ascii="Cambria" w:hAnsi="Cambria" w:cs="Times New Roman"/>
          <w:b/>
          <w:bCs/>
          <w:color w:val="984806" w:themeColor="accent6" w:themeShade="80"/>
        </w:rPr>
        <w:t>Anual-vigente</w:t>
      </w:r>
      <w:bookmarkEnd w:id="125"/>
    </w:p>
    <w:p w:rsidR="00E26AE5" w:rsidRDefault="00E26AE5" w:rsidP="00E26AE5">
      <w:pPr>
        <w:spacing w:after="0" w:line="240" w:lineRule="auto"/>
        <w:rPr>
          <w:b/>
          <w:bCs/>
        </w:rPr>
      </w:pPr>
      <w:r w:rsidRPr="00A44267">
        <w:rPr>
          <w:b/>
          <w:bCs/>
          <w:color w:val="984806" w:themeColor="accent6" w:themeShade="80"/>
        </w:rPr>
        <w:t>________________________________________________________________________________</w:t>
      </w:r>
      <w:r>
        <w:rPr>
          <w:b/>
          <w:bCs/>
        </w:rPr>
        <w:t>Preparación de información y r</w:t>
      </w:r>
      <w:r w:rsidRPr="00A97514">
        <w:rPr>
          <w:b/>
          <w:bCs/>
        </w:rPr>
        <w:t>egistro de datos</w:t>
      </w:r>
      <w:r>
        <w:rPr>
          <w:b/>
          <w:bCs/>
        </w:rPr>
        <w:t xml:space="preserve"> de actualización y confiabilidad</w:t>
      </w:r>
    </w:p>
    <w:p w:rsidR="00E26AE5" w:rsidRPr="00A44267" w:rsidRDefault="00E26AE5" w:rsidP="00E26AE5">
      <w:pPr>
        <w:spacing w:after="0" w:line="240" w:lineRule="auto"/>
        <w:rPr>
          <w:b/>
          <w:bCs/>
          <w:color w:val="984806" w:themeColor="accent6" w:themeShade="80"/>
        </w:rPr>
      </w:pPr>
      <w:r w:rsidRPr="00A44267">
        <w:rPr>
          <w:b/>
          <w:bCs/>
          <w:color w:val="984806" w:themeColor="accent6" w:themeShade="80"/>
        </w:rPr>
        <w:t>________________________________________________________________________________</w:t>
      </w:r>
    </w:p>
    <w:p w:rsidR="00E26AE5" w:rsidRDefault="00E26AE5" w:rsidP="00E26AE5">
      <w:pPr>
        <w:jc w:val="both"/>
      </w:pPr>
      <w:r>
        <w:t>R</w:t>
      </w:r>
      <w:r w:rsidRPr="00E320D9">
        <w:t>egistra</w:t>
      </w:r>
      <w:r>
        <w:t>r</w:t>
      </w:r>
      <w:r w:rsidRPr="00E320D9">
        <w:t xml:space="preserve"> los datos señalados en los criterios de los Lineamientos Técnicos Generales </w:t>
      </w:r>
      <w:r>
        <w:t>e</w:t>
      </w:r>
      <w:r w:rsidRPr="00E320D9">
        <w:t xml:space="preserve">n el formato del SIPOT que corresponda o en el formulario web. Respecto a los datos de actualización </w:t>
      </w:r>
      <w:r>
        <w:t xml:space="preserve">y confiabilidad tomar en cuenta lo siguiente. </w:t>
      </w:r>
    </w:p>
    <w:p w:rsidR="00E26AE5" w:rsidRDefault="00E26AE5" w:rsidP="00E26AE5">
      <w:pPr>
        <w:jc w:val="both"/>
        <w:rPr>
          <w:b/>
          <w:bCs/>
        </w:rPr>
      </w:pPr>
      <w:r>
        <w:t>E</w:t>
      </w:r>
      <w:r w:rsidRPr="002A1198">
        <w:t>l periodo de actualización</w:t>
      </w:r>
      <w:r>
        <w:t xml:space="preserve"> es</w:t>
      </w:r>
      <w:r w:rsidRPr="002A1198">
        <w:t xml:space="preserve"> </w:t>
      </w:r>
      <w:r>
        <w:rPr>
          <w:b/>
          <w:bCs/>
        </w:rPr>
        <w:t>anu</w:t>
      </w:r>
      <w:r w:rsidRPr="006A5C81">
        <w:rPr>
          <w:b/>
          <w:bCs/>
        </w:rPr>
        <w:t>al</w:t>
      </w:r>
      <w:r>
        <w:rPr>
          <w:b/>
          <w:bCs/>
        </w:rPr>
        <w:t xml:space="preserve">, </w:t>
      </w:r>
      <w:r w:rsidRPr="00622CB8">
        <w:rPr>
          <w:b/>
          <w:bCs/>
        </w:rPr>
        <w:t>se computará a partir del mes de enero de cada año</w:t>
      </w:r>
      <w:r>
        <w:t xml:space="preserve"> y se publica la información que es vigente durante el año en curso</w:t>
      </w:r>
      <w:r w:rsidRPr="00A44267">
        <w:t>.</w:t>
      </w:r>
    </w:p>
    <w:p w:rsidR="00E26AE5" w:rsidRPr="00256D39" w:rsidRDefault="00E26AE5" w:rsidP="00E26AE5">
      <w:pPr>
        <w:jc w:val="both"/>
        <w:rPr>
          <w:b/>
          <w:bCs/>
        </w:rPr>
      </w:pPr>
      <w:r w:rsidRPr="00256D39">
        <w:rPr>
          <w:b/>
          <w:bCs/>
        </w:rPr>
        <w:t>Siempre se debe analizar si la información se genera al inicio del año en curso o al concluir el año. Para garantizar que la información publicada cumple con los atributos de actualidad y oportunidad, se debe publicar aquella información que mantiene su vigencia durante todo el año que está en curso, ya sea que se genere en el mismo año en curso o se haya generado en años anteriores, o bien, si la información se genera hasta que concluye el año, se deberá publicar la del ejercicio inmediato anterior.</w:t>
      </w:r>
    </w:p>
    <w:p w:rsidR="00E26AE5" w:rsidRPr="00181891" w:rsidRDefault="00E26AE5" w:rsidP="00E26AE5">
      <w:pPr>
        <w:jc w:val="both"/>
      </w:pPr>
      <w:r w:rsidRPr="00181891">
        <w:t xml:space="preserve">Los datos de actualización y confiabilidad que se deben </w:t>
      </w:r>
      <w:r>
        <w:t>renovar</w:t>
      </w:r>
      <w:r w:rsidRPr="00181891">
        <w:t xml:space="preserve"> </w:t>
      </w:r>
      <w:r>
        <w:t xml:space="preserve">con base en lo anterior </w:t>
      </w:r>
      <w:r w:rsidRPr="00181891">
        <w:t>s</w:t>
      </w:r>
      <w:r>
        <w:t>o</w:t>
      </w:r>
      <w:r w:rsidRPr="00181891">
        <w:t xml:space="preserve">n los siguientes: </w:t>
      </w:r>
    </w:p>
    <w:tbl>
      <w:tblPr>
        <w:tblStyle w:val="Tabladelista1clara-nfasis5"/>
        <w:tblW w:w="0" w:type="auto"/>
        <w:tblLook w:val="04A0" w:firstRow="1" w:lastRow="0" w:firstColumn="1" w:lastColumn="0" w:noHBand="0" w:noVBand="1"/>
      </w:tblPr>
      <w:tblGrid>
        <w:gridCol w:w="2942"/>
        <w:gridCol w:w="3437"/>
        <w:gridCol w:w="2449"/>
      </w:tblGrid>
      <w:tr w:rsidR="00E26AE5" w:rsidRPr="00F920EB" w:rsidTr="007C39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2" w:type="dxa"/>
          </w:tcPr>
          <w:p w:rsidR="00E26AE5" w:rsidRPr="00F920EB" w:rsidRDefault="00E26AE5" w:rsidP="00E26AE5">
            <w:pPr>
              <w:jc w:val="center"/>
              <w:rPr>
                <w:i/>
                <w:iCs/>
                <w:color w:val="E36C0A" w:themeColor="accent6" w:themeShade="BF"/>
                <w:sz w:val="20"/>
                <w:szCs w:val="20"/>
              </w:rPr>
            </w:pPr>
            <w:r w:rsidRPr="00F920EB">
              <w:rPr>
                <w:i/>
                <w:iCs/>
                <w:color w:val="E36C0A" w:themeColor="accent6" w:themeShade="BF"/>
                <w:sz w:val="20"/>
                <w:szCs w:val="20"/>
              </w:rPr>
              <w:t>Campo</w:t>
            </w:r>
          </w:p>
        </w:tc>
        <w:tc>
          <w:tcPr>
            <w:tcW w:w="3437" w:type="dxa"/>
          </w:tcPr>
          <w:p w:rsidR="00E26AE5" w:rsidRPr="00F920EB" w:rsidRDefault="00E26AE5" w:rsidP="00E26AE5">
            <w:pPr>
              <w:jc w:val="center"/>
              <w:cnfStyle w:val="100000000000" w:firstRow="1" w:lastRow="0" w:firstColumn="0" w:lastColumn="0" w:oddVBand="0" w:evenVBand="0" w:oddHBand="0" w:evenHBand="0" w:firstRowFirstColumn="0" w:firstRowLastColumn="0" w:lastRowFirstColumn="0" w:lastRowLastColumn="0"/>
              <w:rPr>
                <w:color w:val="E36C0A" w:themeColor="accent6" w:themeShade="BF"/>
                <w:sz w:val="20"/>
                <w:szCs w:val="20"/>
              </w:rPr>
            </w:pPr>
            <w:r w:rsidRPr="00F920EB">
              <w:rPr>
                <w:color w:val="E36C0A" w:themeColor="accent6" w:themeShade="BF"/>
                <w:sz w:val="20"/>
                <w:szCs w:val="20"/>
              </w:rPr>
              <w:t>Formato y particularidad</w:t>
            </w:r>
          </w:p>
        </w:tc>
        <w:tc>
          <w:tcPr>
            <w:tcW w:w="2449" w:type="dxa"/>
          </w:tcPr>
          <w:p w:rsidR="00E26AE5" w:rsidRPr="00F920EB" w:rsidRDefault="00E26AE5" w:rsidP="00E26AE5">
            <w:pPr>
              <w:jc w:val="center"/>
              <w:cnfStyle w:val="100000000000" w:firstRow="1" w:lastRow="0" w:firstColumn="0" w:lastColumn="0" w:oddVBand="0" w:evenVBand="0" w:oddHBand="0"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rPr>
                <w:b w:val="0"/>
                <w:bCs w:val="0"/>
                <w:sz w:val="20"/>
                <w:szCs w:val="20"/>
              </w:rPr>
            </w:pPr>
            <w:r w:rsidRPr="007E79CA">
              <w:rPr>
                <w:b w:val="0"/>
                <w:bCs w:val="0"/>
                <w:sz w:val="20"/>
                <w:szCs w:val="20"/>
              </w:rPr>
              <w:t xml:space="preserve">Ejercicio: </w:t>
            </w:r>
            <w:r w:rsidRPr="007E79CA">
              <w:rPr>
                <w:i/>
                <w:iCs/>
                <w:sz w:val="20"/>
                <w:szCs w:val="20"/>
              </w:rPr>
              <w:t>año en que se generó la información.</w:t>
            </w:r>
            <w:r w:rsidRPr="007E79CA">
              <w:rPr>
                <w:b w:val="0"/>
                <w:bCs w:val="0"/>
                <w:sz w:val="20"/>
                <w:szCs w:val="20"/>
              </w:rPr>
              <w:t xml:space="preserve">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449" w:type="dxa"/>
          </w:tcPr>
          <w:p w:rsidR="00E26AE5" w:rsidRPr="00F920EB" w:rsidRDefault="00E26AE5" w:rsidP="00E26AE5">
            <w:pPr>
              <w:jc w:val="center"/>
              <w:cnfStyle w:val="000000100000" w:firstRow="0" w:lastRow="0" w:firstColumn="0" w:lastColumn="0" w:oddVBand="0" w:evenVBand="0" w:oddHBand="1" w:evenHBand="0" w:firstRowFirstColumn="0" w:firstRowLastColumn="0" w:lastRowFirstColumn="0" w:lastRowLastColumn="0"/>
              <w:rPr>
                <w:color w:val="E36C0A" w:themeColor="accent6" w:themeShade="BF"/>
                <w:sz w:val="18"/>
                <w:szCs w:val="18"/>
              </w:rPr>
            </w:pPr>
          </w:p>
          <w:p w:rsidR="00E26AE5" w:rsidRPr="00F920EB" w:rsidRDefault="00E26AE5" w:rsidP="00E26AE5">
            <w:pPr>
              <w:jc w:val="center"/>
              <w:cnfStyle w:val="000000100000" w:firstRow="0" w:lastRow="0" w:firstColumn="0" w:lastColumn="0" w:oddVBand="0" w:evenVBand="0" w:oddHBand="1"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Pr>
          <w:p w:rsidR="00E26AE5" w:rsidRPr="007E79CA" w:rsidRDefault="00E26AE5" w:rsidP="00E26AE5">
            <w:pPr>
              <w:rPr>
                <w:i/>
                <w:iCs/>
                <w:sz w:val="20"/>
                <w:szCs w:val="20"/>
              </w:rPr>
            </w:pPr>
            <w:r w:rsidRPr="007E79CA">
              <w:rPr>
                <w:b w:val="0"/>
                <w:bCs w:val="0"/>
                <w:sz w:val="20"/>
                <w:szCs w:val="20"/>
              </w:rPr>
              <w:t xml:space="preserve">Fecha de inicio del periodo que se informa: </w:t>
            </w:r>
            <w:r w:rsidRPr="007E79CA">
              <w:rPr>
                <w:i/>
                <w:iCs/>
                <w:sz w:val="20"/>
                <w:szCs w:val="20"/>
              </w:rPr>
              <w:t xml:space="preserve">primer día natural del primer mes del </w:t>
            </w:r>
            <w:r>
              <w:rPr>
                <w:i/>
                <w:iCs/>
                <w:sz w:val="20"/>
                <w:szCs w:val="20"/>
              </w:rPr>
              <w:t>año</w:t>
            </w:r>
            <w:r w:rsidRPr="007E79CA">
              <w:rPr>
                <w:i/>
                <w:iCs/>
                <w:sz w:val="20"/>
                <w:szCs w:val="20"/>
              </w:rPr>
              <w:t xml:space="preserve"> que se informa. </w:t>
            </w:r>
          </w:p>
          <w:p w:rsidR="00E26AE5" w:rsidRPr="007E79CA" w:rsidRDefault="00E26AE5" w:rsidP="00E26AE5">
            <w:pPr>
              <w:rPr>
                <w:b w:val="0"/>
                <w:bCs w:val="0"/>
                <w:i/>
                <w:iCs/>
                <w:sz w:val="20"/>
                <w:szCs w:val="20"/>
              </w:rPr>
            </w:pP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año en curso o el anterior concluido.</w:t>
            </w:r>
          </w:p>
        </w:tc>
        <w:tc>
          <w:tcPr>
            <w:tcW w:w="2449" w:type="dxa"/>
          </w:tcPr>
          <w:p w:rsidR="00E26AE5" w:rsidRPr="00F920EB" w:rsidRDefault="00E26AE5" w:rsidP="00E26AE5">
            <w:pPr>
              <w:cnfStyle w:val="000000000000" w:firstRow="0" w:lastRow="0" w:firstColumn="0" w:lastColumn="0" w:oddVBand="0" w:evenVBand="0" w:oddHBand="0"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Si la información que se va a publicar estará vigente durante el año 2019 que está en curso se registra el primer día natural del año: 01/01/2019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sz w:val="20"/>
                <w:szCs w:val="20"/>
              </w:rPr>
            </w:pPr>
            <w:r w:rsidRPr="007E79CA">
              <w:rPr>
                <w:b w:val="0"/>
                <w:bCs w:val="0"/>
                <w:sz w:val="20"/>
                <w:szCs w:val="20"/>
              </w:rPr>
              <w:t>Fecha de término del periodo que se informa</w:t>
            </w:r>
            <w:r w:rsidRPr="004651AF">
              <w:rPr>
                <w:sz w:val="20"/>
                <w:szCs w:val="20"/>
              </w:rPr>
              <w:t xml:space="preserve">: </w:t>
            </w:r>
            <w:r w:rsidRPr="007E79CA">
              <w:rPr>
                <w:i/>
                <w:iCs/>
                <w:sz w:val="20"/>
                <w:szCs w:val="20"/>
              </w:rPr>
              <w:t xml:space="preserve">último día natural del último mes del </w:t>
            </w:r>
            <w:r>
              <w:rPr>
                <w:i/>
                <w:iCs/>
                <w:sz w:val="20"/>
                <w:szCs w:val="20"/>
              </w:rPr>
              <w:t>año</w:t>
            </w:r>
            <w:r w:rsidRPr="007E79CA">
              <w:rPr>
                <w:i/>
                <w:iCs/>
                <w:sz w:val="20"/>
                <w:szCs w:val="20"/>
              </w:rPr>
              <w:t xml:space="preserve"> que se informa</w:t>
            </w:r>
            <w:r w:rsidRPr="004651AF">
              <w:rPr>
                <w:sz w:val="20"/>
                <w:szCs w:val="20"/>
              </w:rPr>
              <w:t xml:space="preserve">. </w:t>
            </w:r>
          </w:p>
          <w:p w:rsidR="00E26AE5" w:rsidRPr="004651AF" w:rsidRDefault="00E26AE5" w:rsidP="00E26AE5">
            <w:pPr>
              <w:rPr>
                <w:b w:val="0"/>
                <w:bCs w:val="0"/>
                <w:i/>
                <w:iCs/>
                <w:sz w:val="20"/>
                <w:szCs w:val="20"/>
              </w:rPr>
            </w:pP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w:t>
            </w:r>
            <w:r>
              <w:rPr>
                <w:sz w:val="20"/>
                <w:szCs w:val="20"/>
              </w:rPr>
              <w:t>puede corresponder al último día natural, del último mes del periodo que se informa, el cual puede ser el año en curso o el anterior concluido.</w:t>
            </w:r>
          </w:p>
        </w:tc>
        <w:tc>
          <w:tcPr>
            <w:tcW w:w="2449" w:type="dxa"/>
          </w:tcPr>
          <w:p w:rsidR="00E26AE5" w:rsidRPr="00F920EB" w:rsidRDefault="00E26AE5" w:rsidP="00E26AE5">
            <w:pPr>
              <w:cnfStyle w:val="000000100000" w:firstRow="0" w:lastRow="0" w:firstColumn="0" w:lastColumn="0" w:oddVBand="0" w:evenVBand="0" w:oddHBand="1"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Si la información que se va a publicar estará vigente durante el año 2019 que está en curso se registra el último día natural del año: 31/12/2019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b w:val="0"/>
                <w:bCs w:val="0"/>
                <w:i/>
                <w:iCs/>
                <w:sz w:val="20"/>
                <w:szCs w:val="20"/>
              </w:rPr>
            </w:pPr>
            <w:r w:rsidRPr="007E79CA">
              <w:rPr>
                <w:b w:val="0"/>
                <w:bCs w:val="0"/>
                <w:sz w:val="20"/>
                <w:szCs w:val="20"/>
              </w:rPr>
              <w:lastRenderedPageBreak/>
              <w:t>Fecha de actualización</w:t>
            </w:r>
            <w:r w:rsidRPr="004651AF">
              <w:rPr>
                <w:sz w:val="20"/>
                <w:szCs w:val="20"/>
              </w:rPr>
              <w:t xml:space="preserve">: </w:t>
            </w:r>
            <w:r w:rsidRPr="007E79CA">
              <w:rPr>
                <w:i/>
                <w:iCs/>
                <w:sz w:val="20"/>
                <w:szCs w:val="20"/>
              </w:rPr>
              <w:t>día, mes y año en el que se generó, modificó o se hizo corte de la información que se va a publicar o que está publicada</w:t>
            </w:r>
            <w:r>
              <w:rPr>
                <w:i/>
                <w:iCs/>
                <w:sz w:val="20"/>
                <w:szCs w:val="20"/>
              </w:rPr>
              <w:t>.</w:t>
            </w: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449" w:type="dxa"/>
          </w:tcPr>
          <w:p w:rsidR="00E26AE5" w:rsidRPr="00F920EB" w:rsidRDefault="00E26AE5" w:rsidP="00E26AE5">
            <w:pPr>
              <w:cnfStyle w:val="000000000000" w:firstRow="0" w:lastRow="0" w:firstColumn="0" w:lastColumn="0" w:oddVBand="0" w:evenVBand="0" w:oddHBand="0"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Como la información se generó o modificó el 17 de septiembre de 2019, se registra: 17/09/2019.</w:t>
            </w:r>
          </w:p>
          <w:p w:rsidR="00E26AE5" w:rsidRPr="00F920EB" w:rsidRDefault="00E26AE5" w:rsidP="00E26AE5">
            <w:pPr>
              <w:cnfStyle w:val="000000000000" w:firstRow="0" w:lastRow="0" w:firstColumn="0" w:lastColumn="0" w:oddVBand="0" w:evenVBand="0" w:oddHBand="0" w:evenHBand="0" w:firstRowFirstColumn="0" w:firstRowLastColumn="0" w:lastRowFirstColumn="0" w:lastRowLastColumn="0"/>
              <w:rPr>
                <w:color w:val="E36C0A" w:themeColor="accent6" w:themeShade="BF"/>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Pr>
          <w:p w:rsidR="00E26AE5" w:rsidRPr="004651AF" w:rsidRDefault="00E26AE5" w:rsidP="00E26AE5">
            <w:pPr>
              <w:rPr>
                <w:i/>
                <w:iCs/>
                <w:sz w:val="20"/>
                <w:szCs w:val="20"/>
              </w:rPr>
            </w:pPr>
            <w:r w:rsidRPr="007E79CA">
              <w:rPr>
                <w:b w:val="0"/>
                <w:bCs w:val="0"/>
                <w:sz w:val="20"/>
                <w:szCs w:val="20"/>
              </w:rPr>
              <w:t>Fecha de validación</w:t>
            </w:r>
            <w:r w:rsidRPr="004651AF">
              <w:rPr>
                <w:sz w:val="20"/>
                <w:szCs w:val="20"/>
              </w:rPr>
              <w:t xml:space="preserve">: </w:t>
            </w:r>
            <w:r w:rsidRPr="007E79CA">
              <w:rPr>
                <w:i/>
                <w:iCs/>
                <w:sz w:val="20"/>
                <w:szCs w:val="20"/>
              </w:rPr>
              <w:t xml:space="preserve">Es el día, mes y año en que el área del sujeto obligado confirma que la información que se va a publicar o está publicada es la más actualizada. </w:t>
            </w:r>
          </w:p>
        </w:tc>
        <w:tc>
          <w:tcPr>
            <w:tcW w:w="3437" w:type="dxa"/>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449" w:type="dxa"/>
          </w:tcPr>
          <w:p w:rsidR="00E26AE5" w:rsidRPr="00F920EB" w:rsidRDefault="00E26AE5" w:rsidP="00E26AE5">
            <w:pPr>
              <w:cnfStyle w:val="000000100000" w:firstRow="0" w:lastRow="0" w:firstColumn="0" w:lastColumn="0" w:oddVBand="0" w:evenVBand="0" w:oddHBand="1" w:evenHBand="0" w:firstRowFirstColumn="0" w:firstRowLastColumn="0" w:lastRowFirstColumn="0" w:lastRowLastColumn="0"/>
              <w:rPr>
                <w:color w:val="E36C0A" w:themeColor="accent6" w:themeShade="BF"/>
                <w:sz w:val="18"/>
                <w:szCs w:val="18"/>
              </w:rPr>
            </w:pPr>
            <w:r w:rsidRPr="00F920EB">
              <w:rPr>
                <w:color w:val="E36C0A" w:themeColor="accent6" w:themeShade="BF"/>
                <w:sz w:val="18"/>
                <w:szCs w:val="18"/>
              </w:rPr>
              <w:t>Como la información se generó o modificó el 17 de septiembre de 2019, se registra la fecha en la que el SO se asegura que es la información más actualizada, puede ser cualquier fecha igual o posterior al 17/09/2019 e igual o anterior a 31/12/2019.</w:t>
            </w:r>
          </w:p>
        </w:tc>
      </w:tr>
    </w:tbl>
    <w:p w:rsidR="00E26AE5" w:rsidRPr="00D45FCF" w:rsidRDefault="00E26AE5" w:rsidP="00E26AE5">
      <w:pPr>
        <w:spacing w:after="0" w:line="240" w:lineRule="auto"/>
        <w:rPr>
          <w:b/>
          <w:bCs/>
        </w:rPr>
      </w:pPr>
      <w:r w:rsidRPr="004D0F47">
        <w:rPr>
          <w:b/>
          <w:bCs/>
          <w:color w:val="244061" w:themeColor="accent1" w:themeShade="80"/>
        </w:rPr>
        <w:t>________________________________________________________________________________</w:t>
      </w:r>
      <w:r w:rsidRPr="00D45FCF">
        <w:rPr>
          <w:b/>
          <w:bCs/>
        </w:rPr>
        <w:t>Carga de información en el SIPOT</w:t>
      </w:r>
    </w:p>
    <w:p w:rsidR="00E26AE5" w:rsidRPr="004D0F47" w:rsidRDefault="00E26AE5" w:rsidP="00E26AE5">
      <w:pPr>
        <w:spacing w:after="0" w:line="240" w:lineRule="auto"/>
        <w:rPr>
          <w:color w:val="244061" w:themeColor="accent1" w:themeShade="80"/>
        </w:rPr>
      </w:pPr>
      <w:r w:rsidRPr="004D0F47">
        <w:rPr>
          <w:b/>
          <w:bCs/>
          <w:color w:val="244061" w:themeColor="accent1" w:themeShade="80"/>
        </w:rPr>
        <w:t>________________________________________________________________________________</w:t>
      </w:r>
      <w:r w:rsidRPr="004D0F47">
        <w:rPr>
          <w:color w:val="244061" w:themeColor="accent1" w:themeShade="80"/>
        </w:rPr>
        <w:t xml:space="preserve"> </w:t>
      </w:r>
    </w:p>
    <w:p w:rsidR="00E26AE5" w:rsidRPr="004A1A16" w:rsidRDefault="00E26AE5" w:rsidP="00E26AE5">
      <w:pPr>
        <w:jc w:val="both"/>
      </w:pPr>
      <w:r w:rsidRPr="004A1A16">
        <w:t xml:space="preserve">Con base en el </w:t>
      </w:r>
      <w:r w:rsidRPr="004A1A16">
        <w:rPr>
          <w:b/>
          <w:bCs/>
        </w:rPr>
        <w:t>periodo de conservación vigente</w:t>
      </w:r>
      <w:r w:rsidRPr="004A1A16">
        <w:t xml:space="preserve"> establecido en los Lineamientos Técnicos Generales, la carga o publicación de la información debe realizarse considerando lo siguiente:</w:t>
      </w:r>
    </w:p>
    <w:p w:rsidR="00E26AE5" w:rsidRDefault="00E26AE5" w:rsidP="00E26AE5">
      <w:pPr>
        <w:spacing w:after="0" w:line="360" w:lineRule="auto"/>
      </w:pPr>
      <w:r>
        <w:t>D</w:t>
      </w:r>
      <w:r w:rsidRPr="00D45FCF">
        <w:t>ebe estar publicad</w:t>
      </w:r>
      <w:r>
        <w:t>a únicamente la información vigente</w:t>
      </w:r>
      <w:r w:rsidRPr="00D45FCF">
        <w:t xml:space="preserve">, sin importar que </w:t>
      </w:r>
      <w:r>
        <w:t xml:space="preserve">la información </w:t>
      </w:r>
      <w:r w:rsidRPr="00D45FCF">
        <w:t>se haya generado en otros periodos o años</w:t>
      </w:r>
      <w:r>
        <w:t xml:space="preserve">. </w:t>
      </w:r>
    </w:p>
    <w:p w:rsidR="00E26AE5" w:rsidRPr="00FF10C7" w:rsidRDefault="00E26AE5" w:rsidP="000154CB">
      <w:pPr>
        <w:pStyle w:val="Prrafodelista"/>
        <w:numPr>
          <w:ilvl w:val="0"/>
          <w:numId w:val="44"/>
        </w:numPr>
        <w:spacing w:after="0" w:line="360" w:lineRule="auto"/>
        <w:ind w:left="426"/>
        <w:jc w:val="both"/>
      </w:pPr>
      <w:r w:rsidRPr="00FF10C7">
        <w:t>Si los registros publicado</w:t>
      </w:r>
      <w:r>
        <w:t xml:space="preserve">s del año anterior </w:t>
      </w:r>
      <w:r w:rsidRPr="00FF10C7">
        <w:t xml:space="preserve">siguen siendo vigentes, pero se deben modificar algunos de los campos, descargar el formato con la información y, mediante la opción “Cambio”, </w:t>
      </w:r>
      <w:r>
        <w:t>renovar</w:t>
      </w:r>
      <w:r w:rsidRPr="00FF10C7">
        <w:t xml:space="preserve"> los datos en los registros que sufrieron modificaciones.</w:t>
      </w:r>
    </w:p>
    <w:p w:rsidR="00E26AE5" w:rsidRPr="00690A4E" w:rsidRDefault="00E26AE5" w:rsidP="000154CB">
      <w:pPr>
        <w:pStyle w:val="Prrafodelista"/>
        <w:numPr>
          <w:ilvl w:val="0"/>
          <w:numId w:val="44"/>
        </w:numPr>
        <w:spacing w:after="0" w:line="360" w:lineRule="auto"/>
        <w:ind w:left="426"/>
        <w:jc w:val="both"/>
      </w:pPr>
      <w:r>
        <w:t>Registrar l</w:t>
      </w:r>
      <w:r w:rsidRPr="00622DB9">
        <w:t xml:space="preserve">os datos actualizados </w:t>
      </w:r>
      <w:r>
        <w:t>del</w:t>
      </w:r>
      <w:r w:rsidRPr="00622DB9">
        <w:t xml:space="preserve"> </w:t>
      </w:r>
      <w:r>
        <w:t xml:space="preserve">año en curso </w:t>
      </w:r>
      <w:r w:rsidRPr="00622DB9">
        <w:t xml:space="preserve">en los campos </w:t>
      </w:r>
      <w:r w:rsidRPr="00622CB8">
        <w:rPr>
          <w:b/>
          <w:bCs/>
          <w:i/>
          <w:iCs/>
        </w:rPr>
        <w:t>Ejercicio</w:t>
      </w:r>
      <w:r w:rsidRPr="00622DB9">
        <w:t xml:space="preserve">, </w:t>
      </w:r>
      <w:r w:rsidRPr="00622CB8">
        <w:rPr>
          <w:b/>
          <w:bCs/>
          <w:i/>
          <w:iCs/>
        </w:rPr>
        <w:t>Fecha de inicio del periodo que se informa</w:t>
      </w:r>
      <w:r w:rsidRPr="00622DB9">
        <w:t xml:space="preserve">, </w:t>
      </w:r>
      <w:r w:rsidRPr="00622CB8">
        <w:rPr>
          <w:b/>
          <w:bCs/>
          <w:i/>
          <w:iCs/>
        </w:rPr>
        <w:t>Fecha de término del periodo que se informa</w:t>
      </w:r>
      <w:r w:rsidRPr="00622DB9">
        <w:t xml:space="preserve">, </w:t>
      </w:r>
      <w:r w:rsidRPr="00622CB8">
        <w:rPr>
          <w:b/>
          <w:bCs/>
          <w:i/>
          <w:iCs/>
        </w:rPr>
        <w:t>Fecha de actualización</w:t>
      </w:r>
      <w:r w:rsidRPr="00622DB9">
        <w:t xml:space="preserve"> y </w:t>
      </w:r>
      <w:r w:rsidRPr="00622CB8">
        <w:rPr>
          <w:b/>
          <w:bCs/>
          <w:i/>
          <w:iCs/>
        </w:rPr>
        <w:t>Fecha de validación</w:t>
      </w:r>
      <w:r w:rsidRPr="00622DB9">
        <w:t>.</w:t>
      </w:r>
    </w:p>
    <w:p w:rsidR="00E26AE5" w:rsidRPr="00A27423" w:rsidRDefault="00E26AE5" w:rsidP="000154CB">
      <w:pPr>
        <w:pStyle w:val="Prrafodelista"/>
        <w:numPr>
          <w:ilvl w:val="0"/>
          <w:numId w:val="44"/>
        </w:numPr>
        <w:spacing w:after="0" w:line="240" w:lineRule="auto"/>
        <w:ind w:left="360"/>
        <w:jc w:val="both"/>
      </w:pPr>
      <w:r w:rsidRPr="00A27423">
        <w:t>Si hay información nueva, implica que se deben adicionar registros, por lo que se debe utilizar la opción “Alta”.</w:t>
      </w:r>
    </w:p>
    <w:p w:rsidR="00E26AE5" w:rsidRDefault="00E26AE5" w:rsidP="000154CB">
      <w:pPr>
        <w:pStyle w:val="Prrafodelista"/>
        <w:numPr>
          <w:ilvl w:val="0"/>
          <w:numId w:val="44"/>
        </w:numPr>
        <w:spacing w:after="0" w:line="240" w:lineRule="auto"/>
        <w:ind w:left="360"/>
        <w:jc w:val="both"/>
      </w:pPr>
      <w:r>
        <w:t>Utilizar la opción “Baja”, si se deben eliminar registros que contienen información que ya no es vigente.</w:t>
      </w:r>
    </w:p>
    <w:p w:rsidR="00044C94" w:rsidRDefault="00044C94" w:rsidP="00E26AE5">
      <w:pPr>
        <w:spacing w:after="0" w:line="240" w:lineRule="auto"/>
        <w:rPr>
          <w:b/>
          <w:bCs/>
        </w:rPr>
      </w:pPr>
    </w:p>
    <w:p w:rsidR="00E26AE5" w:rsidRPr="00044C94" w:rsidRDefault="00E26AE5" w:rsidP="00044C94">
      <w:pPr>
        <w:pStyle w:val="Ttulo3"/>
      </w:pPr>
      <w:bookmarkStart w:id="126" w:name="_Toc24390034"/>
      <w:r w:rsidRPr="00044C94">
        <w:t>Obligaciones de transparencia en las que se debe usar esta estrategia</w:t>
      </w:r>
      <w:bookmarkEnd w:id="126"/>
    </w:p>
    <w:p w:rsidR="00E26AE5" w:rsidRDefault="00E26AE5" w:rsidP="00E26AE5">
      <w:pPr>
        <w:spacing w:after="0" w:line="240" w:lineRule="auto"/>
        <w:rPr>
          <w:rFonts w:ascii="Calibri" w:hAnsi="Calibri" w:cs="Times New Roman"/>
          <w:b/>
          <w:bCs/>
          <w:color w:val="7030A0"/>
          <w:sz w:val="24"/>
          <w:szCs w:val="24"/>
        </w:rPr>
      </w:pPr>
      <w:r w:rsidRPr="004D0F47">
        <w:rPr>
          <w:b/>
          <w:bCs/>
          <w:color w:val="244061" w:themeColor="accent1" w:themeShade="80"/>
        </w:rPr>
        <w:t>________________________________________________________________________________</w:t>
      </w:r>
    </w:p>
    <w:p w:rsidR="00E26AE5" w:rsidRPr="004A60E8" w:rsidRDefault="00E26AE5" w:rsidP="00E26AE5">
      <w:pPr>
        <w:spacing w:after="0" w:line="240" w:lineRule="auto"/>
        <w:rPr>
          <w:rFonts w:ascii="Calibri" w:eastAsia="Times New Roman" w:hAnsi="Calibri" w:cs="Calibri"/>
          <w:b/>
          <w:bCs/>
          <w:sz w:val="20"/>
          <w:szCs w:val="20"/>
          <w:lang w:eastAsia="es-MX"/>
        </w:rPr>
      </w:pPr>
      <w:r w:rsidRPr="004A60E8">
        <w:rPr>
          <w:rFonts w:ascii="Calibri" w:eastAsia="Times New Roman" w:hAnsi="Calibri" w:cs="Calibri"/>
          <w:b/>
          <w:bCs/>
          <w:sz w:val="20"/>
          <w:szCs w:val="20"/>
          <w:lang w:eastAsia="es-MX"/>
        </w:rPr>
        <w:t>Ley General de Transparencia y Acceso a la Información Pública</w:t>
      </w:r>
    </w:p>
    <w:p w:rsidR="00E26AE5" w:rsidRDefault="00E26AE5" w:rsidP="00E26AE5">
      <w:pPr>
        <w:spacing w:after="0" w:line="240" w:lineRule="auto"/>
      </w:pPr>
      <w:r w:rsidRPr="00DE3F50">
        <w:rPr>
          <w:rFonts w:ascii="Calibri" w:eastAsia="Times New Roman" w:hAnsi="Calibri" w:cs="Calibri"/>
          <w:b/>
          <w:bCs/>
          <w:i/>
          <w:iCs/>
          <w:sz w:val="20"/>
          <w:szCs w:val="20"/>
          <w:lang w:eastAsia="es-MX"/>
        </w:rPr>
        <w:t>Artículo 70, fracción XLV</w:t>
      </w:r>
      <w:r>
        <w:rPr>
          <w:rFonts w:ascii="Calibri" w:eastAsia="Times New Roman" w:hAnsi="Calibri" w:cs="Calibri"/>
          <w:b/>
          <w:bCs/>
          <w:i/>
          <w:iCs/>
          <w:sz w:val="20"/>
          <w:szCs w:val="20"/>
          <w:lang w:eastAsia="es-MX"/>
        </w:rPr>
        <w:t>.</w:t>
      </w:r>
      <w:r w:rsidRPr="00DE3F50">
        <w:rPr>
          <w:rFonts w:ascii="Calibri" w:eastAsia="Times New Roman" w:hAnsi="Calibri" w:cs="Calibri"/>
          <w:i/>
          <w:iCs/>
          <w:sz w:val="20"/>
          <w:szCs w:val="20"/>
          <w:lang w:eastAsia="es-MX"/>
        </w:rPr>
        <w:t xml:space="preserve"> El catálogo de disposición y guía de archivo documental;</w:t>
      </w:r>
      <w:r w:rsidRPr="007C0FB9">
        <w:t xml:space="preserve"> </w:t>
      </w:r>
    </w:p>
    <w:p w:rsidR="00E26AE5" w:rsidRDefault="00E26AE5" w:rsidP="00E26AE5">
      <w:pPr>
        <w:spacing w:after="0" w:line="240" w:lineRule="auto"/>
      </w:pPr>
      <w:r w:rsidRPr="00DE3F50">
        <w:rPr>
          <w:rFonts w:ascii="Calibri" w:eastAsia="Times New Roman" w:hAnsi="Calibri" w:cs="Calibri"/>
          <w:b/>
          <w:bCs/>
          <w:i/>
          <w:iCs/>
          <w:sz w:val="20"/>
          <w:szCs w:val="20"/>
          <w:lang w:eastAsia="es-MX"/>
        </w:rPr>
        <w:t>Artículo 7</w:t>
      </w:r>
      <w:r>
        <w:rPr>
          <w:rFonts w:ascii="Calibri" w:eastAsia="Times New Roman" w:hAnsi="Calibri" w:cs="Calibri"/>
          <w:b/>
          <w:bCs/>
          <w:i/>
          <w:iCs/>
          <w:sz w:val="20"/>
          <w:szCs w:val="20"/>
          <w:lang w:eastAsia="es-MX"/>
        </w:rPr>
        <w:t xml:space="preserve">5, </w:t>
      </w:r>
      <w:r w:rsidRPr="00FF31B9">
        <w:rPr>
          <w:rFonts w:ascii="Calibri" w:eastAsia="Times New Roman" w:hAnsi="Calibri" w:cs="Calibri"/>
          <w:b/>
          <w:bCs/>
          <w:i/>
          <w:iCs/>
          <w:sz w:val="20"/>
          <w:szCs w:val="20"/>
          <w:lang w:eastAsia="es-MX"/>
        </w:rPr>
        <w:t>fracción III.</w:t>
      </w:r>
      <w:r w:rsidRPr="007C0FB9">
        <w:rPr>
          <w:rFonts w:ascii="Calibri" w:eastAsia="Times New Roman" w:hAnsi="Calibri" w:cs="Calibri"/>
          <w:i/>
          <w:iCs/>
          <w:sz w:val="20"/>
          <w:szCs w:val="20"/>
          <w:lang w:eastAsia="es-MX"/>
        </w:rPr>
        <w:t xml:space="preserve"> La remuneración de los profesores incluyendo los estímulos al desempeño, nivel y monto;</w:t>
      </w:r>
      <w:r>
        <w:rPr>
          <w:rFonts w:ascii="Calibri" w:eastAsia="Times New Roman" w:hAnsi="Calibri" w:cs="Calibri"/>
          <w:i/>
          <w:iCs/>
          <w:sz w:val="20"/>
          <w:szCs w:val="20"/>
          <w:lang w:eastAsia="es-MX"/>
        </w:rPr>
        <w:t xml:space="preserve"> </w:t>
      </w:r>
      <w:r>
        <w:rPr>
          <w:rFonts w:ascii="Calibri" w:eastAsia="Times New Roman" w:hAnsi="Calibri" w:cs="Calibri"/>
          <w:sz w:val="20"/>
          <w:szCs w:val="20"/>
          <w:lang w:eastAsia="es-MX"/>
        </w:rPr>
        <w:t>[al inicio del año]</w:t>
      </w:r>
      <w:r w:rsidRPr="007C0FB9">
        <w:t xml:space="preserve"> </w:t>
      </w:r>
    </w:p>
    <w:p w:rsidR="00E26AE5" w:rsidRDefault="00E26AE5" w:rsidP="00E26AE5">
      <w:pPr>
        <w:rPr>
          <w:rFonts w:ascii="Calibri" w:eastAsia="Times New Roman" w:hAnsi="Calibri" w:cs="Calibri"/>
          <w:i/>
          <w:iCs/>
          <w:sz w:val="20"/>
          <w:szCs w:val="20"/>
          <w:lang w:eastAsia="es-MX"/>
        </w:rPr>
      </w:pPr>
      <w:r w:rsidRPr="00DE3F50">
        <w:rPr>
          <w:rFonts w:ascii="Calibri" w:eastAsia="Times New Roman" w:hAnsi="Calibri" w:cs="Calibri"/>
          <w:b/>
          <w:bCs/>
          <w:i/>
          <w:iCs/>
          <w:sz w:val="20"/>
          <w:szCs w:val="20"/>
          <w:lang w:eastAsia="es-MX"/>
        </w:rPr>
        <w:t>Artículo 7</w:t>
      </w:r>
      <w:r>
        <w:rPr>
          <w:rFonts w:ascii="Calibri" w:eastAsia="Times New Roman" w:hAnsi="Calibri" w:cs="Calibri"/>
          <w:b/>
          <w:bCs/>
          <w:i/>
          <w:iCs/>
          <w:sz w:val="20"/>
          <w:szCs w:val="20"/>
          <w:lang w:eastAsia="es-MX"/>
        </w:rPr>
        <w:t xml:space="preserve">6, </w:t>
      </w:r>
      <w:r w:rsidRPr="00FF31B9">
        <w:rPr>
          <w:rFonts w:ascii="Calibri" w:eastAsia="Times New Roman" w:hAnsi="Calibri" w:cs="Calibri"/>
          <w:b/>
          <w:bCs/>
          <w:i/>
          <w:iCs/>
          <w:sz w:val="20"/>
          <w:szCs w:val="20"/>
          <w:lang w:eastAsia="es-MX"/>
        </w:rPr>
        <w:t>fracción XI</w:t>
      </w:r>
      <w:r w:rsidRPr="007C0FB9">
        <w:rPr>
          <w:rFonts w:ascii="Calibri" w:eastAsia="Times New Roman" w:hAnsi="Calibri" w:cs="Calibri"/>
          <w:i/>
          <w:iCs/>
          <w:sz w:val="20"/>
          <w:szCs w:val="20"/>
          <w:lang w:eastAsia="es-MX"/>
        </w:rPr>
        <w:t>. El acta de la asamblea constitutiva;</w:t>
      </w:r>
      <w:r>
        <w:rPr>
          <w:rFonts w:ascii="Calibri" w:eastAsia="Times New Roman" w:hAnsi="Calibri" w:cs="Calibri"/>
          <w:i/>
          <w:iCs/>
          <w:sz w:val="20"/>
          <w:szCs w:val="20"/>
          <w:lang w:eastAsia="es-MX"/>
        </w:rPr>
        <w:t xml:space="preserve"> </w:t>
      </w:r>
      <w:r>
        <w:rPr>
          <w:rFonts w:ascii="Calibri" w:eastAsia="Times New Roman" w:hAnsi="Calibri" w:cs="Calibri"/>
          <w:sz w:val="20"/>
          <w:szCs w:val="20"/>
          <w:lang w:eastAsia="es-MX"/>
        </w:rPr>
        <w:t>[al inicio del año]</w:t>
      </w:r>
      <w:r>
        <w:rPr>
          <w:rFonts w:ascii="Calibri" w:eastAsia="Times New Roman" w:hAnsi="Calibri" w:cs="Calibri"/>
          <w:i/>
          <w:iCs/>
          <w:sz w:val="20"/>
          <w:szCs w:val="20"/>
          <w:lang w:eastAsia="es-MX"/>
        </w:rPr>
        <w:br w:type="page"/>
      </w:r>
    </w:p>
    <w:p w:rsidR="00E26AE5" w:rsidRPr="00044C94" w:rsidRDefault="009D157F" w:rsidP="00984A40">
      <w:pPr>
        <w:pStyle w:val="Ttulo2"/>
        <w:rPr>
          <w:rFonts w:ascii="Cambria" w:hAnsi="Cambria" w:cs="Times New Roman"/>
          <w:b/>
          <w:bCs/>
          <w:color w:val="7030A0"/>
        </w:rPr>
      </w:pPr>
      <w:bookmarkStart w:id="127" w:name="_Toc24390035"/>
      <w:r>
        <w:rPr>
          <w:rFonts w:ascii="Cambria" w:hAnsi="Cambria" w:cs="Times New Roman"/>
          <w:b/>
          <w:bCs/>
          <w:color w:val="7030A0"/>
        </w:rPr>
        <w:lastRenderedPageBreak/>
        <w:t>3</w:t>
      </w:r>
      <w:r w:rsidR="00044C94" w:rsidRPr="00044C94">
        <w:rPr>
          <w:rFonts w:ascii="Cambria" w:hAnsi="Cambria" w:cs="Times New Roman"/>
          <w:b/>
          <w:bCs/>
          <w:color w:val="7030A0"/>
        </w:rPr>
        <w:t xml:space="preserve">.11 </w:t>
      </w:r>
      <w:r w:rsidR="00E26AE5" w:rsidRPr="00044C94">
        <w:rPr>
          <w:rFonts w:ascii="Cambria" w:hAnsi="Cambria" w:cs="Times New Roman"/>
          <w:b/>
          <w:bCs/>
          <w:color w:val="7030A0"/>
        </w:rPr>
        <w:t>Estrategia 11.</w:t>
      </w:r>
      <w:r w:rsidR="00044C94">
        <w:rPr>
          <w:rFonts w:ascii="Cambria" w:hAnsi="Cambria" w:cs="Times New Roman"/>
          <w:b/>
          <w:bCs/>
          <w:color w:val="7030A0"/>
        </w:rPr>
        <w:t xml:space="preserve"> </w:t>
      </w:r>
      <w:r w:rsidR="00E26AE5" w:rsidRPr="00044C94">
        <w:rPr>
          <w:rFonts w:ascii="Cambria" w:hAnsi="Cambria" w:cs="Times New Roman"/>
          <w:b/>
          <w:bCs/>
          <w:color w:val="7030A0"/>
        </w:rPr>
        <w:t>Anual-vigente-ejercicio en curso y anteriores</w:t>
      </w:r>
      <w:bookmarkEnd w:id="127"/>
    </w:p>
    <w:p w:rsidR="00E26AE5" w:rsidRDefault="00E26AE5" w:rsidP="00E26AE5">
      <w:pPr>
        <w:spacing w:after="0" w:line="240" w:lineRule="auto"/>
        <w:rPr>
          <w:b/>
          <w:bCs/>
        </w:rPr>
      </w:pPr>
      <w:r w:rsidRPr="00F920EB">
        <w:rPr>
          <w:b/>
          <w:bCs/>
          <w:color w:val="7030A0"/>
        </w:rPr>
        <w:t>________________________________________________________________________________</w:t>
      </w:r>
      <w:r>
        <w:rPr>
          <w:b/>
          <w:bCs/>
        </w:rPr>
        <w:t>Preparación de información y r</w:t>
      </w:r>
      <w:r w:rsidRPr="00A97514">
        <w:rPr>
          <w:b/>
          <w:bCs/>
        </w:rPr>
        <w:t>egistro de datos</w:t>
      </w:r>
      <w:r>
        <w:rPr>
          <w:b/>
          <w:bCs/>
        </w:rPr>
        <w:t xml:space="preserve"> de actualización y confiabilidad</w:t>
      </w:r>
    </w:p>
    <w:p w:rsidR="00E26AE5" w:rsidRPr="00F920EB" w:rsidRDefault="00E26AE5" w:rsidP="00E26AE5">
      <w:pPr>
        <w:spacing w:after="0" w:line="240" w:lineRule="auto"/>
        <w:rPr>
          <w:b/>
          <w:bCs/>
          <w:color w:val="7030A0"/>
        </w:rPr>
      </w:pPr>
      <w:r w:rsidRPr="00F920EB">
        <w:rPr>
          <w:b/>
          <w:bCs/>
          <w:color w:val="7030A0"/>
        </w:rPr>
        <w:t>________________________________________________________________________________</w:t>
      </w:r>
    </w:p>
    <w:p w:rsidR="00E26AE5" w:rsidRDefault="00E26AE5" w:rsidP="00E26AE5">
      <w:pPr>
        <w:jc w:val="both"/>
      </w:pPr>
      <w:r>
        <w:t>R</w:t>
      </w:r>
      <w:r w:rsidRPr="00E320D9">
        <w:t>egistra</w:t>
      </w:r>
      <w:r>
        <w:t>r</w:t>
      </w:r>
      <w:r w:rsidRPr="00E320D9">
        <w:t xml:space="preserve"> los datos señalados en los criterios de los Lineamientos Técnicos Generales </w:t>
      </w:r>
      <w:r>
        <w:t>e</w:t>
      </w:r>
      <w:r w:rsidRPr="00E320D9">
        <w:t xml:space="preserve">n el formato del SIPOT que corresponda o en el formulario web. Respecto a los datos de actualización </w:t>
      </w:r>
      <w:r>
        <w:t xml:space="preserve">y confiabilidad tomar en cuenta lo siguiente. </w:t>
      </w:r>
    </w:p>
    <w:p w:rsidR="00E26AE5" w:rsidRDefault="00E26AE5" w:rsidP="00E26AE5">
      <w:pPr>
        <w:jc w:val="both"/>
        <w:rPr>
          <w:b/>
          <w:bCs/>
        </w:rPr>
      </w:pPr>
      <w:r>
        <w:t>E</w:t>
      </w:r>
      <w:r w:rsidRPr="002A1198">
        <w:t>l periodo de actualización</w:t>
      </w:r>
      <w:r>
        <w:t xml:space="preserve"> es</w:t>
      </w:r>
      <w:r w:rsidRPr="002A1198">
        <w:t xml:space="preserve"> </w:t>
      </w:r>
      <w:r>
        <w:rPr>
          <w:b/>
          <w:bCs/>
        </w:rPr>
        <w:t>anu</w:t>
      </w:r>
      <w:r w:rsidRPr="006A5C81">
        <w:rPr>
          <w:b/>
          <w:bCs/>
        </w:rPr>
        <w:t>al</w:t>
      </w:r>
      <w:r>
        <w:rPr>
          <w:b/>
          <w:bCs/>
        </w:rPr>
        <w:t xml:space="preserve">, </w:t>
      </w:r>
      <w:r w:rsidRPr="00622CB8">
        <w:rPr>
          <w:b/>
          <w:bCs/>
        </w:rPr>
        <w:t>se computará a partir del mes de enero de cada año</w:t>
      </w:r>
      <w:r>
        <w:t xml:space="preserve"> y se publica la información que es vigente durante el año en curso, ya sea que se generó en el mismo año en curso o en anteriores, además se debe mantener la información de años anteriores</w:t>
      </w:r>
      <w:r w:rsidRPr="00A44267">
        <w:t>.</w:t>
      </w:r>
      <w:r>
        <w:t xml:space="preserve"> La información se debe publicar </w:t>
      </w:r>
      <w:r w:rsidRPr="00622CB8">
        <w:rPr>
          <w:b/>
          <w:bCs/>
        </w:rPr>
        <w:t>d</w:t>
      </w:r>
      <w:r>
        <w:rPr>
          <w:b/>
          <w:bCs/>
        </w:rPr>
        <w:t>urante el primer mes y/o trimestre, cuando así corresponda. En caso de que se trate de información que se genera al concluir el año, se publicará d</w:t>
      </w:r>
      <w:r w:rsidRPr="00622CB8">
        <w:rPr>
          <w:b/>
          <w:bCs/>
        </w:rPr>
        <w:t>entro de</w:t>
      </w:r>
      <w:r>
        <w:rPr>
          <w:b/>
          <w:bCs/>
        </w:rPr>
        <w:t xml:space="preserve"> los </w:t>
      </w:r>
      <w:r w:rsidRPr="00622CB8">
        <w:rPr>
          <w:b/>
          <w:bCs/>
        </w:rPr>
        <w:t>treinta días naturales siguientes</w:t>
      </w:r>
      <w:r>
        <w:rPr>
          <w:b/>
          <w:bCs/>
        </w:rPr>
        <w:t>.</w:t>
      </w:r>
    </w:p>
    <w:p w:rsidR="00E26AE5" w:rsidRPr="00256D39" w:rsidRDefault="00E26AE5" w:rsidP="00E26AE5">
      <w:pPr>
        <w:jc w:val="both"/>
        <w:rPr>
          <w:b/>
          <w:bCs/>
        </w:rPr>
      </w:pPr>
      <w:r w:rsidRPr="00256D39">
        <w:rPr>
          <w:b/>
          <w:bCs/>
        </w:rPr>
        <w:t>Siempre se debe analizar si la información se genera al inicio del año en curso o al concluir el año. Para garantizar que la información publicada cumple con los atributos de actualidad y oportunidad, se debe publicar aquella información que mantiene su vigencia durante todo el año que está en curso, ya sea que se genere en el mismo año en curso o se haya generado en años anteriores, o bien, si la información se genera hasta que concluye el año, se deberá publicar la del ejercicio inmediato anterior.</w:t>
      </w:r>
    </w:p>
    <w:p w:rsidR="00E26AE5" w:rsidRPr="00181891" w:rsidRDefault="00E26AE5" w:rsidP="00E26AE5">
      <w:pPr>
        <w:jc w:val="both"/>
      </w:pPr>
      <w:r w:rsidRPr="00181891">
        <w:t xml:space="preserve">Los datos de actualización y confiabilidad que se deben </w:t>
      </w:r>
      <w:r>
        <w:t>renovar</w:t>
      </w:r>
      <w:r w:rsidRPr="00181891">
        <w:t xml:space="preserve"> </w:t>
      </w:r>
      <w:r>
        <w:t xml:space="preserve">con base en lo anterior </w:t>
      </w:r>
      <w:r w:rsidRPr="00181891">
        <w:t>s</w:t>
      </w:r>
      <w:r>
        <w:t>o</w:t>
      </w:r>
      <w:r w:rsidRPr="00181891">
        <w:t xml:space="preserve">n los siguientes: </w:t>
      </w:r>
    </w:p>
    <w:tbl>
      <w:tblPr>
        <w:tblStyle w:val="Tablaconcuadrcula3-nfasis6"/>
        <w:tblW w:w="0" w:type="auto"/>
        <w:tblBorders>
          <w:top w:val="single" w:sz="4" w:space="0" w:color="7030A0"/>
          <w:left w:val="none" w:sz="0" w:space="0" w:color="auto"/>
          <w:bottom w:val="single" w:sz="4" w:space="0" w:color="7030A0"/>
          <w:right w:val="none" w:sz="0" w:space="0" w:color="auto"/>
          <w:insideH w:val="none" w:sz="0" w:space="0" w:color="auto"/>
          <w:insideV w:val="single" w:sz="4" w:space="0" w:color="7030A0"/>
        </w:tblBorders>
        <w:tblLook w:val="04A0" w:firstRow="1" w:lastRow="0" w:firstColumn="1" w:lastColumn="0" w:noHBand="0" w:noVBand="1"/>
      </w:tblPr>
      <w:tblGrid>
        <w:gridCol w:w="2942"/>
        <w:gridCol w:w="3437"/>
        <w:gridCol w:w="2449"/>
      </w:tblGrid>
      <w:tr w:rsidR="00E26AE5" w:rsidRPr="004D0F47" w:rsidTr="00E26A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942" w:type="dxa"/>
            <w:tcBorders>
              <w:top w:val="none" w:sz="0" w:space="0" w:color="auto"/>
              <w:left w:val="none" w:sz="0" w:space="0" w:color="auto"/>
              <w:bottom w:val="none" w:sz="0" w:space="0" w:color="auto"/>
              <w:right w:val="none" w:sz="0" w:space="0" w:color="auto"/>
            </w:tcBorders>
          </w:tcPr>
          <w:p w:rsidR="00E26AE5" w:rsidRPr="004D0F47" w:rsidRDefault="00E26AE5" w:rsidP="00E26AE5">
            <w:pPr>
              <w:jc w:val="center"/>
              <w:rPr>
                <w:i w:val="0"/>
                <w:iCs w:val="0"/>
                <w:color w:val="7030A0"/>
                <w:sz w:val="20"/>
                <w:szCs w:val="20"/>
              </w:rPr>
            </w:pPr>
            <w:r w:rsidRPr="004D0F47">
              <w:rPr>
                <w:i w:val="0"/>
                <w:iCs w:val="0"/>
                <w:color w:val="7030A0"/>
                <w:sz w:val="20"/>
                <w:szCs w:val="20"/>
              </w:rPr>
              <w:t>Campo</w:t>
            </w:r>
          </w:p>
        </w:tc>
        <w:tc>
          <w:tcPr>
            <w:tcW w:w="3437"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20"/>
                <w:szCs w:val="20"/>
              </w:rPr>
            </w:pPr>
            <w:r w:rsidRPr="004D0F47">
              <w:rPr>
                <w:color w:val="7030A0"/>
                <w:sz w:val="20"/>
                <w:szCs w:val="20"/>
              </w:rPr>
              <w:t>Formato y particularidad</w:t>
            </w:r>
          </w:p>
        </w:tc>
        <w:tc>
          <w:tcPr>
            <w:tcW w:w="2449" w:type="dxa"/>
            <w:tcBorders>
              <w:top w:val="none" w:sz="0" w:space="0" w:color="auto"/>
              <w:left w:val="none" w:sz="0" w:space="0" w:color="auto"/>
              <w:right w:val="none" w:sz="0" w:space="0" w:color="auto"/>
            </w:tcBorders>
          </w:tcPr>
          <w:p w:rsidR="00E26AE5" w:rsidRPr="004D0F47" w:rsidRDefault="00E26AE5" w:rsidP="00E26AE5">
            <w:pPr>
              <w:jc w:val="center"/>
              <w:cnfStyle w:val="100000000000" w:firstRow="1"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Ejemplo</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b/>
                <w:bCs/>
                <w:sz w:val="20"/>
                <w:szCs w:val="20"/>
              </w:rPr>
            </w:pPr>
            <w:r w:rsidRPr="007E79CA">
              <w:rPr>
                <w:b/>
                <w:bCs/>
                <w:sz w:val="20"/>
                <w:szCs w:val="20"/>
              </w:rPr>
              <w:t xml:space="preserve">Ejercicio: </w:t>
            </w:r>
            <w:r w:rsidRPr="007E79CA">
              <w:rPr>
                <w:i w:val="0"/>
                <w:iCs w:val="0"/>
                <w:sz w:val="20"/>
                <w:szCs w:val="20"/>
              </w:rPr>
              <w:t>año en que se generó la información.</w:t>
            </w:r>
            <w:r w:rsidRPr="007E79CA">
              <w:rPr>
                <w:b/>
                <w:bCs/>
                <w:sz w:val="20"/>
                <w:szCs w:val="20"/>
              </w:rPr>
              <w:t xml:space="preserve"> </w:t>
            </w: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449" w:type="dxa"/>
            <w:shd w:val="clear" w:color="auto" w:fill="E7E7FF"/>
          </w:tcPr>
          <w:p w:rsidR="00E26AE5" w:rsidRDefault="00E26AE5" w:rsidP="00E26AE5">
            <w:pPr>
              <w:jc w:val="center"/>
              <w:cnfStyle w:val="000000100000" w:firstRow="0" w:lastRow="0" w:firstColumn="0" w:lastColumn="0" w:oddVBand="0" w:evenVBand="0" w:oddHBand="1" w:evenHBand="0" w:firstRowFirstColumn="0" w:firstRowLastColumn="0" w:lastRowFirstColumn="0" w:lastRowLastColumn="0"/>
              <w:rPr>
                <w:color w:val="7030A0"/>
                <w:sz w:val="18"/>
                <w:szCs w:val="18"/>
              </w:rPr>
            </w:pPr>
          </w:p>
          <w:p w:rsidR="00E26AE5" w:rsidRPr="004D0F47" w:rsidRDefault="00E26AE5" w:rsidP="00E26AE5">
            <w:pPr>
              <w:jc w:val="cente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t>2019</w:t>
            </w:r>
          </w:p>
        </w:tc>
      </w:tr>
      <w:tr w:rsidR="00E26AE5" w:rsidRPr="004651AF" w:rsidTr="00E26AE5">
        <w:trPr>
          <w:trHeight w:val="1874"/>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7E79CA" w:rsidRDefault="00E26AE5" w:rsidP="00E26AE5">
            <w:pPr>
              <w:jc w:val="left"/>
              <w:rPr>
                <w:i w:val="0"/>
                <w:iCs w:val="0"/>
                <w:sz w:val="20"/>
                <w:szCs w:val="20"/>
              </w:rPr>
            </w:pPr>
            <w:r w:rsidRPr="007E79CA">
              <w:rPr>
                <w:b/>
                <w:bCs/>
                <w:sz w:val="20"/>
                <w:szCs w:val="20"/>
              </w:rPr>
              <w:t xml:space="preserve">Fecha de inicio del periodo que se informa: </w:t>
            </w:r>
            <w:r w:rsidRPr="007E79CA">
              <w:rPr>
                <w:i w:val="0"/>
                <w:iCs w:val="0"/>
                <w:sz w:val="20"/>
                <w:szCs w:val="20"/>
              </w:rPr>
              <w:t xml:space="preserve">primer día natural del primer mes del </w:t>
            </w:r>
            <w:r>
              <w:rPr>
                <w:i w:val="0"/>
                <w:iCs w:val="0"/>
                <w:sz w:val="20"/>
                <w:szCs w:val="20"/>
              </w:rPr>
              <w:t>año</w:t>
            </w:r>
            <w:r w:rsidRPr="007E79CA">
              <w:rPr>
                <w:i w:val="0"/>
                <w:iCs w:val="0"/>
                <w:sz w:val="20"/>
                <w:szCs w:val="20"/>
              </w:rPr>
              <w:t xml:space="preserve"> que se informa. </w:t>
            </w:r>
          </w:p>
          <w:p w:rsidR="00E26AE5" w:rsidRPr="007E79CA" w:rsidRDefault="00E26AE5" w:rsidP="00E26AE5">
            <w:pPr>
              <w:jc w:val="left"/>
              <w:rPr>
                <w:b/>
                <w:bCs/>
                <w:i w:val="0"/>
                <w:iCs w:val="0"/>
                <w:sz w:val="20"/>
                <w:szCs w:val="20"/>
              </w:rPr>
            </w:pP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año en curso o el anterior concluido.</w:t>
            </w:r>
          </w:p>
        </w:tc>
        <w:tc>
          <w:tcPr>
            <w:tcW w:w="2449"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sidRPr="004D0F47">
              <w:rPr>
                <w:color w:val="7030A0"/>
                <w:sz w:val="18"/>
                <w:szCs w:val="18"/>
              </w:rPr>
              <w:t xml:space="preserve">Si la información que se va a publicar </w:t>
            </w:r>
            <w:r>
              <w:rPr>
                <w:color w:val="7030A0"/>
                <w:sz w:val="18"/>
                <w:szCs w:val="18"/>
              </w:rPr>
              <w:t xml:space="preserve">estará vigente </w:t>
            </w:r>
            <w:r w:rsidRPr="004D0F47">
              <w:rPr>
                <w:color w:val="7030A0"/>
                <w:sz w:val="18"/>
                <w:szCs w:val="18"/>
              </w:rPr>
              <w:t xml:space="preserve">durante </w:t>
            </w:r>
            <w:r>
              <w:rPr>
                <w:color w:val="7030A0"/>
                <w:sz w:val="18"/>
                <w:szCs w:val="18"/>
              </w:rPr>
              <w:t>el año</w:t>
            </w:r>
            <w:r w:rsidRPr="004D0F47">
              <w:rPr>
                <w:color w:val="7030A0"/>
                <w:sz w:val="18"/>
                <w:szCs w:val="18"/>
              </w:rPr>
              <w:t xml:space="preserve"> 2019 que está en curso se registra el primer día</w:t>
            </w:r>
            <w:r>
              <w:rPr>
                <w:color w:val="7030A0"/>
                <w:sz w:val="18"/>
                <w:szCs w:val="18"/>
              </w:rPr>
              <w:t xml:space="preserve"> natural del año</w:t>
            </w:r>
            <w:r w:rsidRPr="004D0F47">
              <w:rPr>
                <w:color w:val="7030A0"/>
                <w:sz w:val="18"/>
                <w:szCs w:val="18"/>
              </w:rPr>
              <w:t>: 01/0</w:t>
            </w:r>
            <w:r>
              <w:rPr>
                <w:color w:val="7030A0"/>
                <w:sz w:val="18"/>
                <w:szCs w:val="18"/>
              </w:rPr>
              <w:t>1</w:t>
            </w:r>
            <w:r w:rsidRPr="004D0F47">
              <w:rPr>
                <w:color w:val="7030A0"/>
                <w:sz w:val="18"/>
                <w:szCs w:val="18"/>
              </w:rPr>
              <w:t>/2019</w:t>
            </w: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sz w:val="20"/>
                <w:szCs w:val="20"/>
              </w:rPr>
            </w:pPr>
            <w:r w:rsidRPr="007E79CA">
              <w:rPr>
                <w:b/>
                <w:bCs/>
                <w:sz w:val="20"/>
                <w:szCs w:val="20"/>
              </w:rPr>
              <w:t>Fecha de término del periodo que se informa</w:t>
            </w:r>
            <w:r w:rsidRPr="004651AF">
              <w:rPr>
                <w:sz w:val="20"/>
                <w:szCs w:val="20"/>
              </w:rPr>
              <w:t xml:space="preserve">: </w:t>
            </w:r>
            <w:r w:rsidRPr="007E79CA">
              <w:rPr>
                <w:i w:val="0"/>
                <w:iCs w:val="0"/>
                <w:sz w:val="20"/>
                <w:szCs w:val="20"/>
              </w:rPr>
              <w:t xml:space="preserve">último día natural del último mes del </w:t>
            </w:r>
            <w:r>
              <w:rPr>
                <w:i w:val="0"/>
                <w:iCs w:val="0"/>
                <w:sz w:val="20"/>
                <w:szCs w:val="20"/>
              </w:rPr>
              <w:t>año</w:t>
            </w:r>
            <w:r w:rsidRPr="007E79CA">
              <w:rPr>
                <w:i w:val="0"/>
                <w:iCs w:val="0"/>
                <w:sz w:val="20"/>
                <w:szCs w:val="20"/>
              </w:rPr>
              <w:t xml:space="preserve"> que se informa</w:t>
            </w:r>
            <w:r w:rsidRPr="004651AF">
              <w:rPr>
                <w:sz w:val="20"/>
                <w:szCs w:val="20"/>
              </w:rPr>
              <w:t xml:space="preserve">. </w:t>
            </w:r>
          </w:p>
          <w:p w:rsidR="00E26AE5" w:rsidRPr="004651AF" w:rsidRDefault="00E26AE5" w:rsidP="00E26AE5">
            <w:pPr>
              <w:jc w:val="left"/>
              <w:rPr>
                <w:b/>
                <w:bCs/>
                <w:i w:val="0"/>
                <w:iCs w:val="0"/>
                <w:sz w:val="20"/>
                <w:szCs w:val="20"/>
              </w:rPr>
            </w:pP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lastRenderedPageBreak/>
              <w:t xml:space="preserve">Esta fecha </w:t>
            </w:r>
            <w:r>
              <w:rPr>
                <w:sz w:val="20"/>
                <w:szCs w:val="20"/>
              </w:rPr>
              <w:t>puede corresponder al último día natural, del último mes del periodo que se informa, el cual puede ser el año en curso o el anterior concluido.</w:t>
            </w:r>
          </w:p>
        </w:tc>
        <w:tc>
          <w:tcPr>
            <w:tcW w:w="2449"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sidRPr="004D0F47">
              <w:rPr>
                <w:color w:val="7030A0"/>
                <w:sz w:val="18"/>
                <w:szCs w:val="18"/>
              </w:rPr>
              <w:lastRenderedPageBreak/>
              <w:t xml:space="preserve">Si la información que se va a publicar </w:t>
            </w:r>
            <w:r>
              <w:rPr>
                <w:color w:val="7030A0"/>
                <w:sz w:val="18"/>
                <w:szCs w:val="18"/>
              </w:rPr>
              <w:t xml:space="preserve">estará vigente </w:t>
            </w:r>
            <w:r w:rsidRPr="004D0F47">
              <w:rPr>
                <w:color w:val="7030A0"/>
                <w:sz w:val="18"/>
                <w:szCs w:val="18"/>
              </w:rPr>
              <w:t xml:space="preserve">durante </w:t>
            </w:r>
            <w:r>
              <w:rPr>
                <w:color w:val="7030A0"/>
                <w:sz w:val="18"/>
                <w:szCs w:val="18"/>
              </w:rPr>
              <w:t>el año</w:t>
            </w:r>
            <w:r w:rsidRPr="004D0F47">
              <w:rPr>
                <w:color w:val="7030A0"/>
                <w:sz w:val="18"/>
                <w:szCs w:val="18"/>
              </w:rPr>
              <w:t xml:space="preserve"> 2019 </w:t>
            </w:r>
            <w:r>
              <w:rPr>
                <w:color w:val="7030A0"/>
                <w:sz w:val="18"/>
                <w:szCs w:val="18"/>
              </w:rPr>
              <w:t xml:space="preserve">y/o se generó en este año </w:t>
            </w:r>
            <w:r w:rsidRPr="004D0F47">
              <w:rPr>
                <w:color w:val="7030A0"/>
                <w:sz w:val="18"/>
                <w:szCs w:val="18"/>
              </w:rPr>
              <w:t>que está en curso</w:t>
            </w:r>
            <w:r>
              <w:rPr>
                <w:color w:val="7030A0"/>
                <w:sz w:val="18"/>
                <w:szCs w:val="18"/>
              </w:rPr>
              <w:t>,</w:t>
            </w:r>
            <w:r w:rsidRPr="004D0F47">
              <w:rPr>
                <w:color w:val="7030A0"/>
                <w:sz w:val="18"/>
                <w:szCs w:val="18"/>
              </w:rPr>
              <w:t xml:space="preserve"> se registra el </w:t>
            </w:r>
            <w:r>
              <w:rPr>
                <w:color w:val="7030A0"/>
                <w:sz w:val="18"/>
                <w:szCs w:val="18"/>
              </w:rPr>
              <w:t>último</w:t>
            </w:r>
            <w:r w:rsidRPr="004D0F47">
              <w:rPr>
                <w:color w:val="7030A0"/>
                <w:sz w:val="18"/>
                <w:szCs w:val="18"/>
              </w:rPr>
              <w:t xml:space="preserve"> </w:t>
            </w:r>
            <w:r w:rsidRPr="004D0F47">
              <w:rPr>
                <w:color w:val="7030A0"/>
                <w:sz w:val="18"/>
                <w:szCs w:val="18"/>
              </w:rPr>
              <w:lastRenderedPageBreak/>
              <w:t>día</w:t>
            </w:r>
            <w:r>
              <w:rPr>
                <w:color w:val="7030A0"/>
                <w:sz w:val="18"/>
                <w:szCs w:val="18"/>
              </w:rPr>
              <w:t xml:space="preserve"> natural del año</w:t>
            </w:r>
            <w:r w:rsidRPr="004D0F47">
              <w:rPr>
                <w:color w:val="7030A0"/>
                <w:sz w:val="18"/>
                <w:szCs w:val="18"/>
              </w:rPr>
              <w:t xml:space="preserve">: </w:t>
            </w:r>
            <w:r>
              <w:rPr>
                <w:color w:val="7030A0"/>
                <w:sz w:val="18"/>
                <w:szCs w:val="18"/>
              </w:rPr>
              <w:t>3</w:t>
            </w:r>
            <w:r w:rsidRPr="004D0F47">
              <w:rPr>
                <w:color w:val="7030A0"/>
                <w:sz w:val="18"/>
                <w:szCs w:val="18"/>
              </w:rPr>
              <w:t>1/</w:t>
            </w:r>
            <w:r>
              <w:rPr>
                <w:color w:val="7030A0"/>
                <w:sz w:val="18"/>
                <w:szCs w:val="18"/>
              </w:rPr>
              <w:t>12</w:t>
            </w:r>
            <w:r w:rsidRPr="004D0F47">
              <w:rPr>
                <w:color w:val="7030A0"/>
                <w:sz w:val="18"/>
                <w:szCs w:val="18"/>
              </w:rPr>
              <w:t>/2019</w:t>
            </w:r>
          </w:p>
        </w:tc>
      </w:tr>
      <w:tr w:rsidR="00E26AE5" w:rsidRPr="004651AF" w:rsidTr="00E26AE5">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b/>
                <w:bCs/>
                <w:i w:val="0"/>
                <w:iCs w:val="0"/>
                <w:sz w:val="20"/>
                <w:szCs w:val="20"/>
              </w:rPr>
            </w:pPr>
            <w:r w:rsidRPr="007E79CA">
              <w:rPr>
                <w:b/>
                <w:bCs/>
                <w:sz w:val="20"/>
                <w:szCs w:val="20"/>
              </w:rPr>
              <w:t>Fecha de actualización</w:t>
            </w:r>
            <w:r w:rsidRPr="004651AF">
              <w:rPr>
                <w:sz w:val="20"/>
                <w:szCs w:val="20"/>
              </w:rPr>
              <w:t xml:space="preserve">: </w:t>
            </w:r>
            <w:r w:rsidRPr="007E79CA">
              <w:rPr>
                <w:i w:val="0"/>
                <w:iCs w:val="0"/>
                <w:sz w:val="20"/>
                <w:szCs w:val="20"/>
              </w:rPr>
              <w:t>día, mes y año en el que se generó, modificó o se hizo corte de la información que se va a publicar o que está publicada</w:t>
            </w:r>
            <w:r>
              <w:rPr>
                <w:i w:val="0"/>
                <w:iCs w:val="0"/>
                <w:sz w:val="20"/>
                <w:szCs w:val="20"/>
              </w:rPr>
              <w:t>.</w:t>
            </w:r>
          </w:p>
        </w:tc>
        <w:tc>
          <w:tcPr>
            <w:tcW w:w="3437"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449" w:type="dxa"/>
          </w:tcPr>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r>
              <w:rPr>
                <w:color w:val="7030A0"/>
                <w:sz w:val="18"/>
                <w:szCs w:val="18"/>
              </w:rPr>
              <w:t>Si</w:t>
            </w:r>
            <w:r w:rsidRPr="004D0F47">
              <w:rPr>
                <w:color w:val="7030A0"/>
                <w:sz w:val="18"/>
                <w:szCs w:val="18"/>
              </w:rPr>
              <w:t xml:space="preserve"> la información se generó </w:t>
            </w:r>
            <w:r>
              <w:rPr>
                <w:color w:val="7030A0"/>
                <w:sz w:val="18"/>
                <w:szCs w:val="18"/>
              </w:rPr>
              <w:t xml:space="preserve">el 28 de diciembre de 2018, pero se trata de la información que será vigente para 2019, (por ejemplo, el presupuesto de egresos de la federación), </w:t>
            </w:r>
            <w:r w:rsidRPr="004D0F47">
              <w:rPr>
                <w:color w:val="7030A0"/>
                <w:sz w:val="18"/>
                <w:szCs w:val="18"/>
              </w:rPr>
              <w:t xml:space="preserve">se registra: </w:t>
            </w:r>
            <w:r>
              <w:rPr>
                <w:color w:val="7030A0"/>
                <w:sz w:val="18"/>
                <w:szCs w:val="18"/>
              </w:rPr>
              <w:t>28</w:t>
            </w:r>
            <w:r w:rsidRPr="004D0F47">
              <w:rPr>
                <w:color w:val="7030A0"/>
                <w:sz w:val="18"/>
                <w:szCs w:val="18"/>
              </w:rPr>
              <w:t>/</w:t>
            </w:r>
            <w:r>
              <w:rPr>
                <w:color w:val="7030A0"/>
                <w:sz w:val="18"/>
                <w:szCs w:val="18"/>
              </w:rPr>
              <w:t>12</w:t>
            </w:r>
            <w:r w:rsidRPr="004D0F47">
              <w:rPr>
                <w:color w:val="7030A0"/>
                <w:sz w:val="18"/>
                <w:szCs w:val="18"/>
              </w:rPr>
              <w:t>/201</w:t>
            </w:r>
            <w:r>
              <w:rPr>
                <w:color w:val="7030A0"/>
                <w:sz w:val="18"/>
                <w:szCs w:val="18"/>
              </w:rPr>
              <w:t>8</w:t>
            </w:r>
            <w:r w:rsidRPr="004D0F47">
              <w:rPr>
                <w:color w:val="7030A0"/>
                <w:sz w:val="18"/>
                <w:szCs w:val="18"/>
              </w:rPr>
              <w:t>.</w:t>
            </w:r>
          </w:p>
          <w:p w:rsidR="00E26AE5" w:rsidRPr="004D0F47" w:rsidRDefault="00E26AE5" w:rsidP="00E26AE5">
            <w:pPr>
              <w:cnfStyle w:val="000000000000" w:firstRow="0" w:lastRow="0" w:firstColumn="0" w:lastColumn="0" w:oddVBand="0" w:evenVBand="0" w:oddHBand="0" w:evenHBand="0" w:firstRowFirstColumn="0" w:firstRowLastColumn="0" w:lastRowFirstColumn="0" w:lastRowLastColumn="0"/>
              <w:rPr>
                <w:color w:val="7030A0"/>
                <w:sz w:val="18"/>
                <w:szCs w:val="18"/>
              </w:rPr>
            </w:pPr>
          </w:p>
        </w:tc>
      </w:tr>
      <w:tr w:rsidR="00E26AE5" w:rsidRPr="004651AF" w:rsidTr="00E26A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2" w:type="dxa"/>
            <w:tcBorders>
              <w:top w:val="none" w:sz="0" w:space="0" w:color="auto"/>
              <w:left w:val="none" w:sz="0" w:space="0" w:color="auto"/>
              <w:bottom w:val="none" w:sz="0" w:space="0" w:color="auto"/>
            </w:tcBorders>
          </w:tcPr>
          <w:p w:rsidR="00E26AE5" w:rsidRPr="004651AF" w:rsidRDefault="00E26AE5" w:rsidP="00E26AE5">
            <w:pPr>
              <w:jc w:val="left"/>
              <w:rPr>
                <w:i w:val="0"/>
                <w:iCs w:val="0"/>
                <w:sz w:val="20"/>
                <w:szCs w:val="20"/>
              </w:rPr>
            </w:pPr>
            <w:r w:rsidRPr="007E79CA">
              <w:rPr>
                <w:b/>
                <w:bCs/>
                <w:sz w:val="20"/>
                <w:szCs w:val="20"/>
              </w:rPr>
              <w:t>Fecha de validación</w:t>
            </w:r>
            <w:r w:rsidRPr="004651AF">
              <w:rPr>
                <w:sz w:val="20"/>
                <w:szCs w:val="20"/>
              </w:rPr>
              <w:t xml:space="preserve">: </w:t>
            </w:r>
            <w:r w:rsidRPr="007E79CA">
              <w:rPr>
                <w:i w:val="0"/>
                <w:iCs w:val="0"/>
                <w:sz w:val="20"/>
                <w:szCs w:val="20"/>
              </w:rPr>
              <w:t xml:space="preserve">Es el día, mes y año en que el área del sujeto obligado confirma que la información que se va a publicar o está publicada es la más actualizada. </w:t>
            </w:r>
          </w:p>
        </w:tc>
        <w:tc>
          <w:tcPr>
            <w:tcW w:w="3437" w:type="dxa"/>
            <w:shd w:val="clear" w:color="auto" w:fill="E7E7FF"/>
          </w:tcPr>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p>
          <w:p w:rsidR="00E26AE5" w:rsidRPr="004651AF" w:rsidRDefault="00E26AE5" w:rsidP="00E26AE5">
            <w:pPr>
              <w:cnfStyle w:val="000000100000" w:firstRow="0" w:lastRow="0" w:firstColumn="0" w:lastColumn="0" w:oddVBand="0" w:evenVBand="0" w:oddHBand="1"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449" w:type="dxa"/>
            <w:shd w:val="clear" w:color="auto" w:fill="E7E7FF"/>
          </w:tcPr>
          <w:p w:rsidR="00E26AE5" w:rsidRPr="004D0F47" w:rsidRDefault="00E26AE5" w:rsidP="00E26AE5">
            <w:pPr>
              <w:cnfStyle w:val="000000100000" w:firstRow="0" w:lastRow="0" w:firstColumn="0" w:lastColumn="0" w:oddVBand="0" w:evenVBand="0" w:oddHBand="1" w:evenHBand="0" w:firstRowFirstColumn="0" w:firstRowLastColumn="0" w:lastRowFirstColumn="0" w:lastRowLastColumn="0"/>
              <w:rPr>
                <w:color w:val="7030A0"/>
                <w:sz w:val="18"/>
                <w:szCs w:val="18"/>
              </w:rPr>
            </w:pPr>
            <w:r>
              <w:rPr>
                <w:color w:val="7030A0"/>
                <w:sz w:val="18"/>
                <w:szCs w:val="18"/>
              </w:rPr>
              <w:t xml:space="preserve">Siguiendo el ejemplo anterior, si </w:t>
            </w:r>
            <w:r w:rsidRPr="004D0F47">
              <w:rPr>
                <w:color w:val="7030A0"/>
                <w:sz w:val="18"/>
                <w:szCs w:val="18"/>
              </w:rPr>
              <w:t xml:space="preserve">la información se generó el </w:t>
            </w:r>
            <w:r>
              <w:rPr>
                <w:color w:val="7030A0"/>
                <w:sz w:val="18"/>
                <w:szCs w:val="18"/>
              </w:rPr>
              <w:t>28</w:t>
            </w:r>
            <w:r w:rsidRPr="004D0F47">
              <w:rPr>
                <w:color w:val="7030A0"/>
                <w:sz w:val="18"/>
                <w:szCs w:val="18"/>
              </w:rPr>
              <w:t xml:space="preserve"> de </w:t>
            </w:r>
            <w:r>
              <w:rPr>
                <w:color w:val="7030A0"/>
                <w:sz w:val="18"/>
                <w:szCs w:val="18"/>
              </w:rPr>
              <w:t>diciembre</w:t>
            </w:r>
            <w:r w:rsidRPr="004D0F47">
              <w:rPr>
                <w:color w:val="7030A0"/>
                <w:sz w:val="18"/>
                <w:szCs w:val="18"/>
              </w:rPr>
              <w:t xml:space="preserve"> de 201</w:t>
            </w:r>
            <w:r>
              <w:rPr>
                <w:color w:val="7030A0"/>
                <w:sz w:val="18"/>
                <w:szCs w:val="18"/>
              </w:rPr>
              <w:t xml:space="preserve">8, pero se trata de información que será vigente en 2019, </w:t>
            </w:r>
            <w:r w:rsidRPr="004D0F47">
              <w:rPr>
                <w:color w:val="7030A0"/>
                <w:sz w:val="18"/>
                <w:szCs w:val="18"/>
              </w:rPr>
              <w:t xml:space="preserve">se registra la fecha en la que el SO se asegura que es la información más actualizada, puede ser cualquier fecha igual o posterior al </w:t>
            </w:r>
            <w:r>
              <w:rPr>
                <w:color w:val="7030A0"/>
                <w:sz w:val="18"/>
                <w:szCs w:val="18"/>
              </w:rPr>
              <w:t>01</w:t>
            </w:r>
            <w:r w:rsidRPr="004D0F47">
              <w:rPr>
                <w:color w:val="7030A0"/>
                <w:sz w:val="18"/>
                <w:szCs w:val="18"/>
              </w:rPr>
              <w:t>/</w:t>
            </w:r>
            <w:r>
              <w:rPr>
                <w:color w:val="7030A0"/>
                <w:sz w:val="18"/>
                <w:szCs w:val="18"/>
              </w:rPr>
              <w:t>01</w:t>
            </w:r>
            <w:r w:rsidRPr="004D0F47">
              <w:rPr>
                <w:color w:val="7030A0"/>
                <w:sz w:val="18"/>
                <w:szCs w:val="18"/>
              </w:rPr>
              <w:t>/201</w:t>
            </w:r>
            <w:r>
              <w:rPr>
                <w:color w:val="7030A0"/>
                <w:sz w:val="18"/>
                <w:szCs w:val="18"/>
              </w:rPr>
              <w:t>9</w:t>
            </w:r>
            <w:r w:rsidRPr="004D0F47">
              <w:rPr>
                <w:color w:val="7030A0"/>
                <w:sz w:val="18"/>
                <w:szCs w:val="18"/>
              </w:rPr>
              <w:t xml:space="preserve"> e igual o anterior a 31/12/2019.</w:t>
            </w:r>
          </w:p>
        </w:tc>
      </w:tr>
    </w:tbl>
    <w:p w:rsidR="00E26AE5" w:rsidRPr="00D45FCF" w:rsidRDefault="00E26AE5" w:rsidP="00E26AE5">
      <w:pPr>
        <w:spacing w:after="0" w:line="240" w:lineRule="auto"/>
        <w:rPr>
          <w:b/>
          <w:bCs/>
        </w:rPr>
      </w:pPr>
      <w:r w:rsidRPr="00F920EB">
        <w:rPr>
          <w:b/>
          <w:bCs/>
          <w:color w:val="7030A0"/>
        </w:rPr>
        <w:t>________________________________________________________________________________</w:t>
      </w:r>
      <w:r w:rsidRPr="00D45FCF">
        <w:rPr>
          <w:b/>
          <w:bCs/>
        </w:rPr>
        <w:t>Carga de información en el SIPOT</w:t>
      </w:r>
    </w:p>
    <w:p w:rsidR="00E26AE5" w:rsidRPr="00F920EB" w:rsidRDefault="00E26AE5" w:rsidP="00E26AE5">
      <w:pPr>
        <w:spacing w:after="0" w:line="240" w:lineRule="auto"/>
        <w:rPr>
          <w:color w:val="7030A0"/>
        </w:rPr>
      </w:pPr>
      <w:r w:rsidRPr="00F920EB">
        <w:rPr>
          <w:b/>
          <w:bCs/>
          <w:color w:val="7030A0"/>
        </w:rPr>
        <w:t>________________________________________________________________________________</w:t>
      </w:r>
      <w:r w:rsidRPr="00F920EB">
        <w:rPr>
          <w:color w:val="7030A0"/>
        </w:rPr>
        <w:t xml:space="preserve"> </w:t>
      </w:r>
    </w:p>
    <w:p w:rsidR="00E26AE5" w:rsidRPr="004A1A16" w:rsidRDefault="00E26AE5" w:rsidP="00E26AE5">
      <w:pPr>
        <w:jc w:val="both"/>
      </w:pPr>
      <w:r w:rsidRPr="004A1A16">
        <w:t xml:space="preserve">Con base en el </w:t>
      </w:r>
      <w:r w:rsidRPr="004A1A16">
        <w:rPr>
          <w:b/>
          <w:bCs/>
        </w:rPr>
        <w:t>periodo de conservación vigente</w:t>
      </w:r>
      <w:r>
        <w:rPr>
          <w:b/>
          <w:bCs/>
        </w:rPr>
        <w:t>, y ejercicio en curso y/o anteriores</w:t>
      </w:r>
      <w:r w:rsidRPr="004A1A16">
        <w:t xml:space="preserve"> establecido en los Lineamientos Técnicos Generales, la carga o publicación de la información debe realizarse considerando lo siguiente:</w:t>
      </w:r>
    </w:p>
    <w:p w:rsidR="00E26AE5" w:rsidRDefault="00E26AE5" w:rsidP="00E26AE5">
      <w:pPr>
        <w:spacing w:after="0" w:line="360" w:lineRule="auto"/>
      </w:pPr>
      <w:r>
        <w:t>D</w:t>
      </w:r>
      <w:r w:rsidRPr="00D45FCF">
        <w:t>ebe estar publicad</w:t>
      </w:r>
      <w:r>
        <w:t xml:space="preserve">a la información que estará vigente todo el año en curso y la que </w:t>
      </w:r>
      <w:r w:rsidRPr="00D45FCF">
        <w:t>se haya generado en años</w:t>
      </w:r>
      <w:r>
        <w:t xml:space="preserve"> anteriores. </w:t>
      </w:r>
    </w:p>
    <w:p w:rsidR="00E26AE5" w:rsidRPr="00FF10C7" w:rsidRDefault="00E26AE5" w:rsidP="000154CB">
      <w:pPr>
        <w:pStyle w:val="Prrafodelista"/>
        <w:numPr>
          <w:ilvl w:val="0"/>
          <w:numId w:val="45"/>
        </w:numPr>
        <w:spacing w:after="0" w:line="360" w:lineRule="auto"/>
        <w:jc w:val="both"/>
      </w:pPr>
      <w:r w:rsidRPr="00FF10C7">
        <w:t>Si los registros publicado</w:t>
      </w:r>
      <w:r>
        <w:t xml:space="preserve">s del año anterior </w:t>
      </w:r>
      <w:r w:rsidRPr="00FF10C7">
        <w:t xml:space="preserve">siguen siendo vigentes, pero se deben modificar algunos de los campos, descargar el formato con la información y, mediante la opción “Cambio”, </w:t>
      </w:r>
      <w:r>
        <w:t>renovar</w:t>
      </w:r>
      <w:r w:rsidRPr="00FF10C7">
        <w:t xml:space="preserve"> los datos en los registros que sufrieron modificaciones.</w:t>
      </w:r>
    </w:p>
    <w:p w:rsidR="00E26AE5" w:rsidRPr="00690A4E" w:rsidRDefault="00E26AE5" w:rsidP="000154CB">
      <w:pPr>
        <w:pStyle w:val="Prrafodelista"/>
        <w:numPr>
          <w:ilvl w:val="0"/>
          <w:numId w:val="45"/>
        </w:numPr>
        <w:spacing w:after="0" w:line="360" w:lineRule="auto"/>
        <w:ind w:left="426"/>
        <w:jc w:val="both"/>
      </w:pPr>
      <w:r>
        <w:t>Registrar l</w:t>
      </w:r>
      <w:r w:rsidRPr="00622DB9">
        <w:t xml:space="preserve">os datos actualizados </w:t>
      </w:r>
      <w:r>
        <w:t>del</w:t>
      </w:r>
      <w:r w:rsidRPr="00622DB9">
        <w:t xml:space="preserve"> </w:t>
      </w:r>
      <w:r>
        <w:t xml:space="preserve">año en curso </w:t>
      </w:r>
      <w:r w:rsidRPr="00622DB9">
        <w:t xml:space="preserve">en los campos </w:t>
      </w:r>
      <w:r w:rsidRPr="00622CB8">
        <w:rPr>
          <w:b/>
          <w:bCs/>
          <w:i/>
          <w:iCs/>
        </w:rPr>
        <w:t>Ejercicio</w:t>
      </w:r>
      <w:r w:rsidRPr="00622DB9">
        <w:t xml:space="preserve">, </w:t>
      </w:r>
      <w:r w:rsidRPr="00622CB8">
        <w:rPr>
          <w:b/>
          <w:bCs/>
          <w:i/>
          <w:iCs/>
        </w:rPr>
        <w:t>Fecha de inicio del periodo que se informa</w:t>
      </w:r>
      <w:r w:rsidRPr="00622DB9">
        <w:t xml:space="preserve">, </w:t>
      </w:r>
      <w:r w:rsidRPr="00622CB8">
        <w:rPr>
          <w:b/>
          <w:bCs/>
          <w:i/>
          <w:iCs/>
        </w:rPr>
        <w:t>Fecha de término del periodo que se informa</w:t>
      </w:r>
      <w:r w:rsidRPr="00622DB9">
        <w:t xml:space="preserve">, </w:t>
      </w:r>
      <w:r w:rsidRPr="00622CB8">
        <w:rPr>
          <w:b/>
          <w:bCs/>
          <w:i/>
          <w:iCs/>
        </w:rPr>
        <w:t>Fecha de actualización</w:t>
      </w:r>
      <w:r w:rsidRPr="00622DB9">
        <w:t xml:space="preserve"> y </w:t>
      </w:r>
      <w:r w:rsidRPr="00622CB8">
        <w:rPr>
          <w:b/>
          <w:bCs/>
          <w:i/>
          <w:iCs/>
        </w:rPr>
        <w:t>Fecha de validación</w:t>
      </w:r>
      <w:r w:rsidRPr="00622DB9">
        <w:t>.</w:t>
      </w:r>
    </w:p>
    <w:p w:rsidR="00E26AE5" w:rsidRPr="00A27423" w:rsidRDefault="00E26AE5" w:rsidP="000154CB">
      <w:pPr>
        <w:pStyle w:val="Prrafodelista"/>
        <w:numPr>
          <w:ilvl w:val="0"/>
          <w:numId w:val="45"/>
        </w:numPr>
        <w:spacing w:after="0" w:line="240" w:lineRule="auto"/>
        <w:ind w:left="360"/>
        <w:jc w:val="both"/>
      </w:pPr>
      <w:r w:rsidRPr="00A27423">
        <w:t>Si hay información nueva, implica que se deben adicionar registros, por lo que se debe utilizar la opción “Alta”.</w:t>
      </w:r>
    </w:p>
    <w:p w:rsidR="00044C94" w:rsidRDefault="00044C94" w:rsidP="00E26AE5">
      <w:pPr>
        <w:spacing w:after="0" w:line="240" w:lineRule="auto"/>
        <w:rPr>
          <w:b/>
          <w:bCs/>
        </w:rPr>
      </w:pPr>
    </w:p>
    <w:p w:rsidR="00E26AE5" w:rsidRPr="00044C94" w:rsidRDefault="00E26AE5" w:rsidP="00044C94">
      <w:pPr>
        <w:pStyle w:val="Ttulo3"/>
      </w:pPr>
      <w:bookmarkStart w:id="128" w:name="_Toc24390036"/>
      <w:r w:rsidRPr="00044C94">
        <w:lastRenderedPageBreak/>
        <w:t>Obligaciones de transparencia en las que se debe usar esta estrategia</w:t>
      </w:r>
      <w:bookmarkEnd w:id="128"/>
    </w:p>
    <w:p w:rsidR="00E26AE5" w:rsidRPr="00F920EB" w:rsidRDefault="00E26AE5" w:rsidP="00E26AE5">
      <w:pPr>
        <w:rPr>
          <w:rFonts w:ascii="Calibri" w:hAnsi="Calibri" w:cs="Times New Roman"/>
          <w:b/>
          <w:bCs/>
          <w:color w:val="7030A0"/>
          <w:sz w:val="24"/>
          <w:szCs w:val="24"/>
        </w:rPr>
      </w:pPr>
      <w:r w:rsidRPr="00F920EB">
        <w:rPr>
          <w:b/>
          <w:bCs/>
          <w:color w:val="7030A0"/>
        </w:rPr>
        <w:t>________________________________________________________________________________</w:t>
      </w:r>
    </w:p>
    <w:p w:rsidR="00E26AE5" w:rsidRPr="004A60E8" w:rsidRDefault="00E26AE5" w:rsidP="00E26AE5">
      <w:pPr>
        <w:rPr>
          <w:rFonts w:ascii="Calibri" w:eastAsia="Times New Roman" w:hAnsi="Calibri" w:cs="Calibri"/>
          <w:b/>
          <w:bCs/>
          <w:sz w:val="20"/>
          <w:szCs w:val="20"/>
          <w:lang w:eastAsia="es-MX"/>
        </w:rPr>
      </w:pPr>
      <w:r w:rsidRPr="004A60E8">
        <w:rPr>
          <w:rFonts w:ascii="Calibri" w:eastAsia="Times New Roman" w:hAnsi="Calibri" w:cs="Calibri"/>
          <w:b/>
          <w:bCs/>
          <w:sz w:val="20"/>
          <w:szCs w:val="20"/>
          <w:lang w:eastAsia="es-MX"/>
        </w:rPr>
        <w:t>Ley General de Transparencia y Acceso a la Información Pública</w:t>
      </w:r>
    </w:p>
    <w:p w:rsidR="00E26AE5" w:rsidRDefault="00E26AE5" w:rsidP="00E26AE5">
      <w:pPr>
        <w:spacing w:after="0" w:line="240" w:lineRule="auto"/>
        <w:rPr>
          <w:b/>
          <w:bCs/>
          <w:i/>
          <w:iCs/>
        </w:rPr>
      </w:pPr>
      <w:r>
        <w:rPr>
          <w:b/>
          <w:bCs/>
          <w:i/>
          <w:iCs/>
        </w:rPr>
        <w:t>Artículo 70, fracciones:</w:t>
      </w:r>
    </w:p>
    <w:p w:rsidR="00E26AE5" w:rsidRPr="005F247C" w:rsidRDefault="00E26AE5" w:rsidP="000154CB">
      <w:pPr>
        <w:pStyle w:val="Prrafodelista"/>
        <w:numPr>
          <w:ilvl w:val="0"/>
          <w:numId w:val="42"/>
        </w:numPr>
        <w:spacing w:after="0" w:line="240" w:lineRule="auto"/>
      </w:pPr>
      <w:r w:rsidRPr="005F247C">
        <w:rPr>
          <w:i/>
          <w:iCs/>
        </w:rPr>
        <w:t>IV</w:t>
      </w:r>
      <w:r>
        <w:rPr>
          <w:i/>
          <w:iCs/>
        </w:rPr>
        <w:t>.</w:t>
      </w:r>
      <w:r w:rsidRPr="005F247C">
        <w:rPr>
          <w:i/>
          <w:iCs/>
        </w:rPr>
        <w:t xml:space="preserve"> Las metas y objetivos de las Áreas de conformidad con sus programas operativos; </w:t>
      </w:r>
      <w:r w:rsidRPr="005F247C">
        <w:t>[durante el primer trimestre del año]</w:t>
      </w:r>
    </w:p>
    <w:p w:rsidR="00E26AE5" w:rsidRPr="005F247C" w:rsidRDefault="00E26AE5" w:rsidP="000154CB">
      <w:pPr>
        <w:pStyle w:val="Prrafodelista"/>
        <w:numPr>
          <w:ilvl w:val="0"/>
          <w:numId w:val="42"/>
        </w:numPr>
        <w:spacing w:after="0" w:line="240" w:lineRule="auto"/>
      </w:pPr>
      <w:r w:rsidRPr="005F247C">
        <w:rPr>
          <w:i/>
          <w:iCs/>
        </w:rPr>
        <w:t>XXI</w:t>
      </w:r>
      <w:r>
        <w:rPr>
          <w:i/>
          <w:iCs/>
        </w:rPr>
        <w:t>.</w:t>
      </w:r>
      <w:r w:rsidRPr="005F247C">
        <w:rPr>
          <w:i/>
          <w:iCs/>
        </w:rPr>
        <w:t xml:space="preserve"> La información financiera sobre el presupuesto asignado, así como los informes del ejercicio trimestral del gasto, en términos de la Ley General de Contabilidad Gubernamental y demás normatividad aplicable; </w:t>
      </w:r>
      <w:r w:rsidRPr="005F247C">
        <w:t>[Presupuesto anual asignado, al inicio del año, cuenta pública se publica al final del año]</w:t>
      </w:r>
    </w:p>
    <w:p w:rsidR="00E26AE5" w:rsidRDefault="00E26AE5" w:rsidP="000154CB">
      <w:pPr>
        <w:pStyle w:val="Prrafodelista"/>
        <w:numPr>
          <w:ilvl w:val="0"/>
          <w:numId w:val="42"/>
        </w:numPr>
        <w:spacing w:after="0" w:line="240" w:lineRule="auto"/>
      </w:pPr>
      <w:r w:rsidRPr="005F247C">
        <w:rPr>
          <w:i/>
          <w:iCs/>
        </w:rPr>
        <w:t>XXIII</w:t>
      </w:r>
      <w:r>
        <w:rPr>
          <w:i/>
          <w:iCs/>
        </w:rPr>
        <w:t>.</w:t>
      </w:r>
      <w:r w:rsidRPr="005F247C">
        <w:rPr>
          <w:i/>
          <w:iCs/>
        </w:rPr>
        <w:t xml:space="preserve"> Los montos destinados a gastos relativos a comunicación social y publicidad oficial desglosada por tipo de medio, proveedores, número de contrato y concepto o campaña; </w:t>
      </w:r>
      <w:r w:rsidRPr="005F247C">
        <w:t>[Programa anual de comunicación social, al inicio del año]</w:t>
      </w:r>
    </w:p>
    <w:p w:rsidR="00E26AE5" w:rsidRDefault="00E26AE5" w:rsidP="000154CB">
      <w:pPr>
        <w:pStyle w:val="Prrafodelista"/>
        <w:numPr>
          <w:ilvl w:val="0"/>
          <w:numId w:val="42"/>
        </w:numPr>
        <w:spacing w:after="0" w:line="240" w:lineRule="auto"/>
      </w:pPr>
      <w:r w:rsidRPr="005F247C">
        <w:t>XL</w:t>
      </w:r>
      <w:r>
        <w:t>.</w:t>
      </w:r>
      <w:r w:rsidRPr="005F247C">
        <w:t xml:space="preserve"> Todas las evaluaciones y encuestas que hagan los sujetos obligados a programas financiados con recursos públicos;</w:t>
      </w:r>
      <w:r>
        <w:t xml:space="preserve"> [al finalizar el año]</w:t>
      </w:r>
    </w:p>
    <w:p w:rsidR="00E26AE5" w:rsidRPr="004A60E8" w:rsidRDefault="00E26AE5" w:rsidP="000154CB">
      <w:pPr>
        <w:pStyle w:val="Prrafodelista"/>
        <w:numPr>
          <w:ilvl w:val="0"/>
          <w:numId w:val="42"/>
        </w:numPr>
        <w:spacing w:after="0" w:line="240" w:lineRule="auto"/>
        <w:rPr>
          <w:rFonts w:eastAsia="Times New Roman" w:cs="Calibri"/>
          <w:sz w:val="20"/>
          <w:szCs w:val="20"/>
          <w:lang w:eastAsia="es-MX"/>
        </w:rPr>
      </w:pPr>
      <w:r w:rsidRPr="004A60E8">
        <w:rPr>
          <w:rFonts w:eastAsia="Times New Roman" w:cs="Calibri"/>
          <w:b/>
          <w:bCs/>
          <w:i/>
          <w:iCs/>
          <w:sz w:val="20"/>
          <w:szCs w:val="20"/>
          <w:lang w:eastAsia="es-MX"/>
        </w:rPr>
        <w:t>Artículo 70, último párrafo.</w:t>
      </w:r>
      <w:r w:rsidRPr="004A60E8">
        <w:rPr>
          <w:rFonts w:eastAsia="Times New Roman" w:cs="Calibri"/>
          <w:i/>
          <w:iCs/>
          <w:sz w:val="20"/>
          <w:szCs w:val="20"/>
          <w:lang w:eastAsia="es-MX"/>
        </w:rPr>
        <w:t xml:space="preserve"> Los sujetos obligados deberán informar a los organismos garantes y verificar que se publiquen en la Plataforma Nacional, cuáles son los rubros que son aplicables a sus páginas de Internet, con el objeto de que éstos verifiquen y aprueben, de forma fundada y motivada, la relación de fracciones aplicables a cada sujeto obligado. </w:t>
      </w:r>
      <w:r w:rsidRPr="004A60E8">
        <w:rPr>
          <w:rFonts w:eastAsia="Times New Roman" w:cs="Calibri"/>
          <w:sz w:val="20"/>
          <w:szCs w:val="20"/>
          <w:lang w:eastAsia="es-MX"/>
        </w:rPr>
        <w:t>[la información vigente generada en el año en curso o anteriores]</w:t>
      </w:r>
    </w:p>
    <w:p w:rsidR="00E26AE5" w:rsidRDefault="00E26AE5" w:rsidP="00E26AE5">
      <w:pPr>
        <w:spacing w:after="0" w:line="240" w:lineRule="auto"/>
        <w:rPr>
          <w:b/>
          <w:bCs/>
          <w:i/>
          <w:iCs/>
        </w:rPr>
      </w:pPr>
      <w:r w:rsidRPr="005147F5">
        <w:rPr>
          <w:b/>
          <w:bCs/>
          <w:i/>
          <w:iCs/>
        </w:rPr>
        <w:t>Artículo 71, fracción I</w:t>
      </w:r>
      <w:r>
        <w:rPr>
          <w:b/>
          <w:bCs/>
          <w:i/>
          <w:iCs/>
        </w:rPr>
        <w:t>, incisos:</w:t>
      </w:r>
    </w:p>
    <w:p w:rsidR="00E26AE5" w:rsidRPr="005D6A86" w:rsidRDefault="00E26AE5" w:rsidP="000154CB">
      <w:pPr>
        <w:pStyle w:val="Prrafodelista"/>
        <w:numPr>
          <w:ilvl w:val="0"/>
          <w:numId w:val="48"/>
        </w:numPr>
        <w:spacing w:after="0" w:line="240" w:lineRule="auto"/>
        <w:rPr>
          <w:rFonts w:eastAsia="Times New Roman" w:cs="Calibri"/>
          <w:i/>
          <w:iCs/>
          <w:sz w:val="20"/>
          <w:szCs w:val="20"/>
          <w:lang w:eastAsia="es-MX"/>
        </w:rPr>
      </w:pPr>
      <w:r>
        <w:rPr>
          <w:rFonts w:eastAsia="Times New Roman" w:cs="Calibri"/>
          <w:i/>
          <w:iCs/>
          <w:sz w:val="20"/>
          <w:szCs w:val="20"/>
          <w:lang w:eastAsia="es-MX"/>
        </w:rPr>
        <w:t xml:space="preserve">a) </w:t>
      </w:r>
      <w:r w:rsidRPr="005D6A86">
        <w:rPr>
          <w:rFonts w:eastAsia="Times New Roman" w:cs="Calibri"/>
          <w:i/>
          <w:iCs/>
          <w:sz w:val="20"/>
          <w:szCs w:val="20"/>
          <w:lang w:eastAsia="es-MX"/>
        </w:rPr>
        <w:t xml:space="preserve">El Plan Nacional de Desarrollo, los planes estatales de desarrollo o el Programa General de Desarrollo del Distrito Federal, según corresponda; </w:t>
      </w:r>
    </w:p>
    <w:p w:rsidR="00E26AE5" w:rsidRPr="005D6A86" w:rsidRDefault="00E26AE5" w:rsidP="000154CB">
      <w:pPr>
        <w:pStyle w:val="Prrafodelista"/>
        <w:numPr>
          <w:ilvl w:val="0"/>
          <w:numId w:val="48"/>
        </w:numPr>
        <w:spacing w:after="0" w:line="240" w:lineRule="auto"/>
        <w:rPr>
          <w:sz w:val="20"/>
          <w:szCs w:val="20"/>
        </w:rPr>
      </w:pPr>
      <w:r>
        <w:rPr>
          <w:rFonts w:eastAsia="Times New Roman" w:cs="Calibri"/>
          <w:i/>
          <w:iCs/>
          <w:sz w:val="20"/>
          <w:szCs w:val="20"/>
          <w:lang w:eastAsia="es-MX"/>
        </w:rPr>
        <w:t xml:space="preserve">b) </w:t>
      </w:r>
      <w:r w:rsidRPr="005D6A86">
        <w:rPr>
          <w:rFonts w:eastAsia="Times New Roman" w:cs="Calibri"/>
          <w:i/>
          <w:iCs/>
          <w:sz w:val="20"/>
          <w:szCs w:val="20"/>
          <w:lang w:eastAsia="es-MX"/>
        </w:rPr>
        <w:t>El presupuesto de egresos y las fórmulas de distribución de los recursos otorgados;</w:t>
      </w:r>
      <w:r>
        <w:t xml:space="preserve"> </w:t>
      </w:r>
      <w:r w:rsidRPr="005D6A86">
        <w:rPr>
          <w:sz w:val="20"/>
          <w:szCs w:val="20"/>
        </w:rPr>
        <w:t>(al inicio del año)</w:t>
      </w:r>
    </w:p>
    <w:p w:rsidR="00E26AE5" w:rsidRDefault="00E26AE5" w:rsidP="00E26AE5">
      <w:pPr>
        <w:spacing w:after="0" w:line="240" w:lineRule="auto"/>
        <w:rPr>
          <w:b/>
          <w:bCs/>
          <w:i/>
          <w:iCs/>
        </w:rPr>
      </w:pPr>
      <w:r>
        <w:rPr>
          <w:b/>
          <w:bCs/>
          <w:i/>
          <w:iCs/>
        </w:rPr>
        <w:t xml:space="preserve">Artículo 74, fracción </w:t>
      </w:r>
      <w:r w:rsidRPr="00B336EA">
        <w:rPr>
          <w:b/>
          <w:bCs/>
          <w:i/>
          <w:iCs/>
        </w:rPr>
        <w:t>I</w:t>
      </w:r>
      <w:r>
        <w:rPr>
          <w:b/>
          <w:bCs/>
          <w:i/>
          <w:iCs/>
        </w:rPr>
        <w:t>, incisos:</w:t>
      </w:r>
    </w:p>
    <w:p w:rsidR="00E26AE5" w:rsidRDefault="00E26AE5" w:rsidP="000154CB">
      <w:pPr>
        <w:pStyle w:val="Prrafodelista"/>
        <w:numPr>
          <w:ilvl w:val="0"/>
          <w:numId w:val="49"/>
        </w:numPr>
        <w:spacing w:after="0" w:line="240" w:lineRule="auto"/>
        <w:rPr>
          <w:i/>
          <w:iCs/>
        </w:rPr>
      </w:pPr>
      <w:r w:rsidRPr="00312AC5">
        <w:rPr>
          <w:i/>
          <w:iCs/>
        </w:rPr>
        <w:t>h) La metodología e informe del Programa de Resultados</w:t>
      </w:r>
      <w:r w:rsidRPr="00312AC5">
        <w:rPr>
          <w:b/>
          <w:bCs/>
          <w:i/>
          <w:iCs/>
        </w:rPr>
        <w:t xml:space="preserve"> </w:t>
      </w:r>
      <w:r w:rsidRPr="00312AC5">
        <w:rPr>
          <w:i/>
          <w:iCs/>
        </w:rPr>
        <w:t>Preliminares Electorales;</w:t>
      </w:r>
    </w:p>
    <w:p w:rsidR="00E26AE5" w:rsidRPr="00312AC5" w:rsidRDefault="00E26AE5" w:rsidP="000154CB">
      <w:pPr>
        <w:pStyle w:val="Prrafodelista"/>
        <w:numPr>
          <w:ilvl w:val="0"/>
          <w:numId w:val="49"/>
        </w:numPr>
        <w:spacing w:after="0" w:line="240" w:lineRule="auto"/>
      </w:pPr>
      <w:r w:rsidRPr="00312AC5">
        <w:rPr>
          <w:i/>
          <w:iCs/>
        </w:rPr>
        <w:t>i) Los cómputos totales de las elecciones y procesos de participación ciudadana;</w:t>
      </w:r>
    </w:p>
    <w:p w:rsidR="00E26AE5" w:rsidRDefault="00E26AE5" w:rsidP="000154CB">
      <w:pPr>
        <w:pStyle w:val="Prrafodelista"/>
        <w:numPr>
          <w:ilvl w:val="0"/>
          <w:numId w:val="49"/>
        </w:numPr>
        <w:spacing w:after="0" w:line="240" w:lineRule="auto"/>
        <w:rPr>
          <w:i/>
          <w:iCs/>
        </w:rPr>
      </w:pPr>
      <w:r w:rsidRPr="00312AC5">
        <w:rPr>
          <w:i/>
          <w:iCs/>
        </w:rPr>
        <w:t>j) Los resultados y declaraciones de validez de las elecciones;</w:t>
      </w:r>
    </w:p>
    <w:p w:rsidR="00E26AE5" w:rsidRPr="00312AC5" w:rsidRDefault="00E26AE5" w:rsidP="000154CB">
      <w:pPr>
        <w:pStyle w:val="Prrafodelista"/>
        <w:numPr>
          <w:ilvl w:val="0"/>
          <w:numId w:val="49"/>
        </w:numPr>
        <w:spacing w:after="0" w:line="240" w:lineRule="auto"/>
        <w:rPr>
          <w:i/>
          <w:iCs/>
        </w:rPr>
      </w:pPr>
      <w:r w:rsidRPr="00312AC5">
        <w:rPr>
          <w:i/>
          <w:iCs/>
        </w:rPr>
        <w:t>l) La información sobre votos de mexicanos residentes en el extranjero;</w:t>
      </w:r>
    </w:p>
    <w:p w:rsidR="00E26AE5" w:rsidRPr="006E1EA0" w:rsidRDefault="00E26AE5" w:rsidP="00E26AE5">
      <w:pPr>
        <w:spacing w:after="0" w:line="240" w:lineRule="auto"/>
        <w:rPr>
          <w:b/>
          <w:bCs/>
          <w:i/>
          <w:iCs/>
        </w:rPr>
      </w:pPr>
      <w:r w:rsidRPr="006E1EA0">
        <w:rPr>
          <w:b/>
          <w:bCs/>
          <w:i/>
          <w:iCs/>
        </w:rPr>
        <w:t>Artículo 76, fracciones:</w:t>
      </w:r>
    </w:p>
    <w:p w:rsidR="00E26AE5" w:rsidRPr="005D6A86" w:rsidRDefault="00E26AE5" w:rsidP="000154CB">
      <w:pPr>
        <w:pStyle w:val="Prrafodelista"/>
        <w:numPr>
          <w:ilvl w:val="0"/>
          <w:numId w:val="46"/>
        </w:numPr>
        <w:spacing w:after="0" w:line="240" w:lineRule="auto"/>
        <w:rPr>
          <w:rFonts w:eastAsia="Times New Roman" w:cs="Calibri"/>
          <w:i/>
          <w:iCs/>
          <w:sz w:val="20"/>
          <w:szCs w:val="20"/>
          <w:lang w:eastAsia="es-MX"/>
        </w:rPr>
      </w:pPr>
      <w:r w:rsidRPr="005D6A86">
        <w:rPr>
          <w:rFonts w:eastAsia="Times New Roman" w:cs="Calibri"/>
          <w:i/>
          <w:iCs/>
          <w:sz w:val="20"/>
          <w:szCs w:val="20"/>
          <w:lang w:eastAsia="es-MX"/>
        </w:rPr>
        <w:t xml:space="preserve">XIV. Sus documentos básicos, plataformas electorales y programas de gobierno y los mecanismos de designación de los órganos de dirección en sus respectivos ámbitos; </w:t>
      </w:r>
    </w:p>
    <w:p w:rsidR="00E26AE5" w:rsidRPr="005D6A86" w:rsidRDefault="00E26AE5" w:rsidP="000154CB">
      <w:pPr>
        <w:pStyle w:val="Prrafodelista"/>
        <w:numPr>
          <w:ilvl w:val="0"/>
          <w:numId w:val="46"/>
        </w:numPr>
        <w:spacing w:after="0" w:line="240" w:lineRule="auto"/>
        <w:rPr>
          <w:rFonts w:eastAsia="Times New Roman" w:cs="Calibri"/>
          <w:i/>
          <w:iCs/>
          <w:sz w:val="20"/>
          <w:szCs w:val="20"/>
          <w:lang w:eastAsia="es-MX"/>
        </w:rPr>
      </w:pPr>
      <w:r w:rsidRPr="005D6A86">
        <w:rPr>
          <w:rFonts w:eastAsia="Times New Roman" w:cs="Calibri"/>
          <w:i/>
          <w:iCs/>
          <w:sz w:val="20"/>
          <w:szCs w:val="20"/>
          <w:lang w:eastAsia="es-MX"/>
        </w:rPr>
        <w:t>XXII. Informes sobre el gasto del financiamiento público ordinario recibido para la capacitación, promoción y desarrollo del liderazgo político de las mujeres;</w:t>
      </w:r>
    </w:p>
    <w:p w:rsidR="00E26AE5" w:rsidRPr="007020FD" w:rsidRDefault="00E26AE5" w:rsidP="00E26AE5">
      <w:pPr>
        <w:spacing w:after="0" w:line="240" w:lineRule="auto"/>
        <w:rPr>
          <w:i/>
          <w:iCs/>
        </w:rPr>
      </w:pPr>
      <w:r w:rsidRPr="007020FD">
        <w:rPr>
          <w:b/>
          <w:bCs/>
          <w:i/>
          <w:iCs/>
        </w:rPr>
        <w:t>Artículo 7</w:t>
      </w:r>
      <w:r>
        <w:rPr>
          <w:b/>
          <w:bCs/>
          <w:i/>
          <w:iCs/>
        </w:rPr>
        <w:t>8</w:t>
      </w:r>
      <w:r w:rsidRPr="007020FD">
        <w:rPr>
          <w:b/>
          <w:bCs/>
          <w:i/>
          <w:iCs/>
        </w:rPr>
        <w:t>, f</w:t>
      </w:r>
      <w:r w:rsidRPr="007020FD">
        <w:rPr>
          <w:b/>
          <w:bCs/>
        </w:rPr>
        <w:t>racción IV.</w:t>
      </w:r>
      <w:r w:rsidRPr="007020FD">
        <w:t xml:space="preserve"> </w:t>
      </w:r>
      <w:r w:rsidRPr="007020FD">
        <w:rPr>
          <w:i/>
          <w:iCs/>
        </w:rPr>
        <w:t>El padrón de socios;</w:t>
      </w:r>
    </w:p>
    <w:p w:rsidR="00E26AE5" w:rsidRDefault="00E26AE5" w:rsidP="00E26AE5">
      <w:pPr>
        <w:spacing w:after="0" w:line="240" w:lineRule="auto"/>
        <w:jc w:val="both"/>
        <w:rPr>
          <w:i/>
          <w:iCs/>
        </w:rPr>
      </w:pPr>
      <w:r w:rsidRPr="007020FD">
        <w:rPr>
          <w:b/>
          <w:bCs/>
          <w:i/>
          <w:iCs/>
        </w:rPr>
        <w:t>Artículo 81.</w:t>
      </w:r>
      <w:r w:rsidRPr="007020FD">
        <w:rPr>
          <w:i/>
          <w:iCs/>
        </w:rPr>
        <w:t xml:space="preserve"> Los Organismos garantes, dentro de sus respectivas competencias, determinarán los casos en que las personas físicas o morales que reciban y ejerzan recursos públicos o realicen actos de autoridad, cumplirán con las obligaciones de transparencia y acceso a la información directamente o a través de los sujetos obligados que les asignen dichos recursos o, en los términos de las disposiciones aplicables, realicen actos de autoridad. Los sujetos obligados correspondientes deberán enviar a los Organismos garantes competentes un listado de las personas físicas o morales a los que, por cualquier motivo, asignaron recursos públicos o, en los términos que establezcan las disposiciones aplicables, ejercen actos de autoridad. Para resolver sobre el cumplimento de lo señalado en el párrafo anterior, los Organismos garantes tomarán en cuenta si realiza una función gubernamental, el nivel de financiamiento público, el nivel de regulación e involucramiento gubernamental y si el gobierno participó en su creación.</w:t>
      </w:r>
      <w:r w:rsidRPr="007020FD">
        <w:t xml:space="preserve"> </w:t>
      </w:r>
    </w:p>
    <w:p w:rsidR="00E26AE5" w:rsidRPr="007020FD" w:rsidRDefault="00E26AE5" w:rsidP="00E26AE5">
      <w:pPr>
        <w:spacing w:after="0" w:line="240" w:lineRule="auto"/>
        <w:jc w:val="both"/>
        <w:rPr>
          <w:i/>
          <w:iCs/>
        </w:rPr>
      </w:pPr>
      <w:r w:rsidRPr="007020FD">
        <w:rPr>
          <w:b/>
          <w:bCs/>
          <w:i/>
          <w:iCs/>
        </w:rPr>
        <w:lastRenderedPageBreak/>
        <w:t>Artículo 82</w:t>
      </w:r>
      <w:r w:rsidRPr="007020FD">
        <w:rPr>
          <w:i/>
          <w:iCs/>
        </w:rPr>
        <w:t>. Para determinar la información que deberán hacer pública las personas físicas o morales que reciben y ejercen recursos públicos o realizan actos de autoridad, los Organismos garantes competentes deberán:</w:t>
      </w:r>
    </w:p>
    <w:p w:rsidR="00E26AE5" w:rsidRPr="007020FD" w:rsidRDefault="00E26AE5" w:rsidP="00E26AE5">
      <w:pPr>
        <w:spacing w:after="0" w:line="240" w:lineRule="auto"/>
        <w:ind w:left="567" w:right="333"/>
        <w:jc w:val="both"/>
        <w:rPr>
          <w:i/>
          <w:iCs/>
        </w:rPr>
      </w:pPr>
      <w:r w:rsidRPr="007020FD">
        <w:rPr>
          <w:i/>
          <w:iCs/>
        </w:rPr>
        <w:t>I. Solicitar a las personas físicas o morales que, atendiendo a los lineamientos emitidos por el Sistema Nacional, remitan el listado de información que consideren de interés público;</w:t>
      </w:r>
    </w:p>
    <w:p w:rsidR="00E26AE5" w:rsidRPr="007020FD" w:rsidRDefault="00E26AE5" w:rsidP="00E26AE5">
      <w:pPr>
        <w:spacing w:after="0" w:line="240" w:lineRule="auto"/>
        <w:ind w:left="567" w:right="333"/>
        <w:jc w:val="both"/>
        <w:rPr>
          <w:i/>
          <w:iCs/>
        </w:rPr>
      </w:pPr>
      <w:r w:rsidRPr="007020FD">
        <w:rPr>
          <w:i/>
          <w:iCs/>
        </w:rPr>
        <w:t>II. Revisar el listado que remitió la persona física o moral en la medida en que reciban y ejerzan recursos o realicen actos de autoridad que la normatividad aplicable le otorgue, y</w:t>
      </w:r>
    </w:p>
    <w:p w:rsidR="00E26AE5" w:rsidRPr="007020FD" w:rsidRDefault="00E26AE5" w:rsidP="00E26AE5">
      <w:pPr>
        <w:spacing w:after="0" w:line="240" w:lineRule="auto"/>
        <w:ind w:left="567" w:right="333"/>
        <w:jc w:val="both"/>
        <w:rPr>
          <w:i/>
          <w:iCs/>
        </w:rPr>
      </w:pPr>
      <w:r w:rsidRPr="007020FD">
        <w:rPr>
          <w:i/>
          <w:iCs/>
        </w:rPr>
        <w:t>III. Determinar las obligaciones de transparencia que deben cumplir y los plazos para ello."</w:t>
      </w:r>
    </w:p>
    <w:p w:rsidR="00984A40" w:rsidRDefault="00984A40">
      <w:pPr>
        <w:rPr>
          <w:rFonts w:ascii="Calibri" w:hAnsi="Calibri" w:cs="Times New Roman"/>
          <w:b/>
          <w:bCs/>
          <w:color w:val="00B0F0"/>
          <w:sz w:val="24"/>
          <w:szCs w:val="24"/>
        </w:rPr>
      </w:pPr>
      <w:r>
        <w:rPr>
          <w:rFonts w:ascii="Calibri" w:hAnsi="Calibri" w:cs="Times New Roman"/>
          <w:b/>
          <w:bCs/>
          <w:color w:val="00B0F0"/>
          <w:sz w:val="24"/>
          <w:szCs w:val="24"/>
        </w:rPr>
        <w:br w:type="page"/>
      </w:r>
    </w:p>
    <w:p w:rsidR="00E26AE5" w:rsidRPr="007C3906" w:rsidRDefault="009D157F" w:rsidP="00984A40">
      <w:pPr>
        <w:pStyle w:val="Ttulo2"/>
        <w:rPr>
          <w:rFonts w:ascii="Cambria" w:hAnsi="Cambria" w:cs="Times New Roman"/>
          <w:b/>
          <w:bCs/>
          <w:color w:val="00B0F0"/>
        </w:rPr>
      </w:pPr>
      <w:bookmarkStart w:id="129" w:name="_Toc24390037"/>
      <w:r>
        <w:rPr>
          <w:rFonts w:ascii="Cambria" w:hAnsi="Cambria" w:cs="Times New Roman"/>
          <w:b/>
          <w:bCs/>
          <w:color w:val="00B0F0"/>
        </w:rPr>
        <w:lastRenderedPageBreak/>
        <w:t>3</w:t>
      </w:r>
      <w:r w:rsidR="00044C94" w:rsidRPr="007C3906">
        <w:rPr>
          <w:rFonts w:ascii="Cambria" w:hAnsi="Cambria" w:cs="Times New Roman"/>
          <w:b/>
          <w:bCs/>
          <w:color w:val="00B0F0"/>
        </w:rPr>
        <w:t xml:space="preserve">.12 </w:t>
      </w:r>
      <w:r w:rsidR="00E26AE5" w:rsidRPr="007C3906">
        <w:rPr>
          <w:rFonts w:ascii="Cambria" w:hAnsi="Cambria" w:cs="Times New Roman"/>
          <w:b/>
          <w:bCs/>
          <w:color w:val="00B0F0"/>
        </w:rPr>
        <w:t>Estrategia 12.</w:t>
      </w:r>
      <w:r w:rsidR="007C3906">
        <w:rPr>
          <w:rFonts w:ascii="Cambria" w:hAnsi="Cambria" w:cs="Times New Roman"/>
          <w:b/>
          <w:bCs/>
          <w:color w:val="00B0F0"/>
        </w:rPr>
        <w:t xml:space="preserve"> </w:t>
      </w:r>
      <w:r w:rsidR="00E26AE5" w:rsidRPr="007C3906">
        <w:rPr>
          <w:rFonts w:ascii="Cambria" w:hAnsi="Cambria" w:cs="Times New Roman"/>
          <w:b/>
          <w:bCs/>
          <w:color w:val="00B0F0"/>
        </w:rPr>
        <w:t>Anual-vigente-ejercicio en curso y anteriores</w:t>
      </w:r>
      <w:proofErr w:type="gramStart"/>
      <w:r w:rsidR="00E26AE5" w:rsidRPr="007C3906">
        <w:rPr>
          <w:rFonts w:ascii="Cambria" w:hAnsi="Cambria" w:cs="Times New Roman"/>
          <w:b/>
          <w:bCs/>
          <w:color w:val="00B0F0"/>
        </w:rPr>
        <w:t>-</w:t>
      </w:r>
      <w:r w:rsidR="00A27423" w:rsidRPr="00A27423">
        <w:rPr>
          <w:rFonts w:ascii="Cambria" w:hAnsi="Cambria" w:cs="Times New Roman"/>
          <w:b/>
          <w:bCs/>
          <w:color w:val="00B0F0"/>
        </w:rPr>
        <w:t>(</w:t>
      </w:r>
      <w:proofErr w:type="gramEnd"/>
      <w:r w:rsidR="00A27423" w:rsidRPr="00A27423">
        <w:rPr>
          <w:rFonts w:ascii="Cambria" w:hAnsi="Cambria" w:cs="Times New Roman"/>
          <w:b/>
          <w:bCs/>
          <w:color w:val="00B0F0"/>
        </w:rPr>
        <w:t>se modifica antes del término del año)</w:t>
      </w:r>
      <w:bookmarkEnd w:id="129"/>
    </w:p>
    <w:p w:rsidR="00E26AE5" w:rsidRDefault="00E26AE5" w:rsidP="00E26AE5">
      <w:pPr>
        <w:spacing w:after="0" w:line="240" w:lineRule="auto"/>
        <w:rPr>
          <w:rFonts w:ascii="Calibri" w:hAnsi="Calibri" w:cs="Times New Roman"/>
          <w:b/>
          <w:bCs/>
          <w:color w:val="00B0F0"/>
          <w:sz w:val="24"/>
          <w:szCs w:val="24"/>
        </w:rPr>
      </w:pPr>
      <w:r>
        <w:rPr>
          <w:rFonts w:ascii="Calibri" w:hAnsi="Calibri" w:cs="Times New Roman"/>
          <w:b/>
          <w:bCs/>
          <w:color w:val="00B0F0"/>
          <w:sz w:val="24"/>
          <w:szCs w:val="24"/>
        </w:rPr>
        <w:t>_________________________________________________________________________</w:t>
      </w:r>
    </w:p>
    <w:p w:rsidR="00E26AE5" w:rsidRDefault="00E26AE5" w:rsidP="00E26AE5">
      <w:pPr>
        <w:spacing w:after="0" w:line="240" w:lineRule="auto"/>
        <w:rPr>
          <w:b/>
          <w:bCs/>
        </w:rPr>
      </w:pPr>
      <w:r>
        <w:rPr>
          <w:b/>
          <w:bCs/>
        </w:rPr>
        <w:t>Preparación de información y r</w:t>
      </w:r>
      <w:r w:rsidRPr="00A97514">
        <w:rPr>
          <w:b/>
          <w:bCs/>
        </w:rPr>
        <w:t>egistro de datos</w:t>
      </w:r>
      <w:r>
        <w:rPr>
          <w:b/>
          <w:bCs/>
        </w:rPr>
        <w:t xml:space="preserve"> de actualización y confiabilidad</w:t>
      </w:r>
    </w:p>
    <w:p w:rsidR="00E26AE5" w:rsidRPr="006E1EA0" w:rsidRDefault="00E26AE5" w:rsidP="00E26AE5">
      <w:pPr>
        <w:spacing w:after="0" w:line="240" w:lineRule="auto"/>
        <w:rPr>
          <w:b/>
          <w:bCs/>
          <w:color w:val="00B0F0"/>
        </w:rPr>
      </w:pPr>
      <w:r w:rsidRPr="006E1EA0">
        <w:rPr>
          <w:b/>
          <w:bCs/>
          <w:color w:val="00B0F0"/>
        </w:rPr>
        <w:t>________________________________________________________________________________</w:t>
      </w:r>
    </w:p>
    <w:p w:rsidR="00E26AE5" w:rsidRDefault="00E26AE5" w:rsidP="00E26AE5">
      <w:pPr>
        <w:jc w:val="both"/>
      </w:pPr>
      <w:r>
        <w:t>R</w:t>
      </w:r>
      <w:r w:rsidRPr="00E320D9">
        <w:t>egistra</w:t>
      </w:r>
      <w:r>
        <w:t>r</w:t>
      </w:r>
      <w:r w:rsidRPr="00E320D9">
        <w:t xml:space="preserve"> los datos señalados en los criterios de los Lineamientos Técnicos Generales </w:t>
      </w:r>
      <w:r>
        <w:t>e</w:t>
      </w:r>
      <w:r w:rsidRPr="00E320D9">
        <w:t xml:space="preserve">n el formato del SIPOT que corresponda o en el formulario web. Respecto a los datos de actualización </w:t>
      </w:r>
      <w:r>
        <w:t xml:space="preserve">y confiabilidad tomar en cuenta lo siguiente. </w:t>
      </w:r>
    </w:p>
    <w:p w:rsidR="00E26AE5" w:rsidRDefault="00E26AE5" w:rsidP="00E26AE5">
      <w:pPr>
        <w:jc w:val="both"/>
        <w:rPr>
          <w:b/>
          <w:bCs/>
        </w:rPr>
      </w:pPr>
      <w:r>
        <w:t>E</w:t>
      </w:r>
      <w:r w:rsidRPr="002A1198">
        <w:t>l periodo de actualización</w:t>
      </w:r>
      <w:r>
        <w:t xml:space="preserve"> es</w:t>
      </w:r>
      <w:r w:rsidRPr="002A1198">
        <w:t xml:space="preserve"> </w:t>
      </w:r>
      <w:r>
        <w:rPr>
          <w:b/>
          <w:bCs/>
        </w:rPr>
        <w:t>anu</w:t>
      </w:r>
      <w:r w:rsidRPr="006A5C81">
        <w:rPr>
          <w:b/>
          <w:bCs/>
        </w:rPr>
        <w:t>al</w:t>
      </w:r>
      <w:r>
        <w:rPr>
          <w:b/>
          <w:bCs/>
        </w:rPr>
        <w:t xml:space="preserve">, </w:t>
      </w:r>
      <w:r w:rsidRPr="00622CB8">
        <w:rPr>
          <w:b/>
          <w:bCs/>
        </w:rPr>
        <w:t>se computará a partir del mes de enero de cada año</w:t>
      </w:r>
      <w:r>
        <w:t xml:space="preserve"> y se publica la información que </w:t>
      </w:r>
      <w:r w:rsidRPr="00A27423">
        <w:rPr>
          <w:b/>
          <w:bCs/>
        </w:rPr>
        <w:t>tuvo modificaciones antes de que concluya el año en curso</w:t>
      </w:r>
      <w:r>
        <w:t xml:space="preserve"> porque hay una </w:t>
      </w:r>
      <w:r w:rsidRPr="002A1198">
        <w:t>especificación</w:t>
      </w:r>
      <w:r>
        <w:t xml:space="preserve"> en los lineamientos</w:t>
      </w:r>
      <w:r w:rsidRPr="002A1198">
        <w:t xml:space="preserve"> </w:t>
      </w:r>
      <w:r>
        <w:t xml:space="preserve">que dice que se debe </w:t>
      </w:r>
      <w:r w:rsidRPr="006A5C81">
        <w:rPr>
          <w:b/>
          <w:bCs/>
        </w:rPr>
        <w:t>publicar la información</w:t>
      </w:r>
      <w:r>
        <w:rPr>
          <w:b/>
          <w:bCs/>
        </w:rPr>
        <w:t xml:space="preserve"> </w:t>
      </w:r>
      <w:r w:rsidRPr="006A5C81">
        <w:rPr>
          <w:b/>
          <w:bCs/>
        </w:rPr>
        <w:t xml:space="preserve">10 </w:t>
      </w:r>
      <w:r>
        <w:rPr>
          <w:b/>
          <w:bCs/>
        </w:rPr>
        <w:t xml:space="preserve">o 30 </w:t>
      </w:r>
      <w:r w:rsidRPr="006A5C81">
        <w:rPr>
          <w:b/>
          <w:bCs/>
        </w:rPr>
        <w:t>días después de que se modifique</w:t>
      </w:r>
      <w:r>
        <w:rPr>
          <w:b/>
          <w:bCs/>
        </w:rPr>
        <w:t>.</w:t>
      </w:r>
    </w:p>
    <w:p w:rsidR="00E26AE5" w:rsidRPr="00256D39" w:rsidRDefault="00E26AE5" w:rsidP="00E26AE5">
      <w:pPr>
        <w:jc w:val="both"/>
        <w:rPr>
          <w:b/>
          <w:bCs/>
        </w:rPr>
      </w:pPr>
      <w:r w:rsidRPr="00256D39">
        <w:rPr>
          <w:b/>
          <w:bCs/>
        </w:rPr>
        <w:t>Siempre se debe analizar si la información se genera al inicio del año en curso o al concluir el año. Para garantizar que la información publicada cumple con los atributos de actualidad y oportunidad, se debe publicar aquella información que mantiene su vigencia durante todo el año que está en curso, ya sea que se genere en el mismo año en curso o se haya generado en años anteriores, o bien, si la información se genera hasta que concluye el año, se deberá publicar la del ejercicio inmediato anterior.</w:t>
      </w:r>
    </w:p>
    <w:p w:rsidR="00E26AE5" w:rsidRPr="00181891" w:rsidRDefault="00E26AE5" w:rsidP="00E26AE5">
      <w:pPr>
        <w:jc w:val="both"/>
      </w:pPr>
      <w:r w:rsidRPr="00181891">
        <w:t xml:space="preserve">Los datos de actualización y confiabilidad que se deben </w:t>
      </w:r>
      <w:r>
        <w:t>renovar</w:t>
      </w:r>
      <w:r w:rsidRPr="00181891">
        <w:t xml:space="preserve"> </w:t>
      </w:r>
      <w:r>
        <w:t xml:space="preserve">con base en lo anterior </w:t>
      </w:r>
      <w:r w:rsidRPr="00181891">
        <w:t>s</w:t>
      </w:r>
      <w:r>
        <w:t>o</w:t>
      </w:r>
      <w:r w:rsidRPr="00181891">
        <w:t xml:space="preserve">n los siguientes: </w:t>
      </w:r>
    </w:p>
    <w:tbl>
      <w:tblPr>
        <w:tblStyle w:val="Tablaconcuadrcula1clara-nfasis5"/>
        <w:tblW w:w="0" w:type="auto"/>
        <w:tblLook w:val="04A0" w:firstRow="1" w:lastRow="0" w:firstColumn="1" w:lastColumn="0" w:noHBand="0" w:noVBand="1"/>
      </w:tblPr>
      <w:tblGrid>
        <w:gridCol w:w="2942"/>
        <w:gridCol w:w="3154"/>
        <w:gridCol w:w="2732"/>
      </w:tblGrid>
      <w:tr w:rsidR="00E26AE5" w:rsidRPr="006E1EA0" w:rsidTr="007C390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42" w:type="dxa"/>
          </w:tcPr>
          <w:p w:rsidR="00E26AE5" w:rsidRPr="006E1EA0" w:rsidRDefault="00E26AE5" w:rsidP="00E26AE5">
            <w:pPr>
              <w:jc w:val="center"/>
              <w:rPr>
                <w:i/>
                <w:iCs/>
                <w:color w:val="00B0F0"/>
                <w:sz w:val="20"/>
                <w:szCs w:val="20"/>
              </w:rPr>
            </w:pPr>
            <w:r w:rsidRPr="006E1EA0">
              <w:rPr>
                <w:i/>
                <w:iCs/>
                <w:color w:val="00B0F0"/>
                <w:sz w:val="20"/>
                <w:szCs w:val="20"/>
              </w:rPr>
              <w:t>Campo</w:t>
            </w:r>
          </w:p>
        </w:tc>
        <w:tc>
          <w:tcPr>
            <w:tcW w:w="3154" w:type="dxa"/>
          </w:tcPr>
          <w:p w:rsidR="00E26AE5" w:rsidRPr="006E1EA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00B0F0"/>
                <w:sz w:val="20"/>
                <w:szCs w:val="20"/>
              </w:rPr>
            </w:pPr>
            <w:r w:rsidRPr="006E1EA0">
              <w:rPr>
                <w:color w:val="00B0F0"/>
                <w:sz w:val="20"/>
                <w:szCs w:val="20"/>
              </w:rPr>
              <w:t>Formato y particularidad</w:t>
            </w:r>
          </w:p>
        </w:tc>
        <w:tc>
          <w:tcPr>
            <w:tcW w:w="2732" w:type="dxa"/>
          </w:tcPr>
          <w:p w:rsidR="00E26AE5" w:rsidRPr="006E1EA0" w:rsidRDefault="00E26AE5" w:rsidP="00E26AE5">
            <w:pPr>
              <w:jc w:val="center"/>
              <w:cnfStyle w:val="100000000000" w:firstRow="1" w:lastRow="0" w:firstColumn="0" w:lastColumn="0" w:oddVBand="0" w:evenVBand="0" w:oddHBand="0" w:evenHBand="0" w:firstRowFirstColumn="0" w:firstRowLastColumn="0" w:lastRowFirstColumn="0" w:lastRowLastColumn="0"/>
              <w:rPr>
                <w:color w:val="00B0F0"/>
                <w:sz w:val="18"/>
                <w:szCs w:val="18"/>
              </w:rPr>
            </w:pPr>
            <w:r w:rsidRPr="006E1EA0">
              <w:rPr>
                <w:color w:val="00B0F0"/>
                <w:sz w:val="18"/>
                <w:szCs w:val="18"/>
              </w:rPr>
              <w:t>Ejemplo</w:t>
            </w:r>
          </w:p>
        </w:tc>
      </w:tr>
      <w:tr w:rsidR="00E26AE5" w:rsidRPr="004651AF" w:rsidTr="007C3906">
        <w:tc>
          <w:tcPr>
            <w:cnfStyle w:val="001000000000" w:firstRow="0" w:lastRow="0" w:firstColumn="1" w:lastColumn="0" w:oddVBand="0" w:evenVBand="0" w:oddHBand="0" w:evenHBand="0" w:firstRowFirstColumn="0" w:firstRowLastColumn="0" w:lastRowFirstColumn="0" w:lastRowLastColumn="0"/>
            <w:tcW w:w="2942" w:type="dxa"/>
          </w:tcPr>
          <w:p w:rsidR="00E26AE5" w:rsidRPr="004A60E8" w:rsidRDefault="00E26AE5" w:rsidP="00E26AE5">
            <w:pPr>
              <w:rPr>
                <w:b w:val="0"/>
                <w:bCs w:val="0"/>
                <w:i/>
                <w:iCs/>
                <w:sz w:val="20"/>
                <w:szCs w:val="20"/>
              </w:rPr>
            </w:pPr>
            <w:r w:rsidRPr="004A60E8">
              <w:rPr>
                <w:i/>
                <w:iCs/>
                <w:sz w:val="20"/>
                <w:szCs w:val="20"/>
              </w:rPr>
              <w:t>Ejercicio:</w:t>
            </w:r>
            <w:r w:rsidRPr="004A60E8">
              <w:rPr>
                <w:b w:val="0"/>
                <w:bCs w:val="0"/>
                <w:i/>
                <w:iCs/>
                <w:sz w:val="20"/>
                <w:szCs w:val="20"/>
              </w:rPr>
              <w:t xml:space="preserve"> año en que se generó la información. </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El dato registrado siempre debe corresponder con el año en que se genera y/o publica la información.</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Puede ser el año en curso o el anterior, pero nunca un año que no ha iniciado.</w:t>
            </w:r>
          </w:p>
        </w:tc>
        <w:tc>
          <w:tcPr>
            <w:tcW w:w="2732" w:type="dxa"/>
          </w:tcPr>
          <w:p w:rsidR="00E26AE5" w:rsidRPr="006E1EA0" w:rsidRDefault="00E26AE5" w:rsidP="00E26AE5">
            <w:pPr>
              <w:jc w:val="center"/>
              <w:cnfStyle w:val="000000000000" w:firstRow="0" w:lastRow="0" w:firstColumn="0" w:lastColumn="0" w:oddVBand="0" w:evenVBand="0" w:oddHBand="0" w:evenHBand="0" w:firstRowFirstColumn="0" w:firstRowLastColumn="0" w:lastRowFirstColumn="0" w:lastRowLastColumn="0"/>
              <w:rPr>
                <w:color w:val="00B0F0"/>
                <w:sz w:val="18"/>
                <w:szCs w:val="18"/>
              </w:rPr>
            </w:pPr>
            <w:r w:rsidRPr="006E1EA0">
              <w:rPr>
                <w:color w:val="00B0F0"/>
                <w:sz w:val="18"/>
                <w:szCs w:val="18"/>
              </w:rPr>
              <w:t>2019</w:t>
            </w:r>
          </w:p>
        </w:tc>
      </w:tr>
      <w:tr w:rsidR="00E26AE5" w:rsidRPr="004651AF" w:rsidTr="007C3906">
        <w:trPr>
          <w:trHeight w:val="1874"/>
        </w:trPr>
        <w:tc>
          <w:tcPr>
            <w:cnfStyle w:val="001000000000" w:firstRow="0" w:lastRow="0" w:firstColumn="1" w:lastColumn="0" w:oddVBand="0" w:evenVBand="0" w:oddHBand="0" w:evenHBand="0" w:firstRowFirstColumn="0" w:firstRowLastColumn="0" w:lastRowFirstColumn="0" w:lastRowLastColumn="0"/>
            <w:tcW w:w="2942" w:type="dxa"/>
          </w:tcPr>
          <w:p w:rsidR="00E26AE5" w:rsidRPr="004A60E8" w:rsidRDefault="00E26AE5" w:rsidP="00E26AE5">
            <w:pPr>
              <w:rPr>
                <w:b w:val="0"/>
                <w:bCs w:val="0"/>
                <w:i/>
                <w:iCs/>
                <w:sz w:val="20"/>
                <w:szCs w:val="20"/>
              </w:rPr>
            </w:pPr>
            <w:r w:rsidRPr="004A60E8">
              <w:rPr>
                <w:i/>
                <w:iCs/>
                <w:sz w:val="20"/>
                <w:szCs w:val="20"/>
              </w:rPr>
              <w:t>Fecha de inicio del periodo que se informa:</w:t>
            </w:r>
            <w:r w:rsidRPr="004A60E8">
              <w:rPr>
                <w:b w:val="0"/>
                <w:bCs w:val="0"/>
                <w:i/>
                <w:iCs/>
                <w:sz w:val="20"/>
                <w:szCs w:val="20"/>
              </w:rPr>
              <w:t xml:space="preserve"> primer día natural del primer mes del </w:t>
            </w:r>
            <w:r>
              <w:rPr>
                <w:b w:val="0"/>
                <w:bCs w:val="0"/>
                <w:i/>
                <w:iCs/>
                <w:sz w:val="20"/>
                <w:szCs w:val="20"/>
              </w:rPr>
              <w:t>año</w:t>
            </w:r>
            <w:r w:rsidRPr="004A60E8">
              <w:rPr>
                <w:b w:val="0"/>
                <w:bCs w:val="0"/>
                <w:i/>
                <w:iCs/>
                <w:sz w:val="20"/>
                <w:szCs w:val="20"/>
              </w:rPr>
              <w:t xml:space="preserve"> que se informa. </w:t>
            </w:r>
          </w:p>
          <w:p w:rsidR="00E26AE5" w:rsidRPr="007E79CA" w:rsidRDefault="00E26AE5" w:rsidP="00E26AE5">
            <w:pPr>
              <w:rPr>
                <w:b w:val="0"/>
                <w:bCs w:val="0"/>
                <w:i/>
                <w:iCs/>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siempre debe corresponder al primer día natural, del primer mes del periodo que se informa, el cual puede ser el año anterior concluido o el año en curso, pero nunca un año que no ha iniciado.</w:t>
            </w:r>
          </w:p>
        </w:tc>
        <w:tc>
          <w:tcPr>
            <w:tcW w:w="2732" w:type="dxa"/>
          </w:tcPr>
          <w:p w:rsidR="00E26AE5" w:rsidRPr="006E1EA0" w:rsidRDefault="00E26AE5" w:rsidP="00E26AE5">
            <w:pPr>
              <w:cnfStyle w:val="000000000000" w:firstRow="0" w:lastRow="0" w:firstColumn="0" w:lastColumn="0" w:oddVBand="0" w:evenVBand="0" w:oddHBand="0" w:evenHBand="0" w:firstRowFirstColumn="0" w:firstRowLastColumn="0" w:lastRowFirstColumn="0" w:lastRowLastColumn="0"/>
              <w:rPr>
                <w:color w:val="00B0F0"/>
                <w:sz w:val="18"/>
                <w:szCs w:val="18"/>
              </w:rPr>
            </w:pPr>
            <w:r w:rsidRPr="006E1EA0">
              <w:rPr>
                <w:color w:val="00B0F0"/>
                <w:sz w:val="18"/>
                <w:szCs w:val="18"/>
              </w:rPr>
              <w:t xml:space="preserve">Si la información que se va a publicar se modificó durante cualquier día de alguno de los meses del </w:t>
            </w:r>
            <w:r>
              <w:rPr>
                <w:color w:val="00B0F0"/>
                <w:sz w:val="18"/>
                <w:szCs w:val="18"/>
              </w:rPr>
              <w:t>año en curso (2019)</w:t>
            </w:r>
            <w:r w:rsidRPr="006E1EA0">
              <w:rPr>
                <w:color w:val="00B0F0"/>
                <w:sz w:val="18"/>
                <w:szCs w:val="18"/>
              </w:rPr>
              <w:t xml:space="preserve"> se registra el primer día</w:t>
            </w:r>
            <w:r>
              <w:rPr>
                <w:color w:val="00B0F0"/>
                <w:sz w:val="18"/>
                <w:szCs w:val="18"/>
              </w:rPr>
              <w:t xml:space="preserve"> del periodo</w:t>
            </w:r>
            <w:r w:rsidRPr="006E1EA0">
              <w:rPr>
                <w:color w:val="00B0F0"/>
                <w:sz w:val="18"/>
                <w:szCs w:val="18"/>
              </w:rPr>
              <w:t>: 01/0</w:t>
            </w:r>
            <w:r>
              <w:rPr>
                <w:color w:val="00B0F0"/>
                <w:sz w:val="18"/>
                <w:szCs w:val="18"/>
              </w:rPr>
              <w:t>1</w:t>
            </w:r>
            <w:r w:rsidRPr="006E1EA0">
              <w:rPr>
                <w:color w:val="00B0F0"/>
                <w:sz w:val="18"/>
                <w:szCs w:val="18"/>
              </w:rPr>
              <w:t>/2019</w:t>
            </w:r>
          </w:p>
        </w:tc>
      </w:tr>
      <w:tr w:rsidR="00E26AE5" w:rsidRPr="004651AF" w:rsidTr="007C3906">
        <w:tc>
          <w:tcPr>
            <w:cnfStyle w:val="001000000000" w:firstRow="0" w:lastRow="0" w:firstColumn="1" w:lastColumn="0" w:oddVBand="0" w:evenVBand="0" w:oddHBand="0" w:evenHBand="0" w:firstRowFirstColumn="0" w:firstRowLastColumn="0" w:lastRowFirstColumn="0" w:lastRowLastColumn="0"/>
            <w:tcW w:w="2942" w:type="dxa"/>
          </w:tcPr>
          <w:p w:rsidR="00E26AE5" w:rsidRPr="004A60E8" w:rsidRDefault="00E26AE5" w:rsidP="00E26AE5">
            <w:pPr>
              <w:rPr>
                <w:b w:val="0"/>
                <w:bCs w:val="0"/>
                <w:i/>
                <w:iCs/>
                <w:sz w:val="20"/>
                <w:szCs w:val="20"/>
              </w:rPr>
            </w:pPr>
            <w:r w:rsidRPr="004A60E8">
              <w:rPr>
                <w:i/>
                <w:iCs/>
                <w:sz w:val="20"/>
                <w:szCs w:val="20"/>
              </w:rPr>
              <w:t xml:space="preserve">Fecha de término del periodo que se informa: </w:t>
            </w:r>
            <w:r w:rsidRPr="004A60E8">
              <w:rPr>
                <w:b w:val="0"/>
                <w:bCs w:val="0"/>
                <w:i/>
                <w:iCs/>
                <w:sz w:val="20"/>
                <w:szCs w:val="20"/>
              </w:rPr>
              <w:t xml:space="preserve">último día natural del último mes del </w:t>
            </w:r>
            <w:r>
              <w:rPr>
                <w:b w:val="0"/>
                <w:bCs w:val="0"/>
                <w:i/>
                <w:iCs/>
                <w:sz w:val="20"/>
                <w:szCs w:val="20"/>
              </w:rPr>
              <w:t xml:space="preserve">año </w:t>
            </w:r>
            <w:r w:rsidRPr="004A60E8">
              <w:rPr>
                <w:b w:val="0"/>
                <w:bCs w:val="0"/>
                <w:i/>
                <w:iCs/>
                <w:sz w:val="20"/>
                <w:szCs w:val="20"/>
              </w:rPr>
              <w:t xml:space="preserve">que se informa. </w:t>
            </w:r>
          </w:p>
          <w:p w:rsidR="00E26AE5" w:rsidRPr="004651AF" w:rsidRDefault="00E26AE5" w:rsidP="00E26AE5">
            <w:pPr>
              <w:rPr>
                <w:b w:val="0"/>
                <w:bCs w:val="0"/>
                <w:i/>
                <w:iCs/>
                <w:sz w:val="20"/>
                <w:szCs w:val="20"/>
              </w:rPr>
            </w:pP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w:t>
            </w:r>
            <w:r>
              <w:rPr>
                <w:sz w:val="20"/>
                <w:szCs w:val="20"/>
              </w:rPr>
              <w:t>corresponde al último día natural del último mes del periodo que se informa. Puede ser del año anterior concluido o el año en curso, pero nunca un año que no ha iniciado.</w:t>
            </w:r>
          </w:p>
        </w:tc>
        <w:tc>
          <w:tcPr>
            <w:tcW w:w="2732" w:type="dxa"/>
          </w:tcPr>
          <w:p w:rsidR="00E26AE5" w:rsidRPr="006E1EA0" w:rsidRDefault="00E26AE5" w:rsidP="00E26AE5">
            <w:pPr>
              <w:cnfStyle w:val="000000000000" w:firstRow="0" w:lastRow="0" w:firstColumn="0" w:lastColumn="0" w:oddVBand="0" w:evenVBand="0" w:oddHBand="0" w:evenHBand="0" w:firstRowFirstColumn="0" w:firstRowLastColumn="0" w:lastRowFirstColumn="0" w:lastRowLastColumn="0"/>
              <w:rPr>
                <w:color w:val="00B0F0"/>
                <w:sz w:val="18"/>
                <w:szCs w:val="18"/>
              </w:rPr>
            </w:pPr>
            <w:r w:rsidRPr="006E1EA0">
              <w:rPr>
                <w:color w:val="00B0F0"/>
                <w:sz w:val="18"/>
                <w:szCs w:val="18"/>
              </w:rPr>
              <w:lastRenderedPageBreak/>
              <w:t xml:space="preserve">Si la información que se va a publicar se modificó durante cualquier día de alguno de los meses del </w:t>
            </w:r>
            <w:r>
              <w:rPr>
                <w:color w:val="00B0F0"/>
                <w:sz w:val="18"/>
                <w:szCs w:val="18"/>
              </w:rPr>
              <w:t>año</w:t>
            </w:r>
            <w:r w:rsidRPr="006E1EA0">
              <w:rPr>
                <w:color w:val="00B0F0"/>
                <w:sz w:val="18"/>
                <w:szCs w:val="18"/>
              </w:rPr>
              <w:t xml:space="preserve"> 2019 que está en curso se registra la fecha en la </w:t>
            </w:r>
            <w:r w:rsidRPr="006E1EA0">
              <w:rPr>
                <w:color w:val="00B0F0"/>
                <w:sz w:val="18"/>
                <w:szCs w:val="18"/>
              </w:rPr>
              <w:lastRenderedPageBreak/>
              <w:t>que ocurrió la modificación de la información: 17/09/2019</w:t>
            </w:r>
          </w:p>
        </w:tc>
      </w:tr>
      <w:tr w:rsidR="00E26AE5" w:rsidRPr="004651AF" w:rsidTr="007C3906">
        <w:tc>
          <w:tcPr>
            <w:cnfStyle w:val="001000000000" w:firstRow="0" w:lastRow="0" w:firstColumn="1" w:lastColumn="0" w:oddVBand="0" w:evenVBand="0" w:oddHBand="0" w:evenHBand="0" w:firstRowFirstColumn="0" w:firstRowLastColumn="0" w:lastRowFirstColumn="0" w:lastRowLastColumn="0"/>
            <w:tcW w:w="2942" w:type="dxa"/>
          </w:tcPr>
          <w:p w:rsidR="00E26AE5" w:rsidRPr="004A60E8" w:rsidRDefault="00E26AE5" w:rsidP="00E26AE5">
            <w:pPr>
              <w:rPr>
                <w:i/>
                <w:iCs/>
                <w:sz w:val="20"/>
                <w:szCs w:val="20"/>
              </w:rPr>
            </w:pPr>
            <w:r w:rsidRPr="004A60E8">
              <w:rPr>
                <w:i/>
                <w:iCs/>
                <w:sz w:val="20"/>
                <w:szCs w:val="20"/>
              </w:rPr>
              <w:t xml:space="preserve">Fecha de actualización: </w:t>
            </w:r>
            <w:r w:rsidRPr="004A60E8">
              <w:rPr>
                <w:b w:val="0"/>
                <w:bCs w:val="0"/>
                <w:i/>
                <w:iCs/>
                <w:sz w:val="20"/>
                <w:szCs w:val="20"/>
              </w:rPr>
              <w:t>día, mes y año en el que se generó, modificó o se hizo corte de la información que se va a publicar o que está publicada.</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Esta fecha puede ser anterior al periodo que se informa, estar dentro del periodo que se informa, pero no posterior al periodo que se informa.</w:t>
            </w:r>
          </w:p>
        </w:tc>
        <w:tc>
          <w:tcPr>
            <w:tcW w:w="2732" w:type="dxa"/>
          </w:tcPr>
          <w:p w:rsidR="00E26AE5" w:rsidRPr="006E1EA0" w:rsidRDefault="00E26AE5" w:rsidP="00E26AE5">
            <w:pPr>
              <w:cnfStyle w:val="000000000000" w:firstRow="0" w:lastRow="0" w:firstColumn="0" w:lastColumn="0" w:oddVBand="0" w:evenVBand="0" w:oddHBand="0" w:evenHBand="0" w:firstRowFirstColumn="0" w:firstRowLastColumn="0" w:lastRowFirstColumn="0" w:lastRowLastColumn="0"/>
              <w:rPr>
                <w:color w:val="00B0F0"/>
                <w:sz w:val="18"/>
                <w:szCs w:val="18"/>
              </w:rPr>
            </w:pPr>
            <w:r>
              <w:rPr>
                <w:color w:val="00B0F0"/>
                <w:sz w:val="18"/>
                <w:szCs w:val="18"/>
              </w:rPr>
              <w:t xml:space="preserve">Se registra la fecha en la que </w:t>
            </w:r>
            <w:r w:rsidRPr="006E1EA0">
              <w:rPr>
                <w:color w:val="00B0F0"/>
                <w:sz w:val="18"/>
                <w:szCs w:val="18"/>
              </w:rPr>
              <w:t>la información se generó o modificó</w:t>
            </w:r>
            <w:r>
              <w:rPr>
                <w:color w:val="00B0F0"/>
                <w:sz w:val="18"/>
                <w:szCs w:val="18"/>
              </w:rPr>
              <w:t>, en el ejemplo es:</w:t>
            </w:r>
            <w:r w:rsidRPr="006E1EA0">
              <w:rPr>
                <w:color w:val="00B0F0"/>
                <w:sz w:val="18"/>
                <w:szCs w:val="18"/>
              </w:rPr>
              <w:t xml:space="preserve"> 17/09/2019.</w:t>
            </w:r>
          </w:p>
          <w:p w:rsidR="00E26AE5" w:rsidRPr="006E1EA0" w:rsidRDefault="00E26AE5" w:rsidP="00E26AE5">
            <w:pPr>
              <w:cnfStyle w:val="000000000000" w:firstRow="0" w:lastRow="0" w:firstColumn="0" w:lastColumn="0" w:oddVBand="0" w:evenVBand="0" w:oddHBand="0" w:evenHBand="0" w:firstRowFirstColumn="0" w:firstRowLastColumn="0" w:lastRowFirstColumn="0" w:lastRowLastColumn="0"/>
              <w:rPr>
                <w:color w:val="00B0F0"/>
                <w:sz w:val="18"/>
                <w:szCs w:val="18"/>
              </w:rPr>
            </w:pPr>
          </w:p>
        </w:tc>
      </w:tr>
      <w:tr w:rsidR="00E26AE5" w:rsidRPr="004651AF" w:rsidTr="007C3906">
        <w:tc>
          <w:tcPr>
            <w:cnfStyle w:val="001000000000" w:firstRow="0" w:lastRow="0" w:firstColumn="1" w:lastColumn="0" w:oddVBand="0" w:evenVBand="0" w:oddHBand="0" w:evenHBand="0" w:firstRowFirstColumn="0" w:firstRowLastColumn="0" w:lastRowFirstColumn="0" w:lastRowLastColumn="0"/>
            <w:tcW w:w="2942" w:type="dxa"/>
          </w:tcPr>
          <w:p w:rsidR="00E26AE5" w:rsidRPr="004A60E8" w:rsidRDefault="00E26AE5" w:rsidP="00E26AE5">
            <w:pPr>
              <w:rPr>
                <w:b w:val="0"/>
                <w:bCs w:val="0"/>
                <w:i/>
                <w:iCs/>
                <w:sz w:val="20"/>
                <w:szCs w:val="20"/>
              </w:rPr>
            </w:pPr>
            <w:r w:rsidRPr="004A60E8">
              <w:rPr>
                <w:i/>
                <w:iCs/>
                <w:sz w:val="20"/>
                <w:szCs w:val="20"/>
              </w:rPr>
              <w:t>Fecha de validación:</w:t>
            </w:r>
            <w:r w:rsidRPr="004A60E8">
              <w:rPr>
                <w:b w:val="0"/>
                <w:bCs w:val="0"/>
                <w:i/>
                <w:iCs/>
                <w:sz w:val="20"/>
                <w:szCs w:val="20"/>
              </w:rPr>
              <w:t xml:space="preserve"> Es el día, mes y año en que el área del sujeto obligado confirma que la información que se va a publicar o está publicada es la más actualizada. </w:t>
            </w:r>
          </w:p>
        </w:tc>
        <w:tc>
          <w:tcPr>
            <w:tcW w:w="3154" w:type="dxa"/>
          </w:tcPr>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4651AF">
              <w:rPr>
                <w:sz w:val="20"/>
                <w:szCs w:val="20"/>
              </w:rPr>
              <w:t>dd</w:t>
            </w:r>
            <w:proofErr w:type="spellEnd"/>
            <w:r w:rsidRPr="004651AF">
              <w:rPr>
                <w:sz w:val="20"/>
                <w:szCs w:val="20"/>
              </w:rPr>
              <w:t>/mm/</w:t>
            </w:r>
            <w:proofErr w:type="spellStart"/>
            <w:r w:rsidRPr="004651AF">
              <w:rPr>
                <w:sz w:val="20"/>
                <w:szCs w:val="20"/>
              </w:rPr>
              <w:t>aaaa</w:t>
            </w:r>
            <w:proofErr w:type="spellEnd"/>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En el día (</w:t>
            </w:r>
            <w:proofErr w:type="spellStart"/>
            <w:r w:rsidRPr="004651AF">
              <w:rPr>
                <w:sz w:val="20"/>
                <w:szCs w:val="20"/>
              </w:rPr>
              <w:t>dd</w:t>
            </w:r>
            <w:proofErr w:type="spellEnd"/>
            <w:r w:rsidRPr="004651AF">
              <w:rPr>
                <w:sz w:val="20"/>
                <w:szCs w:val="20"/>
              </w:rPr>
              <w:t>) y el mes (mm) se registran cifras de dos dígitos, para indicar el año (</w:t>
            </w:r>
            <w:proofErr w:type="spellStart"/>
            <w:r w:rsidRPr="004651AF">
              <w:rPr>
                <w:sz w:val="20"/>
                <w:szCs w:val="20"/>
              </w:rPr>
              <w:t>aaaa</w:t>
            </w:r>
            <w:proofErr w:type="spellEnd"/>
            <w:r w:rsidRPr="004651AF">
              <w:rPr>
                <w:sz w:val="20"/>
                <w:szCs w:val="20"/>
              </w:rPr>
              <w:t>) se registran cifras de cuatro dígitos.</w:t>
            </w: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p>
          <w:p w:rsidR="00E26AE5" w:rsidRPr="004651AF" w:rsidRDefault="00E26AE5" w:rsidP="00E26AE5">
            <w:pPr>
              <w:cnfStyle w:val="000000000000" w:firstRow="0" w:lastRow="0" w:firstColumn="0" w:lastColumn="0" w:oddVBand="0" w:evenVBand="0" w:oddHBand="0" w:evenHBand="0" w:firstRowFirstColumn="0" w:firstRowLastColumn="0" w:lastRowFirstColumn="0" w:lastRowLastColumn="0"/>
              <w:rPr>
                <w:sz w:val="20"/>
                <w:szCs w:val="20"/>
              </w:rPr>
            </w:pPr>
            <w:r w:rsidRPr="004651AF">
              <w:rPr>
                <w:sz w:val="20"/>
                <w:szCs w:val="20"/>
              </w:rPr>
              <w:t xml:space="preserve">Esta fecha siempre debe ser igual o posterior a la de actualización </w:t>
            </w:r>
            <w:r w:rsidRPr="00967329">
              <w:rPr>
                <w:sz w:val="20"/>
                <w:szCs w:val="20"/>
              </w:rPr>
              <w:t>y debe estar dentro del periodo que se informa.</w:t>
            </w:r>
          </w:p>
        </w:tc>
        <w:tc>
          <w:tcPr>
            <w:tcW w:w="2732" w:type="dxa"/>
          </w:tcPr>
          <w:p w:rsidR="00E26AE5" w:rsidRPr="006E1EA0" w:rsidRDefault="00E26AE5" w:rsidP="00E26AE5">
            <w:pPr>
              <w:cnfStyle w:val="000000000000" w:firstRow="0" w:lastRow="0" w:firstColumn="0" w:lastColumn="0" w:oddVBand="0" w:evenVBand="0" w:oddHBand="0" w:evenHBand="0" w:firstRowFirstColumn="0" w:firstRowLastColumn="0" w:lastRowFirstColumn="0" w:lastRowLastColumn="0"/>
              <w:rPr>
                <w:color w:val="00B0F0"/>
                <w:sz w:val="18"/>
                <w:szCs w:val="18"/>
              </w:rPr>
            </w:pPr>
            <w:r w:rsidRPr="006E1EA0">
              <w:rPr>
                <w:color w:val="00B0F0"/>
                <w:sz w:val="18"/>
                <w:szCs w:val="18"/>
              </w:rPr>
              <w:t>Como la información se generó o modificó el 17 de septiembre de 2019, se registra la fecha en la que el SO se asegura que es la información más actualizada, puede ser cualquier fecha igual o posterior al 17/09/2019 e igual o anterior a 31/12/2019.</w:t>
            </w:r>
          </w:p>
        </w:tc>
      </w:tr>
    </w:tbl>
    <w:p w:rsidR="00E26AE5" w:rsidRPr="00D45FCF" w:rsidRDefault="00E26AE5" w:rsidP="00E26AE5">
      <w:pPr>
        <w:spacing w:after="0" w:line="240" w:lineRule="auto"/>
        <w:rPr>
          <w:b/>
          <w:bCs/>
        </w:rPr>
      </w:pPr>
      <w:r w:rsidRPr="006E1EA0">
        <w:rPr>
          <w:b/>
          <w:bCs/>
          <w:color w:val="00B0F0"/>
        </w:rPr>
        <w:t>________________________________________________________________________________</w:t>
      </w:r>
      <w:r w:rsidRPr="00D45FCF">
        <w:rPr>
          <w:b/>
          <w:bCs/>
        </w:rPr>
        <w:t>Carga de información en el SIPOT</w:t>
      </w:r>
    </w:p>
    <w:p w:rsidR="00E26AE5" w:rsidRPr="006E1EA0" w:rsidRDefault="00E26AE5" w:rsidP="00E26AE5">
      <w:pPr>
        <w:spacing w:after="0" w:line="240" w:lineRule="auto"/>
        <w:rPr>
          <w:color w:val="00B0F0"/>
        </w:rPr>
      </w:pPr>
      <w:r w:rsidRPr="006E1EA0">
        <w:rPr>
          <w:b/>
          <w:bCs/>
          <w:color w:val="00B0F0"/>
        </w:rPr>
        <w:t>________________________________________________________________________________</w:t>
      </w:r>
      <w:r w:rsidRPr="006E1EA0">
        <w:rPr>
          <w:color w:val="00B0F0"/>
        </w:rPr>
        <w:t xml:space="preserve"> </w:t>
      </w:r>
    </w:p>
    <w:p w:rsidR="00E26AE5" w:rsidRPr="004A1A16" w:rsidRDefault="00E26AE5" w:rsidP="00E26AE5">
      <w:pPr>
        <w:jc w:val="both"/>
      </w:pPr>
      <w:r w:rsidRPr="004A1A16">
        <w:t xml:space="preserve">Con base en el </w:t>
      </w:r>
      <w:r w:rsidRPr="004A1A16">
        <w:rPr>
          <w:b/>
          <w:bCs/>
        </w:rPr>
        <w:t>periodo de conservación vigente, ejercicio en curso y/o ejercicios anteriores</w:t>
      </w:r>
      <w:r w:rsidRPr="004A1A16">
        <w:t xml:space="preserve"> establecido en los Lineamientos Técnicos Generales, la carga o publicación de la información debe realizarse considerando lo siguiente:</w:t>
      </w:r>
    </w:p>
    <w:p w:rsidR="00E26AE5" w:rsidRDefault="00E26AE5" w:rsidP="00E26AE5">
      <w:pPr>
        <w:jc w:val="both"/>
      </w:pPr>
      <w:r>
        <w:t>D</w:t>
      </w:r>
      <w:r w:rsidRPr="00D45FCF">
        <w:t>ebe estar publicad</w:t>
      </w:r>
      <w:r>
        <w:t xml:space="preserve">a la </w:t>
      </w:r>
      <w:r w:rsidRPr="000A3A77">
        <w:t xml:space="preserve">información vigente del </w:t>
      </w:r>
      <w:r>
        <w:t>se</w:t>
      </w:r>
      <w:r w:rsidRPr="000A3A77">
        <w:t xml:space="preserve">mestre en curso, la del último </w:t>
      </w:r>
      <w:r>
        <w:t>se</w:t>
      </w:r>
      <w:r w:rsidRPr="000A3A77">
        <w:t xml:space="preserve">mestre concluido del año en curso y </w:t>
      </w:r>
      <w:r>
        <w:t>la de los dos semestres de cada uno de los</w:t>
      </w:r>
      <w:r w:rsidRPr="000A3A77">
        <w:t xml:space="preserve"> años anteriores, según sea el caso.</w:t>
      </w:r>
      <w:r>
        <w:t xml:space="preserve"> </w:t>
      </w:r>
    </w:p>
    <w:p w:rsidR="00E26AE5" w:rsidRDefault="00E26AE5" w:rsidP="000154CB">
      <w:pPr>
        <w:pStyle w:val="Prrafodelista"/>
        <w:numPr>
          <w:ilvl w:val="0"/>
          <w:numId w:val="47"/>
        </w:numPr>
        <w:spacing w:after="0" w:line="240" w:lineRule="auto"/>
        <w:ind w:left="567"/>
        <w:jc w:val="both"/>
      </w:pPr>
      <w:r w:rsidRPr="00690A4E">
        <w:t xml:space="preserve">La información que </w:t>
      </w:r>
      <w:r>
        <w:t xml:space="preserve">se generó o </w:t>
      </w:r>
      <w:r w:rsidRPr="00690A4E">
        <w:t xml:space="preserve">sufrió modificación en el </w:t>
      </w:r>
      <w:r>
        <w:t>año</w:t>
      </w:r>
      <w:r w:rsidRPr="00690A4E">
        <w:t xml:space="preserve"> en curso </w:t>
      </w:r>
      <w:r>
        <w:t xml:space="preserve">y que </w:t>
      </w:r>
      <w:r w:rsidRPr="00690A4E">
        <w:t xml:space="preserve">no </w:t>
      </w:r>
      <w:r>
        <w:t>estaba</w:t>
      </w:r>
      <w:r w:rsidRPr="00690A4E">
        <w:t xml:space="preserve"> publicad</w:t>
      </w:r>
      <w:r>
        <w:t>a,</w:t>
      </w:r>
      <w:r w:rsidRPr="00690A4E">
        <w:t xml:space="preserve"> se debe publicar en registros adicionales mediante la opción “Alta”.</w:t>
      </w:r>
    </w:p>
    <w:p w:rsidR="00E26AE5" w:rsidRDefault="00E26AE5" w:rsidP="000154CB">
      <w:pPr>
        <w:pStyle w:val="Prrafodelista"/>
        <w:numPr>
          <w:ilvl w:val="0"/>
          <w:numId w:val="47"/>
        </w:numPr>
        <w:spacing w:after="0" w:line="240" w:lineRule="auto"/>
        <w:ind w:left="567" w:hanging="357"/>
        <w:jc w:val="both"/>
      </w:pPr>
      <w:r>
        <w:t xml:space="preserve">Si ya existen los registros, pero se deben modificar algunos de los campos, hacerlo con la opción </w:t>
      </w:r>
      <w:r w:rsidRPr="00690A4E">
        <w:t>“Cambio” en los registros que sufrieron modificaciones</w:t>
      </w:r>
      <w:r>
        <w:t>.</w:t>
      </w:r>
    </w:p>
    <w:p w:rsidR="00E26AE5" w:rsidRPr="00690A4E" w:rsidRDefault="00E26AE5" w:rsidP="000154CB">
      <w:pPr>
        <w:pStyle w:val="Prrafodelista"/>
        <w:numPr>
          <w:ilvl w:val="0"/>
          <w:numId w:val="47"/>
        </w:numPr>
        <w:spacing w:after="0" w:line="240" w:lineRule="auto"/>
        <w:ind w:left="567" w:hanging="357"/>
        <w:jc w:val="both"/>
      </w:pPr>
      <w:r>
        <w:t>Registrar l</w:t>
      </w:r>
      <w:r w:rsidRPr="00622DB9">
        <w:t xml:space="preserve">os datos actualizados al </w:t>
      </w:r>
      <w:r>
        <w:t>año</w:t>
      </w:r>
      <w:r w:rsidRPr="00622DB9">
        <w:t xml:space="preserve"> en curso</w:t>
      </w:r>
      <w:r>
        <w:t xml:space="preserve"> (que no ha concluido)</w:t>
      </w:r>
      <w:r w:rsidRPr="00622DB9">
        <w:t xml:space="preserve">, en los campos </w:t>
      </w:r>
      <w:r w:rsidRPr="00622CB8">
        <w:rPr>
          <w:b/>
          <w:bCs/>
          <w:i/>
          <w:iCs/>
        </w:rPr>
        <w:t>Ejercicio</w:t>
      </w:r>
      <w:r w:rsidRPr="00622DB9">
        <w:t xml:space="preserve">, </w:t>
      </w:r>
      <w:r w:rsidRPr="00622CB8">
        <w:rPr>
          <w:b/>
          <w:bCs/>
          <w:i/>
          <w:iCs/>
        </w:rPr>
        <w:t>Fecha de inicio del periodo que se informa</w:t>
      </w:r>
      <w:r w:rsidRPr="00622DB9">
        <w:t xml:space="preserve">, </w:t>
      </w:r>
      <w:r w:rsidRPr="00622CB8">
        <w:rPr>
          <w:b/>
          <w:bCs/>
          <w:i/>
          <w:iCs/>
        </w:rPr>
        <w:t>Fecha de término del periodo que se informa</w:t>
      </w:r>
      <w:r w:rsidRPr="00622DB9">
        <w:t xml:space="preserve">, </w:t>
      </w:r>
      <w:r w:rsidRPr="00622CB8">
        <w:rPr>
          <w:b/>
          <w:bCs/>
          <w:i/>
          <w:iCs/>
        </w:rPr>
        <w:t>Fecha de actualización</w:t>
      </w:r>
      <w:r w:rsidRPr="00622DB9">
        <w:t xml:space="preserve"> y </w:t>
      </w:r>
      <w:r w:rsidRPr="00622CB8">
        <w:rPr>
          <w:b/>
          <w:bCs/>
          <w:i/>
          <w:iCs/>
        </w:rPr>
        <w:t>Fecha de validación</w:t>
      </w:r>
      <w:r w:rsidRPr="00622DB9">
        <w:t>.</w:t>
      </w:r>
    </w:p>
    <w:p w:rsidR="00984A40" w:rsidRDefault="00984A40">
      <w:pPr>
        <w:rPr>
          <w:b/>
          <w:bCs/>
        </w:rPr>
      </w:pPr>
      <w:r>
        <w:rPr>
          <w:b/>
          <w:bCs/>
        </w:rPr>
        <w:br w:type="page"/>
      </w:r>
    </w:p>
    <w:p w:rsidR="00E26AE5" w:rsidRPr="00C31285" w:rsidRDefault="00E26AE5" w:rsidP="00044C94">
      <w:pPr>
        <w:pStyle w:val="Ttulo3"/>
      </w:pPr>
      <w:bookmarkStart w:id="130" w:name="_Toc24390038"/>
      <w:r w:rsidRPr="00C31285">
        <w:lastRenderedPageBreak/>
        <w:t>Obligaciones de transparencia en las que se debe usar esta estrategia</w:t>
      </w:r>
      <w:bookmarkEnd w:id="130"/>
    </w:p>
    <w:p w:rsidR="00E26AE5" w:rsidRPr="006E1EA0" w:rsidRDefault="00E26AE5" w:rsidP="00E26AE5">
      <w:pPr>
        <w:spacing w:after="0" w:line="240" w:lineRule="auto"/>
        <w:rPr>
          <w:b/>
          <w:bCs/>
          <w:i/>
          <w:iCs/>
          <w:color w:val="00B0F0"/>
        </w:rPr>
      </w:pPr>
      <w:r w:rsidRPr="006E1EA0">
        <w:rPr>
          <w:b/>
          <w:bCs/>
          <w:color w:val="00B0F0"/>
        </w:rPr>
        <w:t>________________________________________________________________________________</w:t>
      </w:r>
    </w:p>
    <w:p w:rsidR="00E26AE5" w:rsidRPr="004A60E8" w:rsidRDefault="00E26AE5" w:rsidP="00E26AE5">
      <w:pPr>
        <w:rPr>
          <w:rFonts w:ascii="Calibri" w:eastAsia="Times New Roman" w:hAnsi="Calibri" w:cs="Calibri"/>
          <w:b/>
          <w:bCs/>
          <w:sz w:val="20"/>
          <w:szCs w:val="20"/>
          <w:lang w:eastAsia="es-MX"/>
        </w:rPr>
      </w:pPr>
      <w:r w:rsidRPr="004A60E8">
        <w:rPr>
          <w:rFonts w:ascii="Calibri" w:eastAsia="Times New Roman" w:hAnsi="Calibri" w:cs="Calibri"/>
          <w:b/>
          <w:bCs/>
          <w:sz w:val="20"/>
          <w:szCs w:val="20"/>
          <w:lang w:eastAsia="es-MX"/>
        </w:rPr>
        <w:t>Ley General de Transparencia y Acceso a la Información Pública</w:t>
      </w:r>
    </w:p>
    <w:p w:rsidR="00E26AE5" w:rsidRDefault="00E26AE5" w:rsidP="00E26AE5">
      <w:pPr>
        <w:spacing w:after="0" w:line="240" w:lineRule="auto"/>
        <w:rPr>
          <w:rFonts w:ascii="Calibri" w:eastAsia="Times New Roman" w:hAnsi="Calibri" w:cs="Calibri"/>
          <w:sz w:val="20"/>
          <w:szCs w:val="20"/>
          <w:lang w:eastAsia="es-MX"/>
        </w:rPr>
      </w:pPr>
      <w:r w:rsidRPr="005F247C">
        <w:rPr>
          <w:rFonts w:ascii="Calibri" w:eastAsia="Times New Roman" w:hAnsi="Calibri" w:cs="Calibri"/>
          <w:b/>
          <w:bCs/>
          <w:i/>
          <w:iCs/>
          <w:sz w:val="20"/>
          <w:szCs w:val="20"/>
          <w:lang w:eastAsia="es-MX"/>
        </w:rPr>
        <w:t xml:space="preserve">Artículo </w:t>
      </w:r>
      <w:r>
        <w:rPr>
          <w:rFonts w:ascii="Calibri" w:eastAsia="Times New Roman" w:hAnsi="Calibri" w:cs="Calibri"/>
          <w:b/>
          <w:bCs/>
          <w:i/>
          <w:iCs/>
          <w:sz w:val="20"/>
          <w:szCs w:val="20"/>
          <w:lang w:eastAsia="es-MX"/>
        </w:rPr>
        <w:t>70</w:t>
      </w:r>
      <w:r w:rsidRPr="005F247C">
        <w:rPr>
          <w:rFonts w:ascii="Calibri" w:eastAsia="Times New Roman" w:hAnsi="Calibri" w:cs="Calibri"/>
          <w:b/>
          <w:bCs/>
          <w:i/>
          <w:iCs/>
          <w:sz w:val="20"/>
          <w:szCs w:val="20"/>
          <w:lang w:eastAsia="es-MX"/>
        </w:rPr>
        <w:t>, fracción XXV</w:t>
      </w:r>
      <w:r w:rsidRPr="005F247C">
        <w:rPr>
          <w:rFonts w:ascii="Calibri" w:eastAsia="Times New Roman" w:hAnsi="Calibri" w:cs="Calibri"/>
          <w:i/>
          <w:iCs/>
          <w:sz w:val="20"/>
          <w:szCs w:val="20"/>
          <w:lang w:eastAsia="es-MX"/>
        </w:rPr>
        <w:t xml:space="preserve"> El resultado de la dictaminación de los estados financieros;</w:t>
      </w:r>
      <w:r>
        <w:rPr>
          <w:rFonts w:ascii="Calibri" w:eastAsia="Times New Roman" w:hAnsi="Calibri" w:cs="Calibri"/>
          <w:i/>
          <w:iCs/>
          <w:sz w:val="20"/>
          <w:szCs w:val="20"/>
          <w:lang w:eastAsia="es-MX"/>
        </w:rPr>
        <w:t xml:space="preserve"> </w:t>
      </w:r>
      <w:r>
        <w:rPr>
          <w:rFonts w:ascii="Calibri" w:eastAsia="Times New Roman" w:hAnsi="Calibri" w:cs="Calibri"/>
          <w:sz w:val="20"/>
          <w:szCs w:val="20"/>
          <w:lang w:eastAsia="es-MX"/>
        </w:rPr>
        <w:t>[al finalizar el año o antes]</w:t>
      </w:r>
    </w:p>
    <w:p w:rsidR="00E26AE5" w:rsidRPr="001A0A75" w:rsidRDefault="00E26AE5" w:rsidP="00E26AE5">
      <w:pPr>
        <w:spacing w:after="0" w:line="240" w:lineRule="auto"/>
        <w:rPr>
          <w:rFonts w:ascii="Calibri" w:eastAsia="Times New Roman" w:hAnsi="Calibri" w:cs="Calibri"/>
          <w:i/>
          <w:iCs/>
          <w:sz w:val="20"/>
          <w:szCs w:val="20"/>
          <w:lang w:eastAsia="es-MX"/>
        </w:rPr>
      </w:pPr>
      <w:r w:rsidRPr="001A0A75">
        <w:rPr>
          <w:rFonts w:ascii="Calibri" w:eastAsia="Times New Roman" w:hAnsi="Calibri" w:cs="Calibri"/>
          <w:b/>
          <w:bCs/>
          <w:i/>
          <w:iCs/>
          <w:sz w:val="20"/>
          <w:szCs w:val="20"/>
          <w:lang w:eastAsia="es-MX"/>
        </w:rPr>
        <w:t>Artículo 74, fracción I</w:t>
      </w:r>
      <w:r>
        <w:rPr>
          <w:rFonts w:ascii="Calibri" w:eastAsia="Times New Roman" w:hAnsi="Calibri" w:cs="Calibri"/>
          <w:b/>
          <w:bCs/>
          <w:i/>
          <w:iCs/>
          <w:sz w:val="20"/>
          <w:szCs w:val="20"/>
          <w:lang w:eastAsia="es-MX"/>
        </w:rPr>
        <w:t xml:space="preserve">, inciso </w:t>
      </w:r>
      <w:r w:rsidRPr="001A0A75">
        <w:rPr>
          <w:rFonts w:ascii="Calibri" w:eastAsia="Times New Roman" w:hAnsi="Calibri" w:cs="Calibri"/>
          <w:b/>
          <w:bCs/>
          <w:i/>
          <w:iCs/>
          <w:sz w:val="20"/>
          <w:szCs w:val="20"/>
          <w:lang w:eastAsia="es-MX"/>
        </w:rPr>
        <w:t>d)</w:t>
      </w:r>
      <w:r w:rsidRPr="001A0A75">
        <w:rPr>
          <w:rFonts w:ascii="Calibri" w:eastAsia="Times New Roman" w:hAnsi="Calibri" w:cs="Calibri"/>
          <w:i/>
          <w:iCs/>
          <w:sz w:val="20"/>
          <w:szCs w:val="20"/>
          <w:lang w:eastAsia="es-MX"/>
        </w:rPr>
        <w:t xml:space="preserve"> El registro de candidatos a cargos de elección popular;</w:t>
      </w:r>
    </w:p>
    <w:p w:rsidR="00E26AE5" w:rsidRDefault="00E26AE5" w:rsidP="00E26AE5">
      <w:pPr>
        <w:spacing w:after="0" w:line="240" w:lineRule="auto"/>
        <w:rPr>
          <w:rFonts w:ascii="Calibri" w:eastAsia="Times New Roman" w:hAnsi="Calibri" w:cs="Calibri"/>
          <w:i/>
          <w:iCs/>
          <w:sz w:val="20"/>
          <w:szCs w:val="20"/>
          <w:lang w:eastAsia="es-MX"/>
        </w:rPr>
      </w:pPr>
      <w:r w:rsidRPr="006E1EA0">
        <w:rPr>
          <w:rFonts w:ascii="Calibri" w:eastAsia="Times New Roman" w:hAnsi="Calibri" w:cs="Calibri"/>
          <w:b/>
          <w:bCs/>
          <w:i/>
          <w:iCs/>
          <w:sz w:val="20"/>
          <w:szCs w:val="20"/>
          <w:lang w:eastAsia="es-MX"/>
        </w:rPr>
        <w:t>Artículo 76, fracción XXV</w:t>
      </w:r>
      <w:r w:rsidRPr="006E1EA0">
        <w:rPr>
          <w:rFonts w:ascii="Calibri" w:eastAsia="Times New Roman" w:hAnsi="Calibri" w:cs="Calibri"/>
          <w:i/>
          <w:iCs/>
          <w:sz w:val="20"/>
          <w:szCs w:val="20"/>
          <w:lang w:eastAsia="es-MX"/>
        </w:rPr>
        <w:t>. El estado de situación financiera y patrimonial; el inventario de los bienes inmuebles de los que sean propietarios, así como los anexos que formen parte integrante de los documentos anteriores;</w:t>
      </w:r>
    </w:p>
    <w:p w:rsidR="00E26AE5" w:rsidRPr="006E1EA0" w:rsidRDefault="00E26AE5" w:rsidP="00E26AE5">
      <w:pPr>
        <w:spacing w:after="0" w:line="240" w:lineRule="auto"/>
        <w:rPr>
          <w:rFonts w:ascii="Calibri" w:eastAsia="Times New Roman" w:hAnsi="Calibri" w:cs="Calibri"/>
          <w:i/>
          <w:iCs/>
          <w:sz w:val="20"/>
          <w:szCs w:val="20"/>
          <w:lang w:eastAsia="es-MX"/>
        </w:rPr>
      </w:pPr>
      <w:r w:rsidRPr="00FF31B9">
        <w:rPr>
          <w:rFonts w:ascii="Calibri" w:eastAsia="Times New Roman" w:hAnsi="Calibri" w:cs="Calibri"/>
          <w:b/>
          <w:bCs/>
          <w:i/>
          <w:iCs/>
          <w:sz w:val="20"/>
          <w:szCs w:val="20"/>
          <w:lang w:eastAsia="es-MX"/>
        </w:rPr>
        <w:t>Artículo 79, fracción II</w:t>
      </w:r>
      <w:r w:rsidRPr="006E1EA0">
        <w:rPr>
          <w:rFonts w:ascii="Calibri" w:eastAsia="Times New Roman" w:hAnsi="Calibri" w:cs="Calibri"/>
          <w:i/>
          <w:iCs/>
          <w:sz w:val="20"/>
          <w:szCs w:val="20"/>
          <w:lang w:eastAsia="es-MX"/>
        </w:rPr>
        <w:t>. El directorio del Comité Ejecutivo;</w:t>
      </w:r>
    </w:p>
    <w:p w:rsidR="00E26AE5" w:rsidRPr="008102F5" w:rsidRDefault="00E26AE5" w:rsidP="00E26AE5">
      <w:pPr>
        <w:spacing w:after="0" w:line="240" w:lineRule="auto"/>
        <w:rPr>
          <w:rFonts w:ascii="Calibri" w:hAnsi="Calibri" w:cs="Times New Roman"/>
          <w:b/>
          <w:bCs/>
          <w:color w:val="00B0F0"/>
          <w:sz w:val="24"/>
          <w:szCs w:val="24"/>
        </w:rPr>
      </w:pPr>
    </w:p>
    <w:p w:rsidR="009D157F" w:rsidRDefault="009D157F" w:rsidP="00984A40">
      <w:pPr>
        <w:pStyle w:val="Ttulo1"/>
        <w:rPr>
          <w:rFonts w:ascii="Cambria" w:hAnsi="Cambria" w:cstheme="minorHAnsi"/>
          <w:b/>
          <w:bCs/>
          <w:sz w:val="28"/>
          <w:szCs w:val="28"/>
        </w:rPr>
      </w:pPr>
      <w:r w:rsidRPr="009D157F">
        <w:rPr>
          <w:rFonts w:cstheme="minorHAnsi"/>
          <w:sz w:val="24"/>
          <w:szCs w:val="24"/>
        </w:rPr>
        <w:br w:type="page"/>
      </w:r>
      <w:bookmarkStart w:id="131" w:name="_Hlk21604230"/>
      <w:bookmarkStart w:id="132" w:name="_Toc24390039"/>
      <w:bookmarkEnd w:id="131"/>
      <w:r w:rsidRPr="009D157F">
        <w:rPr>
          <w:rFonts w:ascii="Cambria" w:hAnsi="Cambria" w:cstheme="minorHAnsi"/>
          <w:b/>
          <w:bCs/>
          <w:sz w:val="28"/>
          <w:szCs w:val="28"/>
        </w:rPr>
        <w:lastRenderedPageBreak/>
        <w:t>4</w:t>
      </w:r>
      <w:r>
        <w:rPr>
          <w:rFonts w:ascii="Cambria" w:hAnsi="Cambria" w:cstheme="minorHAnsi"/>
          <w:b/>
          <w:bCs/>
          <w:sz w:val="28"/>
          <w:szCs w:val="28"/>
        </w:rPr>
        <w:t>.</w:t>
      </w:r>
      <w:r w:rsidRPr="009D157F">
        <w:rPr>
          <w:rFonts w:ascii="Cambria" w:hAnsi="Cambria" w:cstheme="minorHAnsi"/>
          <w:b/>
          <w:bCs/>
          <w:sz w:val="28"/>
          <w:szCs w:val="28"/>
        </w:rPr>
        <w:t xml:space="preserve"> </w:t>
      </w:r>
      <w:r w:rsidR="00CA195C">
        <w:rPr>
          <w:rFonts w:ascii="Cambria" w:hAnsi="Cambria" w:cstheme="minorHAnsi"/>
          <w:b/>
          <w:bCs/>
          <w:sz w:val="28"/>
          <w:szCs w:val="28"/>
        </w:rPr>
        <w:t>Recomendaciones</w:t>
      </w:r>
      <w:r w:rsidR="00973A5D">
        <w:rPr>
          <w:rFonts w:ascii="Cambria" w:hAnsi="Cambria" w:cstheme="minorHAnsi"/>
          <w:b/>
          <w:bCs/>
          <w:sz w:val="28"/>
          <w:szCs w:val="28"/>
        </w:rPr>
        <w:t xml:space="preserve"> </w:t>
      </w:r>
      <w:r w:rsidR="00BE749F">
        <w:rPr>
          <w:rFonts w:ascii="Cambria" w:hAnsi="Cambria" w:cstheme="minorHAnsi"/>
          <w:b/>
          <w:bCs/>
          <w:sz w:val="28"/>
          <w:szCs w:val="28"/>
        </w:rPr>
        <w:t xml:space="preserve">por </w:t>
      </w:r>
      <w:r w:rsidRPr="009D157F">
        <w:rPr>
          <w:rFonts w:ascii="Cambria" w:hAnsi="Cambria" w:cstheme="minorHAnsi"/>
          <w:b/>
          <w:bCs/>
          <w:sz w:val="28"/>
          <w:szCs w:val="28"/>
        </w:rPr>
        <w:t>obligaci</w:t>
      </w:r>
      <w:r w:rsidR="00BE749F">
        <w:rPr>
          <w:rFonts w:ascii="Cambria" w:hAnsi="Cambria" w:cstheme="minorHAnsi"/>
          <w:b/>
          <w:bCs/>
          <w:sz w:val="28"/>
          <w:szCs w:val="28"/>
        </w:rPr>
        <w:t>ón</w:t>
      </w:r>
      <w:r w:rsidRPr="009D157F">
        <w:rPr>
          <w:rFonts w:ascii="Cambria" w:hAnsi="Cambria" w:cstheme="minorHAnsi"/>
          <w:b/>
          <w:bCs/>
          <w:sz w:val="28"/>
          <w:szCs w:val="28"/>
        </w:rPr>
        <w:t xml:space="preserve"> de transparencia</w:t>
      </w:r>
      <w:bookmarkEnd w:id="132"/>
    </w:p>
    <w:p w:rsidR="00BE749F" w:rsidRPr="00BE749F" w:rsidRDefault="00BE749F" w:rsidP="00BE749F">
      <w:pPr>
        <w:jc w:val="both"/>
        <w:rPr>
          <w:sz w:val="24"/>
          <w:szCs w:val="24"/>
        </w:rPr>
      </w:pPr>
      <w:r w:rsidRPr="00BE749F">
        <w:rPr>
          <w:sz w:val="24"/>
          <w:szCs w:val="24"/>
        </w:rPr>
        <w:t>En este apartado encontrará</w:t>
      </w:r>
      <w:r w:rsidR="00CA195C">
        <w:rPr>
          <w:sz w:val="24"/>
          <w:szCs w:val="24"/>
        </w:rPr>
        <w:t xml:space="preserve"> recomendaciones y </w:t>
      </w:r>
      <w:r w:rsidRPr="00BE749F">
        <w:rPr>
          <w:sz w:val="24"/>
          <w:szCs w:val="24"/>
        </w:rPr>
        <w:t>consejos que apoyarán la toma de decisiones durante el proce</w:t>
      </w:r>
      <w:r w:rsidR="00984A40">
        <w:rPr>
          <w:sz w:val="24"/>
          <w:szCs w:val="24"/>
        </w:rPr>
        <w:t>s</w:t>
      </w:r>
      <w:r w:rsidRPr="00BE749F">
        <w:rPr>
          <w:sz w:val="24"/>
          <w:szCs w:val="24"/>
        </w:rPr>
        <w:t>o de preparación y publicación de información en el SIPOT</w:t>
      </w:r>
      <w:r w:rsidR="004E461E">
        <w:rPr>
          <w:sz w:val="24"/>
          <w:szCs w:val="24"/>
        </w:rPr>
        <w:t>, así como</w:t>
      </w:r>
      <w:r w:rsidRPr="00BE749F">
        <w:rPr>
          <w:sz w:val="24"/>
          <w:szCs w:val="24"/>
        </w:rPr>
        <w:t xml:space="preserve"> la estrategia de carga que se propone utilizar.</w:t>
      </w:r>
    </w:p>
    <w:p w:rsidR="00CA195C" w:rsidRDefault="00CA195C" w:rsidP="00BE749F">
      <w:pPr>
        <w:jc w:val="both"/>
        <w:rPr>
          <w:sz w:val="24"/>
          <w:szCs w:val="24"/>
        </w:rPr>
      </w:pPr>
      <w:r>
        <w:rPr>
          <w:sz w:val="24"/>
          <w:szCs w:val="24"/>
        </w:rPr>
        <w:t>P</w:t>
      </w:r>
      <w:r w:rsidRPr="00BE749F">
        <w:rPr>
          <w:sz w:val="24"/>
          <w:szCs w:val="24"/>
        </w:rPr>
        <w:t>or cada una de las obligaciones de transparencia comunes establecidas en la Ley General de Transparencia y Acceso a la Información Pública</w:t>
      </w:r>
      <w:r>
        <w:rPr>
          <w:sz w:val="24"/>
          <w:szCs w:val="24"/>
        </w:rPr>
        <w:t xml:space="preserve"> se incluyen recomendaciones, muchas de las cuales están especificadas en los Lineamientos Técnicos Generales, otras se derivan de las consultas realizadas por los sujetos obligados y que han permito clarificar cuál es la información y cómo se cargará en el SIPOT.</w:t>
      </w:r>
    </w:p>
    <w:p w:rsidR="00CA195C" w:rsidRDefault="00CA195C" w:rsidP="00BE749F">
      <w:pPr>
        <w:jc w:val="both"/>
        <w:rPr>
          <w:sz w:val="24"/>
          <w:szCs w:val="24"/>
        </w:rPr>
      </w:pPr>
      <w:r>
        <w:rPr>
          <w:sz w:val="24"/>
          <w:szCs w:val="24"/>
        </w:rPr>
        <w:t xml:space="preserve">Cada rubro de este apartado corresponde a una obligación de transparencia, es decir, a una fracción del artículo 70, se transcribe el texto de la obligación y los periodos de actualización y conservación establecidos en los Lineamientos Técnicos Generales, para tener la referencia completa. Posteriormente se incluyen las recomendaciones y la estrategia </w:t>
      </w:r>
      <w:r w:rsidR="004D0466">
        <w:rPr>
          <w:sz w:val="24"/>
          <w:szCs w:val="24"/>
        </w:rPr>
        <w:t xml:space="preserve">de carga que se propone </w:t>
      </w:r>
      <w:r>
        <w:rPr>
          <w:sz w:val="24"/>
          <w:szCs w:val="24"/>
        </w:rPr>
        <w:t>utilizar.</w:t>
      </w:r>
    </w:p>
    <w:p w:rsidR="00BE749F" w:rsidRPr="00BE749F" w:rsidRDefault="00BE749F" w:rsidP="00BE749F">
      <w:pPr>
        <w:jc w:val="both"/>
        <w:rPr>
          <w:rFonts w:cstheme="minorHAnsi"/>
          <w:sz w:val="24"/>
          <w:szCs w:val="24"/>
        </w:rPr>
      </w:pPr>
      <w:r w:rsidRPr="00BE749F">
        <w:rPr>
          <w:sz w:val="24"/>
          <w:szCs w:val="24"/>
        </w:rPr>
        <w:t xml:space="preserve">La Ley General establece en el </w:t>
      </w:r>
      <w:r w:rsidRPr="00BE749F">
        <w:rPr>
          <w:rFonts w:cstheme="minorHAnsi"/>
          <w:b/>
          <w:bCs/>
          <w:sz w:val="24"/>
          <w:szCs w:val="24"/>
        </w:rPr>
        <w:t>Artículo 70</w:t>
      </w:r>
      <w:r w:rsidRPr="00BE749F">
        <w:rPr>
          <w:rFonts w:cstheme="minorHAnsi"/>
          <w:sz w:val="24"/>
          <w:szCs w:val="24"/>
        </w:rPr>
        <w:t xml:space="preserve"> las obligaciones de transparencia comunes en los siguientes términos:</w:t>
      </w:r>
    </w:p>
    <w:p w:rsidR="00BE749F" w:rsidRDefault="00BE749F" w:rsidP="00BE749F">
      <w:pPr>
        <w:ind w:left="567" w:right="900"/>
        <w:jc w:val="both"/>
        <w:rPr>
          <w:rFonts w:cstheme="minorHAnsi"/>
          <w:i/>
          <w:iCs/>
          <w:sz w:val="24"/>
          <w:szCs w:val="24"/>
        </w:rPr>
      </w:pPr>
      <w:r w:rsidRPr="00CA195C">
        <w:rPr>
          <w:rFonts w:cstheme="minorHAnsi"/>
          <w:i/>
          <w:iCs/>
          <w:sz w:val="24"/>
          <w:szCs w:val="24"/>
        </w:rPr>
        <w:t>En la Ley Federal y de las Entidades Federativas se contemplará que los sujetos obligados pongan a disposición del público y mantengan actualizada, en los respectivos medios electrónicos, de acuerdo con sus facultades, atribuciones, funciones u objeto social, según corresponda, la información, por lo menos, de los temas, documentos y políticas que a continuación se señalan:</w:t>
      </w:r>
    </w:p>
    <w:p w:rsidR="00185E4F" w:rsidRDefault="00185E4F">
      <w:pPr>
        <w:rPr>
          <w:rFonts w:cstheme="minorHAnsi"/>
          <w:i/>
          <w:iCs/>
          <w:sz w:val="24"/>
          <w:szCs w:val="24"/>
        </w:rPr>
      </w:pPr>
      <w:r>
        <w:rPr>
          <w:rFonts w:cstheme="minorHAnsi"/>
          <w:i/>
          <w:iCs/>
          <w:sz w:val="24"/>
          <w:szCs w:val="24"/>
        </w:rPr>
        <w:br w:type="page"/>
      </w:r>
    </w:p>
    <w:p w:rsidR="00BE749F" w:rsidRDefault="00BE749F" w:rsidP="00BE749F">
      <w:pPr>
        <w:pStyle w:val="Ttulo2"/>
        <w:rPr>
          <w:rFonts w:ascii="Cambria" w:hAnsi="Cambria" w:cstheme="minorHAnsi"/>
          <w:b/>
          <w:bCs/>
          <w:sz w:val="28"/>
          <w:szCs w:val="28"/>
        </w:rPr>
      </w:pPr>
      <w:bookmarkStart w:id="133" w:name="_Toc24390040"/>
      <w:r w:rsidRPr="009D157F">
        <w:rPr>
          <w:rFonts w:ascii="Cambria" w:hAnsi="Cambria" w:cstheme="minorHAnsi"/>
          <w:b/>
          <w:bCs/>
          <w:sz w:val="28"/>
          <w:szCs w:val="28"/>
        </w:rPr>
        <w:lastRenderedPageBreak/>
        <w:t>4</w:t>
      </w:r>
      <w:r>
        <w:rPr>
          <w:rFonts w:ascii="Cambria" w:hAnsi="Cambria" w:cstheme="minorHAnsi"/>
          <w:b/>
          <w:bCs/>
          <w:sz w:val="28"/>
          <w:szCs w:val="28"/>
        </w:rPr>
        <w:t>.1</w:t>
      </w:r>
      <w:r w:rsidRPr="009D157F">
        <w:rPr>
          <w:rFonts w:ascii="Cambria" w:hAnsi="Cambria" w:cstheme="minorHAnsi"/>
          <w:b/>
          <w:bCs/>
          <w:sz w:val="28"/>
          <w:szCs w:val="28"/>
        </w:rPr>
        <w:t xml:space="preserve"> </w:t>
      </w:r>
      <w:r>
        <w:rPr>
          <w:rFonts w:ascii="Cambria" w:hAnsi="Cambria" w:cstheme="minorHAnsi"/>
          <w:b/>
          <w:bCs/>
          <w:sz w:val="28"/>
          <w:szCs w:val="28"/>
        </w:rPr>
        <w:t>Normatividad</w:t>
      </w:r>
      <w:r w:rsidR="005928AE">
        <w:rPr>
          <w:rFonts w:ascii="Cambria" w:hAnsi="Cambria" w:cstheme="minorHAnsi"/>
          <w:b/>
          <w:bCs/>
          <w:sz w:val="28"/>
          <w:szCs w:val="28"/>
        </w:rPr>
        <w:t xml:space="preserve"> (art.70, frac. I)</w:t>
      </w:r>
      <w:bookmarkEnd w:id="133"/>
    </w:p>
    <w:p w:rsidR="00B84373" w:rsidRDefault="00B84373" w:rsidP="00B84373">
      <w:pPr>
        <w:spacing w:after="0" w:line="240" w:lineRule="auto"/>
        <w:ind w:left="567" w:right="616"/>
        <w:jc w:val="both"/>
        <w:rPr>
          <w:rFonts w:cstheme="minorHAnsi"/>
          <w:i/>
          <w:iCs/>
          <w:sz w:val="20"/>
          <w:szCs w:val="20"/>
        </w:rPr>
      </w:pPr>
    </w:p>
    <w:p w:rsidR="009D157F" w:rsidRPr="00B84373" w:rsidRDefault="009D157F" w:rsidP="00B84373">
      <w:pPr>
        <w:spacing w:after="0" w:line="240" w:lineRule="auto"/>
        <w:ind w:left="567" w:right="616"/>
        <w:jc w:val="both"/>
        <w:rPr>
          <w:rFonts w:cstheme="minorHAnsi"/>
          <w:i/>
          <w:iCs/>
          <w:sz w:val="24"/>
          <w:szCs w:val="24"/>
        </w:rPr>
      </w:pPr>
      <w:r w:rsidRPr="00B84373">
        <w:rPr>
          <w:rFonts w:cstheme="minorHAnsi"/>
          <w:i/>
          <w:iCs/>
          <w:sz w:val="24"/>
          <w:szCs w:val="24"/>
        </w:rPr>
        <w:t>Fracción I El marco normativo aplicable al sujeto obligado, en el que deberá incluirse leyes, códigos, reglamentos, decretos de creación, manuales administrativos, reglas de operación, criterios, políticas, entre otros;</w:t>
      </w:r>
      <w:r w:rsidRPr="00B84373">
        <w:rPr>
          <w:rFonts w:cstheme="minorHAnsi"/>
          <w:i/>
          <w:iCs/>
          <w:sz w:val="24"/>
          <w:szCs w:val="24"/>
        </w:rPr>
        <w:tab/>
      </w:r>
    </w:p>
    <w:p w:rsidR="00B84373" w:rsidRPr="00B84373" w:rsidRDefault="00B84373" w:rsidP="00B84373">
      <w:pPr>
        <w:spacing w:after="0" w:line="240" w:lineRule="auto"/>
        <w:ind w:left="567" w:right="616"/>
        <w:rPr>
          <w:rFonts w:cstheme="minorHAnsi"/>
          <w:b/>
          <w:bCs/>
          <w:i/>
          <w:iCs/>
          <w:sz w:val="24"/>
          <w:szCs w:val="24"/>
        </w:rPr>
      </w:pPr>
      <w:bookmarkStart w:id="134" w:name="_Hlk20936023"/>
    </w:p>
    <w:p w:rsidR="009D157F" w:rsidRPr="00B84373" w:rsidRDefault="009D157F" w:rsidP="00B84373">
      <w:pPr>
        <w:spacing w:after="0" w:line="240" w:lineRule="auto"/>
        <w:ind w:left="567" w:right="616"/>
        <w:rPr>
          <w:rFonts w:cstheme="minorHAnsi"/>
          <w:i/>
          <w:iCs/>
          <w:sz w:val="24"/>
          <w:szCs w:val="24"/>
        </w:rPr>
      </w:pPr>
      <w:r w:rsidRPr="00B84373">
        <w:rPr>
          <w:rFonts w:cstheme="minorHAnsi"/>
          <w:b/>
          <w:bCs/>
          <w:i/>
          <w:iCs/>
          <w:sz w:val="24"/>
          <w:szCs w:val="24"/>
        </w:rPr>
        <w:t>Periodo de actualización:</w:t>
      </w:r>
      <w:r w:rsidRPr="00B84373">
        <w:rPr>
          <w:rFonts w:cstheme="minorHAnsi"/>
          <w:i/>
          <w:iCs/>
          <w:sz w:val="24"/>
          <w:szCs w:val="24"/>
        </w:rPr>
        <w:t xml:space="preserve"> Trimestral</w:t>
      </w:r>
    </w:p>
    <w:p w:rsidR="00B84373" w:rsidRPr="00B84373" w:rsidRDefault="009D157F" w:rsidP="00B84373">
      <w:pPr>
        <w:spacing w:after="0" w:line="240" w:lineRule="auto"/>
        <w:ind w:left="1276" w:right="616"/>
        <w:jc w:val="both"/>
        <w:rPr>
          <w:rFonts w:cstheme="minorHAnsi"/>
          <w:i/>
          <w:iCs/>
          <w:sz w:val="24"/>
          <w:szCs w:val="24"/>
        </w:rPr>
      </w:pPr>
      <w:r w:rsidRPr="00B84373">
        <w:rPr>
          <w:rFonts w:cstheme="minorHAnsi"/>
          <w:i/>
          <w:iCs/>
          <w:sz w:val="24"/>
          <w:szCs w:val="24"/>
        </w:rPr>
        <w:t>Únicamente cuando se expida alguna reforma, adición, derogación, abrogación o se realice cualquier tipo de modificación al marco normativo aplicable al sujeto obligado, la información deberá publicarse y/o actualizarse en un plazo no mayor a 15 días hábiles a partir de su publicación en el Diario Oficial de la Federación (DOF), Periódico o Gaceta Oficial, o acuerdo de aprobación en el caso de normas publicadas por medios distintos, como el sitio de Internet.</w:t>
      </w:r>
    </w:p>
    <w:p w:rsidR="009D157F" w:rsidRPr="00B84373" w:rsidRDefault="009D157F" w:rsidP="00B84373">
      <w:pPr>
        <w:spacing w:after="0" w:line="240" w:lineRule="auto"/>
        <w:ind w:left="567" w:right="616"/>
        <w:jc w:val="both"/>
        <w:rPr>
          <w:rFonts w:cstheme="minorHAnsi"/>
          <w:i/>
          <w:iCs/>
          <w:sz w:val="20"/>
          <w:szCs w:val="20"/>
        </w:rPr>
      </w:pPr>
      <w:r w:rsidRPr="00B84373">
        <w:rPr>
          <w:rFonts w:cstheme="minorHAnsi"/>
          <w:b/>
          <w:bCs/>
          <w:i/>
          <w:iCs/>
          <w:sz w:val="24"/>
          <w:szCs w:val="24"/>
        </w:rPr>
        <w:t>Periodo de conservación:</w:t>
      </w:r>
      <w:r w:rsidRPr="00B84373">
        <w:rPr>
          <w:rFonts w:cstheme="minorHAnsi"/>
          <w:i/>
          <w:iCs/>
          <w:sz w:val="24"/>
          <w:szCs w:val="24"/>
        </w:rPr>
        <w:t xml:space="preserve"> Información vigente</w:t>
      </w:r>
      <w:r w:rsidRPr="00B84373">
        <w:rPr>
          <w:rFonts w:cstheme="minorHAnsi"/>
          <w:i/>
          <w:iCs/>
          <w:sz w:val="20"/>
          <w:szCs w:val="20"/>
        </w:rPr>
        <w:t xml:space="preserve"> </w:t>
      </w:r>
    </w:p>
    <w:p w:rsidR="009D157F" w:rsidRPr="00BF0AD3" w:rsidRDefault="009D157F" w:rsidP="009D157F">
      <w:pPr>
        <w:spacing w:after="0"/>
        <w:rPr>
          <w:rFonts w:cstheme="minorHAnsi"/>
          <w:sz w:val="24"/>
          <w:szCs w:val="24"/>
        </w:rPr>
      </w:pPr>
    </w:p>
    <w:bookmarkEnd w:id="134"/>
    <w:p w:rsidR="009D157F" w:rsidRPr="00BF0AD3" w:rsidRDefault="009D157F" w:rsidP="009D157F">
      <w:pPr>
        <w:jc w:val="both"/>
        <w:rPr>
          <w:rFonts w:cstheme="minorHAnsi"/>
          <w:b/>
          <w:sz w:val="24"/>
          <w:szCs w:val="24"/>
        </w:rPr>
        <w:sectPr w:rsidR="009D157F" w:rsidRPr="00BF0AD3" w:rsidSect="00B4204D">
          <w:footerReference w:type="default" r:id="rId91"/>
          <w:footerReference w:type="first" r:id="rId92"/>
          <w:pgSz w:w="12240" w:h="15840"/>
          <w:pgMar w:top="1417" w:right="1701" w:bottom="1417" w:left="1701" w:header="708" w:footer="708" w:gutter="0"/>
          <w:pgNumType w:start="0"/>
          <w:cols w:space="708"/>
          <w:docGrid w:linePitch="360"/>
        </w:sectPr>
      </w:pPr>
    </w:p>
    <w:p w:rsidR="009D157F" w:rsidRPr="00BF0AD3" w:rsidRDefault="004D0466" w:rsidP="0060323A">
      <w:pPr>
        <w:rPr>
          <w:rFonts w:cstheme="minorHAnsi"/>
          <w:b/>
          <w:sz w:val="24"/>
          <w:szCs w:val="24"/>
        </w:rPr>
      </w:pPr>
      <w:bookmarkStart w:id="135" w:name="_Hlk23330577"/>
      <w:r>
        <w:rPr>
          <w:rFonts w:cstheme="minorHAnsi"/>
          <w:b/>
          <w:sz w:val="24"/>
          <w:szCs w:val="24"/>
        </w:rPr>
        <w:t>Recomendaciones</w:t>
      </w:r>
      <w:r w:rsidR="009D157F" w:rsidRPr="00BF0AD3">
        <w:rPr>
          <w:rFonts w:cstheme="minorHAnsi"/>
          <w:b/>
          <w:sz w:val="24"/>
          <w:szCs w:val="24"/>
        </w:rPr>
        <w:t xml:space="preserve"> para preparar la información:</w:t>
      </w:r>
    </w:p>
    <w:bookmarkEnd w:id="135"/>
    <w:p w:rsidR="009D157F" w:rsidRDefault="009D157F" w:rsidP="000154CB">
      <w:pPr>
        <w:pStyle w:val="Prrafodelista"/>
        <w:numPr>
          <w:ilvl w:val="0"/>
          <w:numId w:val="65"/>
        </w:numPr>
        <w:ind w:left="426" w:right="-46"/>
        <w:jc w:val="both"/>
        <w:rPr>
          <w:rFonts w:cstheme="minorHAnsi"/>
          <w:sz w:val="24"/>
          <w:szCs w:val="24"/>
        </w:rPr>
      </w:pPr>
      <w:r w:rsidRPr="00BF0AD3">
        <w:rPr>
          <w:rFonts w:cstheme="minorHAnsi"/>
          <w:sz w:val="24"/>
          <w:szCs w:val="24"/>
        </w:rPr>
        <w:t>El sujeto obligado deberá publicar todo el marco normativo que emplea para el ejercicio de sus funciones y/o atribuciones, incluso, cuando otros sujetos obligados publiquen las mismas normas, por ejemplo, la Constitución Política de los Estados Unidos Mexicanos, la Ley General de Transparencia y Acceso a la Información Pública, la Ley General de Archivos</w:t>
      </w:r>
      <w:r w:rsidR="00714E27">
        <w:rPr>
          <w:rFonts w:cstheme="minorHAnsi"/>
          <w:sz w:val="24"/>
          <w:szCs w:val="24"/>
        </w:rPr>
        <w:t>, Lineamientos Técnicos Generales.</w:t>
      </w:r>
    </w:p>
    <w:p w:rsidR="004D0466" w:rsidRPr="00BF0AD3" w:rsidRDefault="00714E27" w:rsidP="00185E4F">
      <w:pPr>
        <w:pStyle w:val="Prrafodelista"/>
        <w:numPr>
          <w:ilvl w:val="0"/>
          <w:numId w:val="65"/>
        </w:numPr>
        <w:ind w:left="426" w:right="-46"/>
        <w:jc w:val="both"/>
        <w:rPr>
          <w:rFonts w:cstheme="minorHAnsi"/>
          <w:sz w:val="24"/>
          <w:szCs w:val="24"/>
        </w:rPr>
      </w:pPr>
      <w:r>
        <w:rPr>
          <w:rFonts w:cstheme="minorHAnsi"/>
          <w:sz w:val="24"/>
          <w:szCs w:val="24"/>
        </w:rPr>
        <w:t xml:space="preserve">Considerar que los </w:t>
      </w:r>
      <w:r w:rsidRPr="00714E27">
        <w:rPr>
          <w:rFonts w:cstheme="minorHAnsi"/>
          <w:sz w:val="24"/>
          <w:szCs w:val="24"/>
        </w:rPr>
        <w:t>Tipo</w:t>
      </w:r>
      <w:r>
        <w:rPr>
          <w:rFonts w:cstheme="minorHAnsi"/>
          <w:sz w:val="24"/>
          <w:szCs w:val="24"/>
        </w:rPr>
        <w:t>s</w:t>
      </w:r>
      <w:r w:rsidRPr="00714E27">
        <w:rPr>
          <w:rFonts w:cstheme="minorHAnsi"/>
          <w:sz w:val="24"/>
          <w:szCs w:val="24"/>
        </w:rPr>
        <w:t xml:space="preserve"> de normatividad </w:t>
      </w:r>
      <w:r>
        <w:rPr>
          <w:rFonts w:cstheme="minorHAnsi"/>
          <w:sz w:val="24"/>
          <w:szCs w:val="24"/>
        </w:rPr>
        <w:t xml:space="preserve">que se deben publicar son: </w:t>
      </w:r>
      <w:r w:rsidRPr="00714E27">
        <w:rPr>
          <w:rFonts w:cstheme="minorHAnsi"/>
          <w:sz w:val="24"/>
          <w:szCs w:val="24"/>
        </w:rPr>
        <w:t>Constitución Política de los Estados Unidos Mexicanos</w:t>
      </w:r>
      <w:r>
        <w:rPr>
          <w:rFonts w:cstheme="minorHAnsi"/>
          <w:sz w:val="24"/>
          <w:szCs w:val="24"/>
        </w:rPr>
        <w:t xml:space="preserve">,  </w:t>
      </w:r>
      <w:r w:rsidRPr="00714E27">
        <w:rPr>
          <w:rFonts w:cstheme="minorHAnsi"/>
          <w:sz w:val="24"/>
          <w:szCs w:val="24"/>
        </w:rPr>
        <w:t>Tratado internacional</w:t>
      </w:r>
      <w:r>
        <w:rPr>
          <w:rFonts w:cstheme="minorHAnsi"/>
          <w:sz w:val="24"/>
          <w:szCs w:val="24"/>
        </w:rPr>
        <w:t xml:space="preserve">,  </w:t>
      </w:r>
      <w:r w:rsidRPr="00714E27">
        <w:rPr>
          <w:rFonts w:cstheme="minorHAnsi"/>
          <w:sz w:val="24"/>
          <w:szCs w:val="24"/>
        </w:rPr>
        <w:t>Constitución Política de la entidad federativa</w:t>
      </w:r>
      <w:r>
        <w:rPr>
          <w:rFonts w:cstheme="minorHAnsi"/>
          <w:sz w:val="24"/>
          <w:szCs w:val="24"/>
        </w:rPr>
        <w:t xml:space="preserve">,  </w:t>
      </w:r>
      <w:r w:rsidRPr="00714E27">
        <w:rPr>
          <w:rFonts w:cstheme="minorHAnsi"/>
          <w:sz w:val="24"/>
          <w:szCs w:val="24"/>
        </w:rPr>
        <w:t>Estatuto</w:t>
      </w:r>
      <w:r>
        <w:rPr>
          <w:rFonts w:cstheme="minorHAnsi"/>
          <w:sz w:val="24"/>
          <w:szCs w:val="24"/>
        </w:rPr>
        <w:t xml:space="preserve">,  </w:t>
      </w:r>
      <w:r w:rsidRPr="00714E27">
        <w:rPr>
          <w:rFonts w:cstheme="minorHAnsi"/>
          <w:sz w:val="24"/>
          <w:szCs w:val="24"/>
        </w:rPr>
        <w:t>Ley General</w:t>
      </w:r>
      <w:r>
        <w:rPr>
          <w:rFonts w:cstheme="minorHAnsi"/>
          <w:sz w:val="24"/>
          <w:szCs w:val="24"/>
        </w:rPr>
        <w:t xml:space="preserve">,  </w:t>
      </w:r>
      <w:r w:rsidRPr="00714E27">
        <w:rPr>
          <w:rFonts w:cstheme="minorHAnsi"/>
          <w:sz w:val="24"/>
          <w:szCs w:val="24"/>
        </w:rPr>
        <w:t>Ley Federal</w:t>
      </w:r>
      <w:r>
        <w:rPr>
          <w:rFonts w:cstheme="minorHAnsi"/>
          <w:sz w:val="24"/>
          <w:szCs w:val="24"/>
        </w:rPr>
        <w:t xml:space="preserve">,  </w:t>
      </w:r>
      <w:r w:rsidRPr="00714E27">
        <w:rPr>
          <w:rFonts w:cstheme="minorHAnsi"/>
          <w:sz w:val="24"/>
          <w:szCs w:val="24"/>
        </w:rPr>
        <w:t>Ley Orgánica</w:t>
      </w:r>
      <w:r>
        <w:rPr>
          <w:rFonts w:cstheme="minorHAnsi"/>
          <w:sz w:val="24"/>
          <w:szCs w:val="24"/>
        </w:rPr>
        <w:t xml:space="preserve">,  </w:t>
      </w:r>
      <w:r w:rsidRPr="00714E27">
        <w:rPr>
          <w:rFonts w:cstheme="minorHAnsi"/>
          <w:sz w:val="24"/>
          <w:szCs w:val="24"/>
        </w:rPr>
        <w:t>Ley local</w:t>
      </w:r>
      <w:r>
        <w:rPr>
          <w:rFonts w:cstheme="minorHAnsi"/>
          <w:sz w:val="24"/>
          <w:szCs w:val="24"/>
        </w:rPr>
        <w:t xml:space="preserve">,  </w:t>
      </w:r>
      <w:r w:rsidRPr="00714E27">
        <w:rPr>
          <w:rFonts w:cstheme="minorHAnsi"/>
          <w:sz w:val="24"/>
          <w:szCs w:val="24"/>
        </w:rPr>
        <w:t>Ley Reglamentaria</w:t>
      </w:r>
      <w:r>
        <w:rPr>
          <w:rFonts w:cstheme="minorHAnsi"/>
          <w:sz w:val="24"/>
          <w:szCs w:val="24"/>
        </w:rPr>
        <w:t xml:space="preserve">,  </w:t>
      </w:r>
      <w:r w:rsidRPr="00714E27">
        <w:rPr>
          <w:rFonts w:cstheme="minorHAnsi"/>
          <w:sz w:val="24"/>
          <w:szCs w:val="24"/>
        </w:rPr>
        <w:t>Código</w:t>
      </w:r>
      <w:r>
        <w:rPr>
          <w:rFonts w:cstheme="minorHAnsi"/>
          <w:sz w:val="24"/>
          <w:szCs w:val="24"/>
        </w:rPr>
        <w:t xml:space="preserve">,  </w:t>
      </w:r>
      <w:r w:rsidRPr="00714E27">
        <w:rPr>
          <w:rFonts w:cstheme="minorHAnsi"/>
          <w:sz w:val="24"/>
          <w:szCs w:val="24"/>
        </w:rPr>
        <w:t>Reglamento</w:t>
      </w:r>
      <w:r>
        <w:rPr>
          <w:rFonts w:cstheme="minorHAnsi"/>
          <w:sz w:val="24"/>
          <w:szCs w:val="24"/>
        </w:rPr>
        <w:t xml:space="preserve">,  </w:t>
      </w:r>
      <w:r w:rsidRPr="00714E27">
        <w:rPr>
          <w:rFonts w:cstheme="minorHAnsi"/>
          <w:sz w:val="24"/>
          <w:szCs w:val="24"/>
        </w:rPr>
        <w:t>Decreto</w:t>
      </w:r>
      <w:r>
        <w:rPr>
          <w:rFonts w:cstheme="minorHAnsi"/>
          <w:sz w:val="24"/>
          <w:szCs w:val="24"/>
        </w:rPr>
        <w:t xml:space="preserve">,  </w:t>
      </w:r>
      <w:r w:rsidRPr="00714E27">
        <w:rPr>
          <w:rFonts w:cstheme="minorHAnsi"/>
          <w:sz w:val="24"/>
          <w:szCs w:val="24"/>
        </w:rPr>
        <w:t>Manual</w:t>
      </w:r>
      <w:r>
        <w:rPr>
          <w:rFonts w:cstheme="minorHAnsi"/>
          <w:sz w:val="24"/>
          <w:szCs w:val="24"/>
        </w:rPr>
        <w:t xml:space="preserve">,  </w:t>
      </w:r>
      <w:r w:rsidRPr="00714E27">
        <w:rPr>
          <w:rFonts w:cstheme="minorHAnsi"/>
          <w:sz w:val="24"/>
          <w:szCs w:val="24"/>
        </w:rPr>
        <w:t>Reglas de operación</w:t>
      </w:r>
      <w:r>
        <w:rPr>
          <w:rFonts w:cstheme="minorHAnsi"/>
          <w:sz w:val="24"/>
          <w:szCs w:val="24"/>
        </w:rPr>
        <w:t xml:space="preserve">,  </w:t>
      </w:r>
      <w:r w:rsidRPr="00714E27">
        <w:rPr>
          <w:rFonts w:cstheme="minorHAnsi"/>
          <w:sz w:val="24"/>
          <w:szCs w:val="24"/>
        </w:rPr>
        <w:t>Criterios</w:t>
      </w:r>
      <w:r>
        <w:rPr>
          <w:rFonts w:cstheme="minorHAnsi"/>
          <w:sz w:val="24"/>
          <w:szCs w:val="24"/>
        </w:rPr>
        <w:t xml:space="preserve">,  </w:t>
      </w:r>
      <w:r w:rsidRPr="00714E27">
        <w:rPr>
          <w:rFonts w:cstheme="minorHAnsi"/>
          <w:sz w:val="24"/>
          <w:szCs w:val="24"/>
        </w:rPr>
        <w:t>Política</w:t>
      </w:r>
      <w:r>
        <w:rPr>
          <w:rFonts w:cstheme="minorHAnsi"/>
          <w:sz w:val="24"/>
          <w:szCs w:val="24"/>
        </w:rPr>
        <w:t xml:space="preserve">,  </w:t>
      </w:r>
      <w:r w:rsidRPr="00714E27">
        <w:rPr>
          <w:rFonts w:cstheme="minorHAnsi"/>
          <w:sz w:val="24"/>
          <w:szCs w:val="24"/>
        </w:rPr>
        <w:t>Condiciones</w:t>
      </w:r>
      <w:r>
        <w:rPr>
          <w:rFonts w:cstheme="minorHAnsi"/>
          <w:sz w:val="24"/>
          <w:szCs w:val="24"/>
        </w:rPr>
        <w:t xml:space="preserve">,  </w:t>
      </w:r>
      <w:r w:rsidRPr="00714E27">
        <w:rPr>
          <w:rFonts w:cstheme="minorHAnsi"/>
          <w:sz w:val="24"/>
          <w:szCs w:val="24"/>
        </w:rPr>
        <w:t>Norma</w:t>
      </w:r>
      <w:r>
        <w:rPr>
          <w:rFonts w:cstheme="minorHAnsi"/>
          <w:sz w:val="24"/>
          <w:szCs w:val="24"/>
        </w:rPr>
        <w:t xml:space="preserve">, </w:t>
      </w:r>
      <w:r w:rsidRPr="00714E27">
        <w:rPr>
          <w:rFonts w:cstheme="minorHAnsi"/>
          <w:sz w:val="24"/>
          <w:szCs w:val="24"/>
        </w:rPr>
        <w:t>Bando</w:t>
      </w:r>
      <w:r>
        <w:rPr>
          <w:rFonts w:cstheme="minorHAnsi"/>
          <w:sz w:val="24"/>
          <w:szCs w:val="24"/>
        </w:rPr>
        <w:t xml:space="preserve">, </w:t>
      </w:r>
      <w:r w:rsidRPr="00714E27">
        <w:rPr>
          <w:rFonts w:cstheme="minorHAnsi"/>
          <w:sz w:val="24"/>
          <w:szCs w:val="24"/>
        </w:rPr>
        <w:t>Resolución</w:t>
      </w:r>
      <w:r>
        <w:rPr>
          <w:rFonts w:cstheme="minorHAnsi"/>
          <w:sz w:val="24"/>
          <w:szCs w:val="24"/>
        </w:rPr>
        <w:t xml:space="preserve">, </w:t>
      </w:r>
      <w:r w:rsidRPr="00714E27">
        <w:rPr>
          <w:rFonts w:cstheme="minorHAnsi"/>
          <w:sz w:val="24"/>
          <w:szCs w:val="24"/>
        </w:rPr>
        <w:t>Lineamientos</w:t>
      </w:r>
      <w:r>
        <w:rPr>
          <w:rFonts w:cstheme="minorHAnsi"/>
          <w:sz w:val="24"/>
          <w:szCs w:val="24"/>
        </w:rPr>
        <w:t xml:space="preserve">, </w:t>
      </w:r>
      <w:r w:rsidRPr="00714E27">
        <w:rPr>
          <w:rFonts w:cstheme="minorHAnsi"/>
          <w:sz w:val="24"/>
          <w:szCs w:val="24"/>
        </w:rPr>
        <w:t>Circular</w:t>
      </w:r>
      <w:r>
        <w:rPr>
          <w:rFonts w:cstheme="minorHAnsi"/>
          <w:sz w:val="24"/>
          <w:szCs w:val="24"/>
        </w:rPr>
        <w:t xml:space="preserve">, </w:t>
      </w:r>
      <w:r w:rsidRPr="00714E27">
        <w:rPr>
          <w:rFonts w:cstheme="minorHAnsi"/>
          <w:sz w:val="24"/>
          <w:szCs w:val="24"/>
        </w:rPr>
        <w:t>Acuerdo</w:t>
      </w:r>
      <w:r>
        <w:rPr>
          <w:rFonts w:cstheme="minorHAnsi"/>
          <w:sz w:val="24"/>
          <w:szCs w:val="24"/>
        </w:rPr>
        <w:t xml:space="preserve">, </w:t>
      </w:r>
      <w:r w:rsidRPr="00714E27">
        <w:rPr>
          <w:rFonts w:cstheme="minorHAnsi"/>
          <w:sz w:val="24"/>
          <w:szCs w:val="24"/>
        </w:rPr>
        <w:t>Convenio</w:t>
      </w:r>
      <w:r>
        <w:rPr>
          <w:rFonts w:cstheme="minorHAnsi"/>
          <w:sz w:val="24"/>
          <w:szCs w:val="24"/>
        </w:rPr>
        <w:t xml:space="preserve">, </w:t>
      </w:r>
      <w:r w:rsidRPr="00714E27">
        <w:rPr>
          <w:rFonts w:cstheme="minorHAnsi"/>
          <w:sz w:val="24"/>
          <w:szCs w:val="24"/>
        </w:rPr>
        <w:t>Contrato</w:t>
      </w:r>
      <w:r>
        <w:rPr>
          <w:rFonts w:cstheme="minorHAnsi"/>
          <w:sz w:val="24"/>
          <w:szCs w:val="24"/>
        </w:rPr>
        <w:t xml:space="preserve">, </w:t>
      </w:r>
      <w:r w:rsidRPr="00714E27">
        <w:rPr>
          <w:rFonts w:cstheme="minorHAnsi"/>
          <w:sz w:val="24"/>
          <w:szCs w:val="24"/>
        </w:rPr>
        <w:t>Estatuto sindical</w:t>
      </w:r>
      <w:r>
        <w:rPr>
          <w:rFonts w:cstheme="minorHAnsi"/>
          <w:sz w:val="24"/>
          <w:szCs w:val="24"/>
        </w:rPr>
        <w:t xml:space="preserve">, </w:t>
      </w:r>
      <w:r w:rsidRPr="00714E27">
        <w:rPr>
          <w:rFonts w:cstheme="minorHAnsi"/>
          <w:sz w:val="24"/>
          <w:szCs w:val="24"/>
        </w:rPr>
        <w:t>Estatuto Universitario</w:t>
      </w:r>
      <w:r>
        <w:rPr>
          <w:rFonts w:cstheme="minorHAnsi"/>
          <w:sz w:val="24"/>
          <w:szCs w:val="24"/>
        </w:rPr>
        <w:t xml:space="preserve">, </w:t>
      </w:r>
      <w:r w:rsidRPr="00714E27">
        <w:rPr>
          <w:rFonts w:cstheme="minorHAnsi"/>
          <w:sz w:val="24"/>
          <w:szCs w:val="24"/>
        </w:rPr>
        <w:t>Estatuto de personas morales</w:t>
      </w:r>
      <w:r>
        <w:rPr>
          <w:rFonts w:cstheme="minorHAnsi"/>
          <w:sz w:val="24"/>
          <w:szCs w:val="24"/>
        </w:rPr>
        <w:t xml:space="preserve">, </w:t>
      </w:r>
      <w:r w:rsidRPr="00714E27">
        <w:rPr>
          <w:rFonts w:cstheme="minorHAnsi"/>
          <w:sz w:val="24"/>
          <w:szCs w:val="24"/>
        </w:rPr>
        <w:t>Memorando de entendimiento</w:t>
      </w:r>
      <w:r>
        <w:rPr>
          <w:rFonts w:cstheme="minorHAnsi"/>
          <w:sz w:val="24"/>
          <w:szCs w:val="24"/>
        </w:rPr>
        <w:t xml:space="preserve">, </w:t>
      </w:r>
      <w:r w:rsidRPr="00714E27">
        <w:rPr>
          <w:rFonts w:cstheme="minorHAnsi"/>
          <w:sz w:val="24"/>
          <w:szCs w:val="24"/>
        </w:rPr>
        <w:t>Otro</w:t>
      </w:r>
    </w:p>
    <w:p w:rsidR="009D157F" w:rsidRDefault="009D157F" w:rsidP="004D0466">
      <w:pPr>
        <w:pStyle w:val="Prrafodelista"/>
        <w:numPr>
          <w:ilvl w:val="0"/>
          <w:numId w:val="65"/>
        </w:numPr>
        <w:ind w:left="426"/>
        <w:jc w:val="both"/>
        <w:rPr>
          <w:rFonts w:cstheme="minorHAnsi"/>
          <w:sz w:val="24"/>
          <w:szCs w:val="24"/>
        </w:rPr>
      </w:pPr>
      <w:r w:rsidRPr="00BF0AD3">
        <w:rPr>
          <w:rFonts w:cstheme="minorHAnsi"/>
          <w:sz w:val="24"/>
          <w:szCs w:val="24"/>
        </w:rPr>
        <w:t>Cuando alguna normativa no haya tenido modificación desde su publicación en el Diario Oficial de la Federación (DOF) u otro medio oficial o institucional, se registrará en "Fecha de última modificación", la misma fecha que se haya señalado como fecha de publicación, como lo señalan los Lineamientos.</w:t>
      </w:r>
    </w:p>
    <w:p w:rsidR="00185E4F" w:rsidRPr="00185E4F" w:rsidRDefault="00185E4F" w:rsidP="004D0466">
      <w:pPr>
        <w:ind w:left="360"/>
        <w:rPr>
          <w:rFonts w:cstheme="minorHAnsi"/>
          <w:b/>
          <w:sz w:val="24"/>
          <w:szCs w:val="24"/>
        </w:rPr>
      </w:pPr>
      <w:bookmarkStart w:id="136" w:name="_Hlk21080433"/>
      <w:r w:rsidRPr="00185E4F">
        <w:rPr>
          <w:rFonts w:cstheme="minorHAnsi"/>
          <w:b/>
          <w:sz w:val="24"/>
          <w:szCs w:val="24"/>
        </w:rPr>
        <w:t>Estrategia de carga</w:t>
      </w:r>
      <w:r>
        <w:rPr>
          <w:rFonts w:cstheme="minorHAnsi"/>
          <w:b/>
          <w:sz w:val="24"/>
          <w:szCs w:val="24"/>
        </w:rPr>
        <w:t>:</w:t>
      </w:r>
    </w:p>
    <w:p w:rsidR="004D0466" w:rsidRPr="004D0466" w:rsidRDefault="004D0466" w:rsidP="004D0466">
      <w:pPr>
        <w:ind w:left="360"/>
        <w:rPr>
          <w:rFonts w:cstheme="minorHAnsi"/>
          <w:sz w:val="24"/>
          <w:szCs w:val="24"/>
        </w:rPr>
      </w:pPr>
      <w:r w:rsidRPr="004D0466">
        <w:rPr>
          <w:rFonts w:cstheme="minorHAnsi"/>
          <w:sz w:val="24"/>
          <w:szCs w:val="24"/>
        </w:rPr>
        <w:t xml:space="preserve">Para mayor detalle sobre cómo registrar y cargar la información revisar </w:t>
      </w:r>
      <w:r w:rsidRPr="004D0466">
        <w:rPr>
          <w:rFonts w:cstheme="minorHAnsi"/>
          <w:b/>
          <w:sz w:val="24"/>
          <w:szCs w:val="24"/>
        </w:rPr>
        <w:t>Estrategia 1</w:t>
      </w:r>
      <w:bookmarkEnd w:id="136"/>
      <w:r>
        <w:rPr>
          <w:rFonts w:cstheme="minorHAnsi"/>
          <w:b/>
          <w:sz w:val="24"/>
          <w:szCs w:val="24"/>
        </w:rPr>
        <w:t>.</w:t>
      </w:r>
      <w:r w:rsidRPr="004D0466">
        <w:rPr>
          <w:rFonts w:cstheme="minorHAnsi"/>
          <w:b/>
          <w:sz w:val="24"/>
          <w:szCs w:val="24"/>
        </w:rPr>
        <w:t xml:space="preserve">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4D0466" w:rsidRDefault="004D0466" w:rsidP="004D0466">
      <w:pPr>
        <w:pStyle w:val="Prrafodelista"/>
        <w:jc w:val="both"/>
        <w:rPr>
          <w:rFonts w:cstheme="minorHAnsi"/>
          <w:sz w:val="24"/>
          <w:szCs w:val="24"/>
        </w:rPr>
      </w:pPr>
    </w:p>
    <w:p w:rsidR="009D157F" w:rsidRPr="00BF0AD3" w:rsidRDefault="009D157F" w:rsidP="009D157F">
      <w:pPr>
        <w:jc w:val="both"/>
        <w:rPr>
          <w:rFonts w:cstheme="minorHAnsi"/>
          <w:i/>
          <w:iCs/>
          <w:sz w:val="24"/>
          <w:szCs w:val="24"/>
        </w:rPr>
      </w:pPr>
    </w:p>
    <w:p w:rsidR="009D157F" w:rsidRPr="00BF0AD3" w:rsidRDefault="009D157F" w:rsidP="009D157F">
      <w:pPr>
        <w:jc w:val="both"/>
        <w:rPr>
          <w:rFonts w:cstheme="minorHAnsi"/>
          <w:i/>
          <w:iCs/>
          <w:sz w:val="24"/>
          <w:szCs w:val="24"/>
        </w:rPr>
        <w:sectPr w:rsidR="009D157F" w:rsidRPr="00BF0AD3" w:rsidSect="009D157F">
          <w:type w:val="continuous"/>
          <w:pgSz w:w="12240" w:h="15840"/>
          <w:pgMar w:top="1417" w:right="1701" w:bottom="1417" w:left="1701" w:header="708" w:footer="708" w:gutter="0"/>
          <w:cols w:num="2" w:space="708"/>
          <w:docGrid w:linePitch="360"/>
        </w:sectPr>
      </w:pPr>
    </w:p>
    <w:p w:rsidR="00BE749F" w:rsidRDefault="00BE749F" w:rsidP="00BE749F">
      <w:pPr>
        <w:pStyle w:val="Ttulo2"/>
        <w:rPr>
          <w:rFonts w:ascii="Cambria" w:hAnsi="Cambria" w:cstheme="minorHAnsi"/>
          <w:b/>
          <w:bCs/>
          <w:sz w:val="28"/>
          <w:szCs w:val="28"/>
        </w:rPr>
      </w:pPr>
      <w:bookmarkStart w:id="137" w:name="_Toc24390041"/>
      <w:r w:rsidRPr="009D157F">
        <w:rPr>
          <w:rFonts w:ascii="Cambria" w:hAnsi="Cambria" w:cstheme="minorHAnsi"/>
          <w:b/>
          <w:bCs/>
          <w:sz w:val="28"/>
          <w:szCs w:val="28"/>
        </w:rPr>
        <w:lastRenderedPageBreak/>
        <w:t>4</w:t>
      </w:r>
      <w:r>
        <w:rPr>
          <w:rFonts w:ascii="Cambria" w:hAnsi="Cambria" w:cstheme="minorHAnsi"/>
          <w:b/>
          <w:bCs/>
          <w:sz w:val="28"/>
          <w:szCs w:val="28"/>
        </w:rPr>
        <w:t>.2</w:t>
      </w:r>
      <w:r w:rsidRPr="009D157F">
        <w:rPr>
          <w:rFonts w:ascii="Cambria" w:hAnsi="Cambria" w:cstheme="minorHAnsi"/>
          <w:b/>
          <w:bCs/>
          <w:sz w:val="28"/>
          <w:szCs w:val="28"/>
        </w:rPr>
        <w:t xml:space="preserve"> </w:t>
      </w:r>
      <w:r>
        <w:rPr>
          <w:rFonts w:ascii="Cambria" w:hAnsi="Cambria" w:cstheme="minorHAnsi"/>
          <w:b/>
          <w:bCs/>
          <w:sz w:val="28"/>
          <w:szCs w:val="28"/>
        </w:rPr>
        <w:t>Estructura orgánica</w:t>
      </w:r>
      <w:r w:rsidR="005928AE">
        <w:rPr>
          <w:rFonts w:ascii="Cambria" w:hAnsi="Cambria" w:cstheme="minorHAnsi"/>
          <w:b/>
          <w:bCs/>
          <w:sz w:val="28"/>
          <w:szCs w:val="28"/>
        </w:rPr>
        <w:t xml:space="preserve"> (art.70, frac. II)</w:t>
      </w:r>
      <w:bookmarkEnd w:id="137"/>
    </w:p>
    <w:p w:rsidR="00185E4F" w:rsidRPr="00185E4F" w:rsidRDefault="00185E4F" w:rsidP="00185E4F"/>
    <w:p w:rsidR="009D157F" w:rsidRPr="00BF0AD3" w:rsidRDefault="009D157F" w:rsidP="00973A5D">
      <w:pPr>
        <w:spacing w:line="240" w:lineRule="auto"/>
        <w:ind w:left="567" w:right="616"/>
        <w:jc w:val="both"/>
        <w:rPr>
          <w:rFonts w:cstheme="minorHAnsi"/>
          <w:sz w:val="24"/>
          <w:szCs w:val="24"/>
        </w:rPr>
      </w:pPr>
      <w:r w:rsidRPr="00BF0AD3">
        <w:rPr>
          <w:rFonts w:cstheme="minorHAnsi"/>
          <w:i/>
          <w:iCs/>
          <w:sz w:val="24"/>
          <w:szCs w:val="24"/>
        </w:rPr>
        <w:t>Fracción II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aplicables;</w:t>
      </w:r>
    </w:p>
    <w:p w:rsidR="009D157F" w:rsidRPr="00BF0AD3" w:rsidRDefault="009D157F" w:rsidP="00973A5D">
      <w:pPr>
        <w:spacing w:after="0"/>
        <w:ind w:left="567" w:right="616"/>
        <w:rPr>
          <w:rFonts w:cstheme="minorHAnsi"/>
          <w:sz w:val="24"/>
          <w:szCs w:val="24"/>
        </w:rPr>
      </w:pPr>
      <w:r w:rsidRPr="00BF0AD3">
        <w:rPr>
          <w:rFonts w:cstheme="minorHAnsi"/>
          <w:b/>
          <w:bCs/>
          <w:sz w:val="24"/>
          <w:szCs w:val="24"/>
        </w:rPr>
        <w:t>Periodo de actualización:</w:t>
      </w:r>
      <w:r w:rsidRPr="00BF0AD3">
        <w:rPr>
          <w:rFonts w:cstheme="minorHAnsi"/>
          <w:sz w:val="24"/>
          <w:szCs w:val="24"/>
        </w:rPr>
        <w:t xml:space="preserve"> Trimestral. En su caso, 15 días hábiles después de la aprobación de alguna modificación a la estructura orgánica</w:t>
      </w:r>
    </w:p>
    <w:p w:rsidR="009D157F" w:rsidRDefault="009D157F" w:rsidP="00973A5D">
      <w:pPr>
        <w:spacing w:after="0"/>
        <w:ind w:left="567" w:right="616"/>
        <w:rPr>
          <w:rFonts w:cstheme="minorHAnsi"/>
          <w:sz w:val="24"/>
          <w:szCs w:val="24"/>
        </w:rPr>
      </w:pPr>
      <w:r w:rsidRPr="00BF0AD3">
        <w:rPr>
          <w:rFonts w:cstheme="minorHAnsi"/>
          <w:b/>
          <w:bCs/>
          <w:sz w:val="24"/>
          <w:szCs w:val="24"/>
        </w:rPr>
        <w:t>Periodo de conservación:</w:t>
      </w:r>
      <w:r w:rsidRPr="00BF0AD3">
        <w:rPr>
          <w:rFonts w:cstheme="minorHAnsi"/>
          <w:sz w:val="24"/>
          <w:szCs w:val="24"/>
        </w:rPr>
        <w:t xml:space="preserve"> Información vigente </w:t>
      </w:r>
    </w:p>
    <w:p w:rsidR="009D157F" w:rsidRPr="00BF0AD3" w:rsidRDefault="009D157F" w:rsidP="009D157F">
      <w:pPr>
        <w:spacing w:after="0"/>
        <w:rPr>
          <w:rFonts w:cstheme="minorHAnsi"/>
          <w:sz w:val="24"/>
          <w:szCs w:val="24"/>
        </w:rPr>
      </w:pPr>
    </w:p>
    <w:p w:rsidR="009D157F" w:rsidRPr="00BF0AD3" w:rsidRDefault="009D157F" w:rsidP="009D157F">
      <w:pPr>
        <w:jc w:val="both"/>
        <w:rPr>
          <w:rFonts w:cstheme="minorHAnsi"/>
          <w:b/>
          <w:sz w:val="24"/>
          <w:szCs w:val="24"/>
        </w:rPr>
        <w:sectPr w:rsidR="009D157F" w:rsidRPr="00BF0AD3" w:rsidSect="009D157F">
          <w:type w:val="continuous"/>
          <w:pgSz w:w="12240" w:h="15840"/>
          <w:pgMar w:top="1417" w:right="1701" w:bottom="1417" w:left="1701" w:header="708" w:footer="708" w:gutter="0"/>
          <w:cols w:space="708"/>
          <w:docGrid w:linePitch="360"/>
        </w:sectPr>
      </w:pPr>
    </w:p>
    <w:p w:rsidR="009D157F" w:rsidRPr="00BF0AD3" w:rsidRDefault="00185E4F" w:rsidP="009D157F">
      <w:pPr>
        <w:jc w:val="both"/>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185E4F">
      <w:pPr>
        <w:pStyle w:val="Prrafodelista"/>
        <w:numPr>
          <w:ilvl w:val="0"/>
          <w:numId w:val="65"/>
        </w:numPr>
        <w:ind w:left="426"/>
        <w:jc w:val="both"/>
        <w:rPr>
          <w:rFonts w:cstheme="minorHAnsi"/>
          <w:sz w:val="24"/>
          <w:szCs w:val="24"/>
        </w:rPr>
      </w:pPr>
      <w:r w:rsidRPr="00BF0AD3">
        <w:rPr>
          <w:rFonts w:cstheme="minorHAnsi"/>
          <w:sz w:val="24"/>
          <w:szCs w:val="24"/>
        </w:rPr>
        <w:t>Tal como lo requiere la Ley General de Transparencia, se debe publicar la estructura orgánica completa e incluir a los prestadores de servicios profesionales o miembros de los sujetos obligados, al respecto, en los Lineamientos Técnicos Generales se especifica que se debe incluir al titular y a todos los niveles, incluidos personal de gabinete, apoyo y homólogo, así como prestadores de servicios profesionales.</w:t>
      </w:r>
    </w:p>
    <w:p w:rsidR="009D157F" w:rsidRDefault="009D157F" w:rsidP="00185E4F">
      <w:pPr>
        <w:pStyle w:val="Prrafodelista"/>
        <w:numPr>
          <w:ilvl w:val="0"/>
          <w:numId w:val="65"/>
        </w:numPr>
        <w:ind w:left="426"/>
        <w:jc w:val="both"/>
        <w:rPr>
          <w:rFonts w:cstheme="minorHAnsi"/>
          <w:sz w:val="24"/>
          <w:szCs w:val="24"/>
        </w:rPr>
      </w:pPr>
      <w:r w:rsidRPr="00BF0AD3">
        <w:rPr>
          <w:rFonts w:cstheme="minorHAnsi"/>
          <w:sz w:val="24"/>
          <w:szCs w:val="24"/>
        </w:rPr>
        <w:t xml:space="preserve">El organigrama (formato b) es la representación gráfica de la estructura orgánica, por lo tanto, </w:t>
      </w:r>
      <w:r w:rsidRPr="00BF0AD3">
        <w:rPr>
          <w:rFonts w:cstheme="minorHAnsi"/>
          <w:sz w:val="24"/>
          <w:szCs w:val="24"/>
        </w:rPr>
        <w:t xml:space="preserve">ambos tienen que ser congruentes con la información que registre el sujeto obligado. En los Lineamientos Técnicos Generales se aclara que se debe visualizar desde el titular hasta el nivel de jefe de departamento </w:t>
      </w:r>
      <w:proofErr w:type="spellStart"/>
      <w:r w:rsidRPr="00BF0AD3">
        <w:rPr>
          <w:rFonts w:cstheme="minorHAnsi"/>
          <w:sz w:val="24"/>
          <w:szCs w:val="24"/>
        </w:rPr>
        <w:t>u</w:t>
      </w:r>
      <w:proofErr w:type="spellEnd"/>
      <w:r w:rsidRPr="00BF0AD3">
        <w:rPr>
          <w:rFonts w:cstheme="minorHAnsi"/>
          <w:sz w:val="24"/>
          <w:szCs w:val="24"/>
        </w:rPr>
        <w:t xml:space="preserve"> homólogo.</w:t>
      </w:r>
    </w:p>
    <w:p w:rsidR="00185E4F" w:rsidRPr="00185E4F" w:rsidRDefault="00185E4F" w:rsidP="00185E4F">
      <w:pPr>
        <w:ind w:left="360"/>
        <w:jc w:val="both"/>
        <w:rPr>
          <w:rFonts w:cstheme="minorHAnsi"/>
          <w:b/>
          <w:bCs/>
          <w:sz w:val="24"/>
          <w:szCs w:val="24"/>
        </w:rPr>
      </w:pPr>
      <w:r w:rsidRPr="00185E4F">
        <w:rPr>
          <w:rFonts w:cstheme="minorHAnsi"/>
          <w:b/>
          <w:bCs/>
          <w:sz w:val="24"/>
          <w:szCs w:val="24"/>
        </w:rPr>
        <w:t>Estrategia de carga:</w:t>
      </w:r>
    </w:p>
    <w:p w:rsidR="00185E4F" w:rsidRPr="00185E4F" w:rsidRDefault="00185E4F" w:rsidP="00185E4F">
      <w:pPr>
        <w:ind w:left="360"/>
        <w:jc w:val="both"/>
        <w:rPr>
          <w:rFonts w:cstheme="minorHAnsi"/>
          <w:b/>
          <w:sz w:val="24"/>
          <w:szCs w:val="24"/>
        </w:rPr>
      </w:pPr>
      <w:r w:rsidRPr="00185E4F">
        <w:rPr>
          <w:rFonts w:cstheme="minorHAnsi"/>
          <w:sz w:val="24"/>
          <w:szCs w:val="24"/>
        </w:rPr>
        <w:t xml:space="preserve">Para mayor detalle sobre cómo registrar y cargar la información revisar </w:t>
      </w:r>
      <w:r w:rsidRPr="00185E4F">
        <w:rPr>
          <w:rFonts w:cstheme="minorHAnsi"/>
          <w:b/>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185E4F" w:rsidRPr="00185E4F" w:rsidRDefault="00185E4F" w:rsidP="00185E4F">
      <w:pPr>
        <w:ind w:left="360"/>
        <w:jc w:val="both"/>
        <w:rPr>
          <w:rFonts w:cstheme="minorHAnsi"/>
          <w:sz w:val="24"/>
          <w:szCs w:val="24"/>
        </w:rPr>
      </w:pPr>
    </w:p>
    <w:p w:rsidR="009D157F" w:rsidRPr="00BF0AD3" w:rsidRDefault="009D157F" w:rsidP="009D157F">
      <w:pPr>
        <w:rPr>
          <w:rFonts w:cstheme="minorHAnsi"/>
          <w:i/>
          <w:iCs/>
          <w:sz w:val="24"/>
          <w:szCs w:val="24"/>
        </w:rPr>
      </w:pPr>
    </w:p>
    <w:p w:rsidR="009D157F" w:rsidRPr="00BF0AD3" w:rsidRDefault="009D157F" w:rsidP="009D157F">
      <w:pPr>
        <w:rPr>
          <w:rFonts w:cstheme="minorHAnsi"/>
          <w:i/>
          <w:iCs/>
          <w:sz w:val="24"/>
          <w:szCs w:val="24"/>
        </w:rPr>
        <w:sectPr w:rsidR="009D157F" w:rsidRPr="00BF0AD3"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4E461E" w:rsidRDefault="004E461E" w:rsidP="004E461E">
      <w:pPr>
        <w:pStyle w:val="Ttulo2"/>
        <w:rPr>
          <w:rFonts w:cstheme="minorHAnsi"/>
          <w:i/>
          <w:iCs/>
          <w:sz w:val="24"/>
          <w:szCs w:val="24"/>
        </w:rPr>
      </w:pPr>
      <w:bookmarkStart w:id="138" w:name="_Toc24390042"/>
      <w:r w:rsidRPr="009D157F">
        <w:rPr>
          <w:rFonts w:ascii="Cambria" w:hAnsi="Cambria" w:cstheme="minorHAnsi"/>
          <w:b/>
          <w:bCs/>
          <w:sz w:val="28"/>
          <w:szCs w:val="28"/>
        </w:rPr>
        <w:lastRenderedPageBreak/>
        <w:t>4</w:t>
      </w:r>
      <w:r>
        <w:rPr>
          <w:rFonts w:ascii="Cambria" w:hAnsi="Cambria" w:cstheme="minorHAnsi"/>
          <w:b/>
          <w:bCs/>
          <w:sz w:val="28"/>
          <w:szCs w:val="28"/>
        </w:rPr>
        <w:t>.3</w:t>
      </w:r>
      <w:r w:rsidRPr="009D157F">
        <w:rPr>
          <w:rFonts w:ascii="Cambria" w:hAnsi="Cambria" w:cstheme="minorHAnsi"/>
          <w:b/>
          <w:bCs/>
          <w:sz w:val="28"/>
          <w:szCs w:val="28"/>
        </w:rPr>
        <w:t xml:space="preserve"> </w:t>
      </w:r>
      <w:r>
        <w:rPr>
          <w:rFonts w:ascii="Cambria" w:hAnsi="Cambria" w:cstheme="minorHAnsi"/>
          <w:b/>
          <w:bCs/>
          <w:sz w:val="28"/>
          <w:szCs w:val="28"/>
        </w:rPr>
        <w:t>Facultades</w:t>
      </w:r>
      <w:r w:rsidR="005928AE">
        <w:rPr>
          <w:rFonts w:ascii="Cambria" w:hAnsi="Cambria" w:cstheme="minorHAnsi"/>
          <w:b/>
          <w:bCs/>
          <w:sz w:val="28"/>
          <w:szCs w:val="28"/>
        </w:rPr>
        <w:t xml:space="preserve"> (art.70, frac. III)</w:t>
      </w:r>
      <w:bookmarkEnd w:id="138"/>
    </w:p>
    <w:p w:rsidR="00185E4F" w:rsidRDefault="00185E4F" w:rsidP="00185E4F">
      <w:pPr>
        <w:spacing w:after="0"/>
        <w:ind w:left="567" w:right="616"/>
        <w:rPr>
          <w:rFonts w:cstheme="minorHAnsi"/>
          <w:i/>
          <w:iCs/>
          <w:sz w:val="24"/>
          <w:szCs w:val="24"/>
        </w:rPr>
      </w:pPr>
    </w:p>
    <w:p w:rsidR="009D157F" w:rsidRPr="00185E4F" w:rsidRDefault="009D157F" w:rsidP="00185E4F">
      <w:pPr>
        <w:spacing w:after="0"/>
        <w:ind w:left="567" w:right="616"/>
        <w:rPr>
          <w:rFonts w:cstheme="minorHAnsi"/>
          <w:i/>
          <w:iCs/>
          <w:sz w:val="24"/>
          <w:szCs w:val="24"/>
        </w:rPr>
      </w:pPr>
      <w:r w:rsidRPr="00185E4F">
        <w:rPr>
          <w:rFonts w:cstheme="minorHAnsi"/>
          <w:i/>
          <w:iCs/>
          <w:sz w:val="24"/>
          <w:szCs w:val="24"/>
        </w:rPr>
        <w:t xml:space="preserve">Fracción III Las facultades de cada Área; </w:t>
      </w:r>
    </w:p>
    <w:p w:rsidR="009D157F" w:rsidRPr="00185E4F" w:rsidRDefault="009D157F" w:rsidP="00185E4F">
      <w:pPr>
        <w:spacing w:after="0"/>
        <w:ind w:left="567" w:right="616"/>
        <w:rPr>
          <w:rFonts w:cstheme="minorHAnsi"/>
          <w:i/>
          <w:iCs/>
          <w:sz w:val="24"/>
          <w:szCs w:val="24"/>
        </w:rPr>
      </w:pPr>
      <w:r w:rsidRPr="00185E4F">
        <w:rPr>
          <w:rFonts w:cstheme="minorHAnsi"/>
          <w:b/>
          <w:bCs/>
          <w:i/>
          <w:iCs/>
          <w:sz w:val="24"/>
          <w:szCs w:val="24"/>
        </w:rPr>
        <w:t>Periodo de actualización:</w:t>
      </w:r>
      <w:r w:rsidRPr="00185E4F">
        <w:rPr>
          <w:rFonts w:cstheme="minorHAnsi"/>
          <w:i/>
          <w:iCs/>
          <w:sz w:val="24"/>
          <w:szCs w:val="24"/>
        </w:rPr>
        <w:t xml:space="preserve"> Trimestral. En su caso, 15 días hábiles después de alguna modificación</w:t>
      </w:r>
    </w:p>
    <w:p w:rsidR="009D157F" w:rsidRPr="00185E4F" w:rsidRDefault="009D157F" w:rsidP="00185E4F">
      <w:pPr>
        <w:spacing w:after="0"/>
        <w:ind w:left="567" w:right="616"/>
        <w:rPr>
          <w:rFonts w:cstheme="minorHAnsi"/>
          <w:i/>
          <w:iCs/>
          <w:sz w:val="24"/>
          <w:szCs w:val="24"/>
        </w:rPr>
      </w:pPr>
      <w:r w:rsidRPr="00185E4F">
        <w:rPr>
          <w:rFonts w:cstheme="minorHAnsi"/>
          <w:b/>
          <w:bCs/>
          <w:i/>
          <w:iCs/>
          <w:sz w:val="24"/>
          <w:szCs w:val="24"/>
        </w:rPr>
        <w:t>Periodo de conservación:</w:t>
      </w:r>
      <w:r w:rsidRPr="00185E4F">
        <w:rPr>
          <w:rFonts w:cstheme="minorHAnsi"/>
          <w:i/>
          <w:iCs/>
          <w:sz w:val="24"/>
          <w:szCs w:val="24"/>
        </w:rPr>
        <w:t xml:space="preserve"> Información vigente</w:t>
      </w:r>
    </w:p>
    <w:p w:rsidR="009D157F" w:rsidRPr="00BF0AD3" w:rsidRDefault="009D157F" w:rsidP="009D157F">
      <w:pPr>
        <w:spacing w:after="0"/>
        <w:rPr>
          <w:rFonts w:cstheme="minorHAnsi"/>
          <w:b/>
          <w:sz w:val="24"/>
          <w:szCs w:val="24"/>
        </w:rPr>
        <w:sectPr w:rsidR="009D157F" w:rsidRPr="00BF0AD3" w:rsidSect="009D157F">
          <w:type w:val="continuous"/>
          <w:pgSz w:w="12240" w:h="15840"/>
          <w:pgMar w:top="1417" w:right="1701" w:bottom="1417" w:left="1701" w:header="708" w:footer="708" w:gutter="0"/>
          <w:cols w:space="708"/>
          <w:docGrid w:linePitch="360"/>
        </w:sectPr>
      </w:pPr>
    </w:p>
    <w:p w:rsidR="00323A31" w:rsidRDefault="00323A31" w:rsidP="009D157F">
      <w:pPr>
        <w:spacing w:after="0"/>
        <w:rPr>
          <w:rFonts w:cstheme="minorHAnsi"/>
          <w:b/>
          <w:sz w:val="24"/>
          <w:szCs w:val="24"/>
        </w:rPr>
      </w:pPr>
    </w:p>
    <w:p w:rsidR="009D157F" w:rsidRPr="00BF0AD3" w:rsidRDefault="00185E4F" w:rsidP="009D157F">
      <w:pPr>
        <w:spacing w:after="0"/>
        <w:rPr>
          <w:rFonts w:cstheme="minorHAnsi"/>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185E4F">
      <w:pPr>
        <w:pStyle w:val="Prrafodelista"/>
        <w:numPr>
          <w:ilvl w:val="0"/>
          <w:numId w:val="66"/>
        </w:numPr>
        <w:ind w:left="284"/>
        <w:jc w:val="both"/>
        <w:rPr>
          <w:rFonts w:cstheme="minorHAnsi"/>
          <w:sz w:val="24"/>
          <w:szCs w:val="24"/>
        </w:rPr>
      </w:pPr>
      <w:r w:rsidRPr="00BF0AD3">
        <w:rPr>
          <w:rFonts w:cstheme="minorHAnsi"/>
          <w:sz w:val="24"/>
          <w:szCs w:val="24"/>
        </w:rPr>
        <w:t xml:space="preserve">En los Lineamientos Técnicos Generales se solicita un "Hipervínculo al fragmento del reglamento interior, estatuto orgánico o normatividad equivalente en el que se observen las facultades que correspondan a cada área", éste deberá brindar acceso específicamente a la información requerida, es decir, al abrirlo deberá mostrar solamente </w:t>
      </w:r>
      <w:r w:rsidR="00185E4F">
        <w:rPr>
          <w:rFonts w:cstheme="minorHAnsi"/>
          <w:sz w:val="24"/>
          <w:szCs w:val="24"/>
        </w:rPr>
        <w:t>las facultades del área referida</w:t>
      </w:r>
      <w:r w:rsidRPr="00BF0AD3">
        <w:rPr>
          <w:rFonts w:cstheme="minorHAnsi"/>
          <w:sz w:val="24"/>
          <w:szCs w:val="24"/>
        </w:rPr>
        <w:t>, no el documento completo.</w:t>
      </w:r>
    </w:p>
    <w:p w:rsidR="009D157F" w:rsidRDefault="009D157F" w:rsidP="00185E4F">
      <w:pPr>
        <w:pStyle w:val="Prrafodelista"/>
        <w:numPr>
          <w:ilvl w:val="0"/>
          <w:numId w:val="66"/>
        </w:numPr>
        <w:ind w:left="284"/>
        <w:jc w:val="both"/>
        <w:rPr>
          <w:rFonts w:cstheme="minorHAnsi"/>
          <w:sz w:val="24"/>
          <w:szCs w:val="24"/>
        </w:rPr>
      </w:pPr>
      <w:r w:rsidRPr="00BF0AD3">
        <w:rPr>
          <w:rFonts w:cstheme="minorHAnsi"/>
          <w:sz w:val="24"/>
          <w:szCs w:val="24"/>
        </w:rPr>
        <w:t>Cuando se trate de varias normativas que especifican las facultades, se sugiere que se genere un documento en Word o PDF, el cual contenga los párrafos de todas las normativas.</w:t>
      </w:r>
    </w:p>
    <w:p w:rsidR="00185E4F" w:rsidRPr="00BF0AD3" w:rsidRDefault="00185E4F" w:rsidP="00185E4F">
      <w:pPr>
        <w:pStyle w:val="Prrafodelista"/>
        <w:numPr>
          <w:ilvl w:val="0"/>
          <w:numId w:val="66"/>
        </w:numPr>
        <w:ind w:left="284"/>
        <w:jc w:val="both"/>
        <w:rPr>
          <w:rFonts w:cstheme="minorHAnsi"/>
          <w:sz w:val="24"/>
          <w:szCs w:val="24"/>
        </w:rPr>
      </w:pPr>
      <w:r>
        <w:rPr>
          <w:rFonts w:cstheme="minorHAnsi"/>
          <w:sz w:val="24"/>
          <w:szCs w:val="24"/>
        </w:rPr>
        <w:t>Asegurarse que se incluyen todas las áreas que especifica la estructura orgánica en la fracción II.</w:t>
      </w:r>
    </w:p>
    <w:p w:rsidR="009D157F" w:rsidRPr="00185E4F" w:rsidRDefault="00185E4F" w:rsidP="009D157F">
      <w:pPr>
        <w:rPr>
          <w:rFonts w:cstheme="minorHAnsi"/>
          <w:b/>
          <w:bCs/>
          <w:sz w:val="24"/>
          <w:szCs w:val="24"/>
        </w:rPr>
      </w:pPr>
      <w:r w:rsidRPr="00185E4F">
        <w:rPr>
          <w:rFonts w:cstheme="minorHAnsi"/>
          <w:b/>
          <w:bCs/>
          <w:sz w:val="24"/>
          <w:szCs w:val="24"/>
        </w:rPr>
        <w:t>Estrategia de carga:</w:t>
      </w:r>
    </w:p>
    <w:p w:rsidR="00185E4F" w:rsidRDefault="00185E4F" w:rsidP="00185E4F">
      <w:pPr>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323A31">
        <w:rPr>
          <w:rFonts w:cstheme="minorHAnsi"/>
          <w:b/>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185E4F" w:rsidRPr="00185E4F" w:rsidRDefault="00185E4F" w:rsidP="009D157F">
      <w:pPr>
        <w:rPr>
          <w:rFonts w:cstheme="minorHAnsi"/>
          <w:b/>
          <w:bCs/>
          <w:sz w:val="24"/>
          <w:szCs w:val="24"/>
        </w:rPr>
        <w:sectPr w:rsidR="00185E4F" w:rsidRPr="00185E4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4E461E" w:rsidRDefault="004E461E" w:rsidP="004E461E">
      <w:pPr>
        <w:pStyle w:val="Ttulo2"/>
        <w:rPr>
          <w:rFonts w:ascii="Cambria" w:hAnsi="Cambria" w:cstheme="minorHAnsi"/>
          <w:b/>
          <w:bCs/>
          <w:sz w:val="28"/>
          <w:szCs w:val="28"/>
        </w:rPr>
      </w:pPr>
      <w:bookmarkStart w:id="139" w:name="_Toc24390043"/>
      <w:r w:rsidRPr="009D157F">
        <w:rPr>
          <w:rFonts w:ascii="Cambria" w:hAnsi="Cambria" w:cstheme="minorHAnsi"/>
          <w:b/>
          <w:bCs/>
          <w:sz w:val="28"/>
          <w:szCs w:val="28"/>
        </w:rPr>
        <w:lastRenderedPageBreak/>
        <w:t>4</w:t>
      </w:r>
      <w:r>
        <w:rPr>
          <w:rFonts w:ascii="Cambria" w:hAnsi="Cambria" w:cstheme="minorHAnsi"/>
          <w:b/>
          <w:bCs/>
          <w:sz w:val="28"/>
          <w:szCs w:val="28"/>
        </w:rPr>
        <w:t>.4</w:t>
      </w:r>
      <w:r w:rsidRPr="009D157F">
        <w:rPr>
          <w:rFonts w:ascii="Cambria" w:hAnsi="Cambria" w:cstheme="minorHAnsi"/>
          <w:b/>
          <w:bCs/>
          <w:sz w:val="28"/>
          <w:szCs w:val="28"/>
        </w:rPr>
        <w:t xml:space="preserve"> </w:t>
      </w:r>
      <w:r>
        <w:rPr>
          <w:rFonts w:ascii="Cambria" w:hAnsi="Cambria" w:cstheme="minorHAnsi"/>
          <w:b/>
          <w:bCs/>
          <w:sz w:val="28"/>
          <w:szCs w:val="28"/>
        </w:rPr>
        <w:t xml:space="preserve">Metas y objetivos </w:t>
      </w:r>
      <w:r w:rsidR="005928AE">
        <w:rPr>
          <w:rFonts w:ascii="Cambria" w:hAnsi="Cambria" w:cstheme="minorHAnsi"/>
          <w:b/>
          <w:bCs/>
          <w:sz w:val="28"/>
          <w:szCs w:val="28"/>
        </w:rPr>
        <w:t>(art.70, frac. IV)</w:t>
      </w:r>
      <w:bookmarkEnd w:id="139"/>
    </w:p>
    <w:p w:rsidR="00185E4F" w:rsidRDefault="00185E4F" w:rsidP="009D157F">
      <w:pPr>
        <w:rPr>
          <w:rFonts w:cstheme="minorHAnsi"/>
          <w:i/>
          <w:iCs/>
          <w:sz w:val="24"/>
          <w:szCs w:val="24"/>
        </w:rPr>
      </w:pPr>
    </w:p>
    <w:p w:rsidR="009D157F" w:rsidRPr="00185E4F" w:rsidRDefault="009D157F" w:rsidP="00EF49D7">
      <w:pPr>
        <w:spacing w:after="0"/>
        <w:ind w:left="567" w:right="618"/>
        <w:jc w:val="both"/>
        <w:rPr>
          <w:rFonts w:cstheme="minorHAnsi"/>
          <w:i/>
          <w:iCs/>
          <w:sz w:val="24"/>
          <w:szCs w:val="24"/>
        </w:rPr>
      </w:pPr>
      <w:r w:rsidRPr="00185E4F">
        <w:rPr>
          <w:rFonts w:cstheme="minorHAnsi"/>
          <w:i/>
          <w:iCs/>
          <w:sz w:val="24"/>
          <w:szCs w:val="24"/>
        </w:rPr>
        <w:t>Fracción IV Las metas y objetivos de las Áreas de conformidad con sus programas operativos;</w:t>
      </w:r>
    </w:p>
    <w:p w:rsidR="009D157F" w:rsidRPr="00185E4F" w:rsidRDefault="009D157F" w:rsidP="00EF49D7">
      <w:pPr>
        <w:spacing w:after="0"/>
        <w:ind w:left="567" w:right="618"/>
        <w:jc w:val="both"/>
        <w:rPr>
          <w:rFonts w:cstheme="minorHAnsi"/>
          <w:i/>
          <w:iCs/>
          <w:sz w:val="24"/>
          <w:szCs w:val="24"/>
        </w:rPr>
      </w:pPr>
      <w:r w:rsidRPr="00185E4F">
        <w:rPr>
          <w:rFonts w:cstheme="minorHAnsi"/>
          <w:b/>
          <w:bCs/>
          <w:i/>
          <w:iCs/>
          <w:sz w:val="24"/>
          <w:szCs w:val="24"/>
        </w:rPr>
        <w:t>Periodo de actualización:</w:t>
      </w:r>
      <w:r w:rsidRPr="00185E4F">
        <w:rPr>
          <w:rFonts w:cstheme="minorHAnsi"/>
          <w:i/>
          <w:iCs/>
          <w:sz w:val="24"/>
          <w:szCs w:val="24"/>
        </w:rPr>
        <w:t xml:space="preserve"> Anual. Durante el primer trimestre del ejercicio en curso</w:t>
      </w:r>
    </w:p>
    <w:p w:rsidR="009D157F" w:rsidRPr="00185E4F" w:rsidRDefault="009D157F" w:rsidP="00EF49D7">
      <w:pPr>
        <w:spacing w:after="0"/>
        <w:ind w:left="567" w:right="618"/>
        <w:jc w:val="both"/>
        <w:rPr>
          <w:rFonts w:cstheme="minorHAnsi"/>
          <w:i/>
          <w:iCs/>
          <w:sz w:val="24"/>
          <w:szCs w:val="24"/>
        </w:rPr>
      </w:pPr>
      <w:r w:rsidRPr="00185E4F">
        <w:rPr>
          <w:rFonts w:cstheme="minorHAnsi"/>
          <w:b/>
          <w:bCs/>
          <w:i/>
          <w:iCs/>
          <w:sz w:val="24"/>
          <w:szCs w:val="24"/>
        </w:rPr>
        <w:t>Periodo de conservación:</w:t>
      </w:r>
      <w:r w:rsidRPr="00185E4F">
        <w:rPr>
          <w:rFonts w:cstheme="minorHAnsi"/>
          <w:i/>
          <w:iCs/>
          <w:sz w:val="24"/>
          <w:szCs w:val="24"/>
        </w:rPr>
        <w:t xml:space="preserve"> Información del ejercicio en curso la correspondiente a los seis ejercicios anteriores</w:t>
      </w:r>
    </w:p>
    <w:p w:rsidR="009D157F" w:rsidRPr="00BF0AD3" w:rsidRDefault="009D157F" w:rsidP="009D157F">
      <w:pPr>
        <w:spacing w:after="0" w:line="240" w:lineRule="auto"/>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EF49D7" w:rsidRPr="00BF0AD3" w:rsidRDefault="00EF49D7" w:rsidP="00EF49D7">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F5035F">
      <w:pPr>
        <w:pStyle w:val="Prrafodelista"/>
        <w:numPr>
          <w:ilvl w:val="0"/>
          <w:numId w:val="67"/>
        </w:numPr>
        <w:ind w:left="426"/>
        <w:jc w:val="both"/>
        <w:rPr>
          <w:rFonts w:cstheme="minorHAnsi"/>
          <w:sz w:val="24"/>
          <w:szCs w:val="24"/>
        </w:rPr>
      </w:pPr>
      <w:r w:rsidRPr="00BF0AD3">
        <w:rPr>
          <w:rFonts w:cstheme="minorHAnsi"/>
          <w:sz w:val="24"/>
          <w:szCs w:val="24"/>
        </w:rPr>
        <w:t>Como lo señalan los Lineamientos Técnicos Generales, la información deberá publicarse de tal forma que se posibilite la consulta por año y por área, a fin de que se puedan consultar sus objetivos, indicadores y las metas propuestas de los programas operativos, presupuestarios, sectoriales, regionales institucionales, especiales, de trabajo y/o anuales en términos de la normatividad que le sea aplicable.</w:t>
      </w:r>
    </w:p>
    <w:p w:rsidR="00471EBF" w:rsidRPr="00BF0AD3" w:rsidRDefault="00471EBF" w:rsidP="00F5035F">
      <w:pPr>
        <w:pStyle w:val="Prrafodelista"/>
        <w:numPr>
          <w:ilvl w:val="0"/>
          <w:numId w:val="67"/>
        </w:numPr>
        <w:ind w:left="426"/>
        <w:jc w:val="both"/>
        <w:rPr>
          <w:rFonts w:cstheme="minorHAnsi"/>
          <w:sz w:val="24"/>
          <w:szCs w:val="24"/>
        </w:rPr>
      </w:pPr>
      <w:r>
        <w:rPr>
          <w:rFonts w:cstheme="minorHAnsi"/>
          <w:sz w:val="24"/>
          <w:szCs w:val="24"/>
        </w:rPr>
        <w:t>La información deberá pertenecer a las metas y objetivos del año en curso.</w:t>
      </w:r>
    </w:p>
    <w:p w:rsidR="009D157F" w:rsidRDefault="009D157F" w:rsidP="00F5035F">
      <w:pPr>
        <w:pStyle w:val="Prrafodelista"/>
        <w:numPr>
          <w:ilvl w:val="0"/>
          <w:numId w:val="67"/>
        </w:numPr>
        <w:ind w:left="426"/>
        <w:jc w:val="both"/>
        <w:rPr>
          <w:rFonts w:cstheme="minorHAnsi"/>
          <w:sz w:val="24"/>
          <w:szCs w:val="24"/>
        </w:rPr>
      </w:pPr>
      <w:r w:rsidRPr="00BF0AD3">
        <w:rPr>
          <w:rFonts w:cstheme="minorHAnsi"/>
          <w:sz w:val="24"/>
          <w:szCs w:val="24"/>
        </w:rPr>
        <w:t xml:space="preserve">Los sujetos obligados que se rijan por el Programa Operativo Anual (POA), y actualmente no tienen un documento que contenga indicadores y/o metas, se deberán </w:t>
      </w:r>
      <w:r w:rsidRPr="00BF0AD3">
        <w:rPr>
          <w:rFonts w:cstheme="minorHAnsi"/>
          <w:sz w:val="24"/>
          <w:szCs w:val="24"/>
        </w:rPr>
        <w:t>apegar a lo señalado en los párrafos explicativos de los Lineamientos Técnicos Generales para elaborarlos.</w:t>
      </w:r>
    </w:p>
    <w:p w:rsidR="00F5035F" w:rsidRPr="00BF0AD3" w:rsidRDefault="00F5035F" w:rsidP="00F5035F">
      <w:pPr>
        <w:pStyle w:val="Prrafodelista"/>
        <w:numPr>
          <w:ilvl w:val="0"/>
          <w:numId w:val="67"/>
        </w:numPr>
        <w:ind w:left="426"/>
        <w:jc w:val="both"/>
        <w:rPr>
          <w:rFonts w:cstheme="minorHAnsi"/>
          <w:sz w:val="24"/>
          <w:szCs w:val="24"/>
        </w:rPr>
      </w:pPr>
      <w:r w:rsidRPr="00F5035F">
        <w:rPr>
          <w:rFonts w:cstheme="minorHAnsi"/>
          <w:sz w:val="24"/>
          <w:szCs w:val="24"/>
        </w:rPr>
        <w:t>La información publicada debe corresponde</w:t>
      </w:r>
      <w:r>
        <w:rPr>
          <w:rFonts w:cstheme="minorHAnsi"/>
          <w:sz w:val="24"/>
          <w:szCs w:val="24"/>
        </w:rPr>
        <w:t>r</w:t>
      </w:r>
      <w:r w:rsidRPr="00F5035F">
        <w:rPr>
          <w:rFonts w:cstheme="minorHAnsi"/>
          <w:sz w:val="24"/>
          <w:szCs w:val="24"/>
        </w:rPr>
        <w:t xml:space="preserve"> con las áreas o unidades ejecutoras del gasto que forman parte del sujeto obligado, para cada una</w:t>
      </w:r>
      <w:r>
        <w:rPr>
          <w:rFonts w:cstheme="minorHAnsi"/>
          <w:sz w:val="24"/>
          <w:szCs w:val="24"/>
        </w:rPr>
        <w:t xml:space="preserve"> </w:t>
      </w:r>
      <w:r w:rsidRPr="00F5035F">
        <w:rPr>
          <w:rFonts w:cstheme="minorHAnsi"/>
          <w:sz w:val="24"/>
          <w:szCs w:val="24"/>
        </w:rPr>
        <w:t>se publicarán sus metas y objetivos vinculados a los programas operativos, presupuestarios, sectoriales, regionales</w:t>
      </w:r>
      <w:r>
        <w:rPr>
          <w:rFonts w:cstheme="minorHAnsi"/>
          <w:sz w:val="24"/>
          <w:szCs w:val="24"/>
        </w:rPr>
        <w:t>,</w:t>
      </w:r>
      <w:r w:rsidRPr="00F5035F">
        <w:rPr>
          <w:rFonts w:cstheme="minorHAnsi"/>
          <w:sz w:val="24"/>
          <w:szCs w:val="24"/>
        </w:rPr>
        <w:t xml:space="preserve"> institucionales, especiales, de trabajo y/o anuales en términos de la normatividad que le sea aplicable.</w:t>
      </w:r>
    </w:p>
    <w:p w:rsidR="00EF49D7" w:rsidRDefault="00EF49D7" w:rsidP="00EF49D7">
      <w:pPr>
        <w:jc w:val="both"/>
        <w:rPr>
          <w:rFonts w:cstheme="minorHAnsi"/>
          <w:b/>
          <w:sz w:val="24"/>
          <w:szCs w:val="24"/>
        </w:rPr>
      </w:pPr>
      <w:r>
        <w:rPr>
          <w:rFonts w:cstheme="minorHAnsi"/>
          <w:b/>
          <w:sz w:val="24"/>
          <w:szCs w:val="24"/>
        </w:rPr>
        <w:t xml:space="preserve">Estrategia de carga: </w:t>
      </w:r>
    </w:p>
    <w:p w:rsidR="00EF49D7" w:rsidRDefault="00EF49D7" w:rsidP="00EF49D7">
      <w:pPr>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 xml:space="preserve">Estrategia 11. </w:t>
      </w:r>
      <w:r w:rsidRPr="00323A31">
        <w:rPr>
          <w:rFonts w:cstheme="minorHAnsi"/>
          <w:b/>
          <w:sz w:val="24"/>
          <w:szCs w:val="24"/>
        </w:rPr>
        <w:t xml:space="preserve">Anual-vigente-ejercicio en curso y anteriores </w:t>
      </w:r>
    </w:p>
    <w:p w:rsidR="00EF49D7" w:rsidRPr="00D5221D" w:rsidRDefault="00EF49D7" w:rsidP="00EF49D7">
      <w:pPr>
        <w:rPr>
          <w:rFonts w:cstheme="minorHAnsi"/>
          <w:b/>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4E461E" w:rsidRDefault="004E461E" w:rsidP="004E461E">
      <w:pPr>
        <w:pStyle w:val="Ttulo2"/>
        <w:rPr>
          <w:rFonts w:cstheme="minorHAnsi"/>
          <w:i/>
          <w:iCs/>
          <w:sz w:val="24"/>
          <w:szCs w:val="24"/>
        </w:rPr>
      </w:pPr>
      <w:bookmarkStart w:id="140" w:name="_Toc24390044"/>
      <w:r w:rsidRPr="009D157F">
        <w:rPr>
          <w:rFonts w:ascii="Cambria" w:hAnsi="Cambria" w:cstheme="minorHAnsi"/>
          <w:b/>
          <w:bCs/>
          <w:sz w:val="28"/>
          <w:szCs w:val="28"/>
        </w:rPr>
        <w:lastRenderedPageBreak/>
        <w:t>4</w:t>
      </w:r>
      <w:r>
        <w:rPr>
          <w:rFonts w:ascii="Cambria" w:hAnsi="Cambria" w:cstheme="minorHAnsi"/>
          <w:b/>
          <w:bCs/>
          <w:sz w:val="28"/>
          <w:szCs w:val="28"/>
        </w:rPr>
        <w:t>.5</w:t>
      </w:r>
      <w:r w:rsidRPr="009D157F">
        <w:rPr>
          <w:rFonts w:ascii="Cambria" w:hAnsi="Cambria" w:cstheme="minorHAnsi"/>
          <w:b/>
          <w:bCs/>
          <w:sz w:val="28"/>
          <w:szCs w:val="28"/>
        </w:rPr>
        <w:t xml:space="preserve"> </w:t>
      </w:r>
      <w:r>
        <w:rPr>
          <w:rFonts w:ascii="Cambria" w:hAnsi="Cambria" w:cstheme="minorHAnsi"/>
          <w:b/>
          <w:bCs/>
          <w:sz w:val="28"/>
          <w:szCs w:val="28"/>
        </w:rPr>
        <w:t>Indicadores de interés público</w:t>
      </w:r>
      <w:r w:rsidR="005928AE">
        <w:rPr>
          <w:rFonts w:ascii="Cambria" w:hAnsi="Cambria" w:cstheme="minorHAnsi"/>
          <w:b/>
          <w:bCs/>
          <w:sz w:val="28"/>
          <w:szCs w:val="28"/>
        </w:rPr>
        <w:t xml:space="preserve"> (art.70, frac. V)</w:t>
      </w:r>
      <w:bookmarkEnd w:id="140"/>
    </w:p>
    <w:p w:rsidR="00471EBF" w:rsidRDefault="00471EBF" w:rsidP="00471EBF">
      <w:pPr>
        <w:ind w:left="567" w:right="616"/>
        <w:jc w:val="both"/>
        <w:rPr>
          <w:rFonts w:cstheme="minorHAnsi"/>
          <w:i/>
          <w:iCs/>
          <w:sz w:val="24"/>
          <w:szCs w:val="24"/>
        </w:rPr>
      </w:pPr>
    </w:p>
    <w:p w:rsidR="009D157F" w:rsidRPr="00471EBF" w:rsidRDefault="009D157F" w:rsidP="00471EBF">
      <w:pPr>
        <w:ind w:left="567" w:right="616"/>
        <w:jc w:val="both"/>
        <w:rPr>
          <w:rFonts w:cstheme="minorHAnsi"/>
          <w:i/>
          <w:iCs/>
          <w:sz w:val="24"/>
          <w:szCs w:val="24"/>
        </w:rPr>
      </w:pPr>
      <w:r w:rsidRPr="00471EBF">
        <w:rPr>
          <w:rFonts w:cstheme="minorHAnsi"/>
          <w:i/>
          <w:iCs/>
          <w:sz w:val="24"/>
          <w:szCs w:val="24"/>
        </w:rPr>
        <w:t xml:space="preserve">Fracción V Los indicadores relacionados con temas de interés público o trascendencia social </w:t>
      </w:r>
      <w:proofErr w:type="gramStart"/>
      <w:r w:rsidRPr="00471EBF">
        <w:rPr>
          <w:rFonts w:cstheme="minorHAnsi"/>
          <w:i/>
          <w:iCs/>
          <w:sz w:val="24"/>
          <w:szCs w:val="24"/>
        </w:rPr>
        <w:t>que</w:t>
      </w:r>
      <w:proofErr w:type="gramEnd"/>
      <w:r w:rsidRPr="00471EBF">
        <w:rPr>
          <w:rFonts w:cstheme="minorHAnsi"/>
          <w:i/>
          <w:iCs/>
          <w:sz w:val="24"/>
          <w:szCs w:val="24"/>
        </w:rPr>
        <w:t xml:space="preserve"> conforme a sus funciones, deban establecer;</w:t>
      </w:r>
      <w:r w:rsidRPr="00471EBF">
        <w:rPr>
          <w:rFonts w:cstheme="minorHAnsi"/>
          <w:i/>
          <w:iCs/>
          <w:sz w:val="24"/>
          <w:szCs w:val="24"/>
        </w:rPr>
        <w:tab/>
      </w:r>
    </w:p>
    <w:p w:rsidR="009D157F" w:rsidRPr="00471EBF" w:rsidRDefault="009D157F" w:rsidP="00471EBF">
      <w:pPr>
        <w:spacing w:after="0"/>
        <w:ind w:left="567" w:right="616"/>
        <w:rPr>
          <w:rFonts w:cstheme="minorHAnsi"/>
          <w:i/>
          <w:iCs/>
          <w:sz w:val="24"/>
          <w:szCs w:val="24"/>
        </w:rPr>
      </w:pPr>
      <w:r w:rsidRPr="00471EBF">
        <w:rPr>
          <w:rFonts w:cstheme="minorHAnsi"/>
          <w:b/>
          <w:bCs/>
          <w:i/>
          <w:iCs/>
          <w:sz w:val="24"/>
          <w:szCs w:val="24"/>
        </w:rPr>
        <w:t>Periodo de actualización:</w:t>
      </w:r>
      <w:r w:rsidRPr="00471EBF">
        <w:rPr>
          <w:rFonts w:cstheme="minorHAnsi"/>
          <w:i/>
          <w:iCs/>
          <w:sz w:val="24"/>
          <w:szCs w:val="24"/>
        </w:rPr>
        <w:t xml:space="preserve"> Trimestral</w:t>
      </w:r>
    </w:p>
    <w:p w:rsidR="009D157F" w:rsidRPr="00471EBF" w:rsidRDefault="009D157F" w:rsidP="00471EBF">
      <w:pPr>
        <w:spacing w:after="0"/>
        <w:ind w:left="567" w:right="616"/>
        <w:jc w:val="both"/>
        <w:rPr>
          <w:rFonts w:cstheme="minorHAnsi"/>
          <w:i/>
          <w:iCs/>
          <w:sz w:val="24"/>
          <w:szCs w:val="24"/>
        </w:rPr>
      </w:pPr>
      <w:r w:rsidRPr="00471EBF">
        <w:rPr>
          <w:rFonts w:cstheme="minorHAnsi"/>
          <w:b/>
          <w:bCs/>
          <w:i/>
          <w:iCs/>
          <w:sz w:val="24"/>
          <w:szCs w:val="24"/>
        </w:rPr>
        <w:t>Periodo de conservación:</w:t>
      </w:r>
      <w:r w:rsidRPr="00471EBF">
        <w:rPr>
          <w:rFonts w:cstheme="minorHAnsi"/>
          <w:i/>
          <w:iCs/>
          <w:sz w:val="24"/>
          <w:szCs w:val="24"/>
        </w:rPr>
        <w:t xml:space="preserve"> Información del ejercicio en curso y la correspondiente a los seis ejercicios anteriores</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471EBF" w:rsidRPr="00BF0AD3" w:rsidRDefault="00471EBF" w:rsidP="00471EB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CB5881" w:rsidRPr="00CB5881" w:rsidRDefault="00CB5881" w:rsidP="00CB5881">
      <w:pPr>
        <w:pStyle w:val="Prrafodelista"/>
        <w:numPr>
          <w:ilvl w:val="0"/>
          <w:numId w:val="65"/>
        </w:numPr>
        <w:ind w:left="360"/>
        <w:jc w:val="both"/>
        <w:rPr>
          <w:rFonts w:cstheme="minorHAnsi"/>
          <w:b/>
          <w:bCs/>
          <w:sz w:val="24"/>
          <w:szCs w:val="24"/>
        </w:rPr>
      </w:pPr>
      <w:r w:rsidRPr="00CB5881">
        <w:rPr>
          <w:rFonts w:cstheme="minorHAnsi"/>
          <w:sz w:val="24"/>
          <w:szCs w:val="24"/>
        </w:rPr>
        <w:t>Por mandato constitucional, establecido en el artículo 6, fracción V, los sujetos obligados deberán publicar los indicadores que permitan</w:t>
      </w:r>
      <w:r>
        <w:rPr>
          <w:rFonts w:cstheme="minorHAnsi"/>
          <w:sz w:val="24"/>
          <w:szCs w:val="24"/>
        </w:rPr>
        <w:t xml:space="preserve"> </w:t>
      </w:r>
      <w:r w:rsidRPr="00CB5881">
        <w:rPr>
          <w:rFonts w:cstheme="minorHAnsi"/>
          <w:sz w:val="24"/>
          <w:szCs w:val="24"/>
        </w:rPr>
        <w:t>rendir cuenta del cumplimiento de sus objetivos y de los resultados obtenidos</w:t>
      </w:r>
      <w:r>
        <w:rPr>
          <w:rFonts w:cstheme="minorHAnsi"/>
          <w:sz w:val="24"/>
          <w:szCs w:val="24"/>
        </w:rPr>
        <w:t>.</w:t>
      </w:r>
    </w:p>
    <w:p w:rsidR="00996433" w:rsidRPr="00996433" w:rsidRDefault="00996433" w:rsidP="00996433">
      <w:pPr>
        <w:pStyle w:val="Prrafodelista"/>
        <w:numPr>
          <w:ilvl w:val="0"/>
          <w:numId w:val="65"/>
        </w:numPr>
        <w:ind w:left="426"/>
        <w:jc w:val="both"/>
        <w:rPr>
          <w:rFonts w:cstheme="minorHAnsi"/>
          <w:sz w:val="24"/>
          <w:szCs w:val="24"/>
        </w:rPr>
      </w:pPr>
      <w:r>
        <w:rPr>
          <w:rFonts w:cstheme="minorHAnsi"/>
          <w:sz w:val="24"/>
          <w:szCs w:val="24"/>
        </w:rPr>
        <w:t xml:space="preserve">Los indicadores </w:t>
      </w:r>
      <w:r w:rsidRPr="00996433">
        <w:rPr>
          <w:rFonts w:cstheme="minorHAnsi"/>
          <w:sz w:val="24"/>
          <w:szCs w:val="24"/>
        </w:rPr>
        <w:t xml:space="preserve">de interés público o trascendencia social </w:t>
      </w:r>
      <w:r>
        <w:rPr>
          <w:rFonts w:cstheme="minorHAnsi"/>
          <w:sz w:val="24"/>
          <w:szCs w:val="24"/>
        </w:rPr>
        <w:t xml:space="preserve">se refieren a los </w:t>
      </w:r>
      <w:r w:rsidRPr="00996433">
        <w:rPr>
          <w:rFonts w:cstheme="minorHAnsi"/>
          <w:sz w:val="24"/>
          <w:szCs w:val="24"/>
        </w:rPr>
        <w:t>temas que son relevantes o beneficiosos para la sociedad y cuya divulgación resulta útil para que el público comprenda las actividades que llevan a cabo los sujetos obligados.</w:t>
      </w:r>
    </w:p>
    <w:p w:rsidR="00996433" w:rsidRPr="00996433" w:rsidRDefault="00996433" w:rsidP="00996433">
      <w:pPr>
        <w:pStyle w:val="Prrafodelista"/>
        <w:numPr>
          <w:ilvl w:val="0"/>
          <w:numId w:val="65"/>
        </w:numPr>
        <w:ind w:left="426"/>
        <w:jc w:val="both"/>
        <w:rPr>
          <w:rFonts w:cstheme="minorHAnsi"/>
          <w:sz w:val="24"/>
          <w:szCs w:val="24"/>
        </w:rPr>
      </w:pPr>
      <w:r w:rsidRPr="00996433">
        <w:rPr>
          <w:rFonts w:cstheme="minorHAnsi"/>
          <w:sz w:val="24"/>
          <w:szCs w:val="24"/>
        </w:rPr>
        <w:t xml:space="preserve">Los sujetos obligados publicarán y actualizarán la información relativa a los indicadores que valoren </w:t>
      </w:r>
      <w:r>
        <w:rPr>
          <w:rFonts w:cstheme="minorHAnsi"/>
          <w:sz w:val="24"/>
          <w:szCs w:val="24"/>
        </w:rPr>
        <w:t xml:space="preserve">sus </w:t>
      </w:r>
      <w:r w:rsidRPr="00996433">
        <w:rPr>
          <w:rFonts w:cstheme="minorHAnsi"/>
          <w:sz w:val="24"/>
          <w:szCs w:val="24"/>
        </w:rPr>
        <w:t>resultados en su conjunto, de acuerdo con su misión, objetivos y/o atribuciones previstas en las disposiciones que los regulen.</w:t>
      </w:r>
    </w:p>
    <w:p w:rsidR="00996433" w:rsidRPr="00996433" w:rsidRDefault="00996433" w:rsidP="00996433">
      <w:pPr>
        <w:pStyle w:val="Prrafodelista"/>
        <w:numPr>
          <w:ilvl w:val="0"/>
          <w:numId w:val="65"/>
        </w:numPr>
        <w:ind w:left="426"/>
        <w:jc w:val="both"/>
        <w:rPr>
          <w:rFonts w:cstheme="minorHAnsi"/>
          <w:sz w:val="24"/>
          <w:szCs w:val="24"/>
        </w:rPr>
      </w:pPr>
      <w:r w:rsidRPr="00996433">
        <w:rPr>
          <w:rFonts w:cstheme="minorHAnsi"/>
          <w:sz w:val="24"/>
          <w:szCs w:val="24"/>
        </w:rPr>
        <w:t xml:space="preserve">En el caso de los sujetos obligados que se regulen por la Ley General de Contabilidad Gubernamental así como por las disposiciones que emita el Consejo Nacional de Armonización Contable que no cuenten con tales indicadores, los elaborarán </w:t>
      </w:r>
      <w:r w:rsidRPr="00996433">
        <w:rPr>
          <w:rFonts w:cstheme="minorHAnsi"/>
          <w:sz w:val="24"/>
          <w:szCs w:val="24"/>
        </w:rPr>
        <w:t>observando lo establecido en los Lineamientos para la construcción y diseño de indicadores de desempeño mediante la Metodología de Marco Lógico emitidos por el Consejo Nacional de Armonización Contable</w:t>
      </w:r>
      <w:r>
        <w:rPr>
          <w:rFonts w:cstheme="minorHAnsi"/>
          <w:sz w:val="24"/>
          <w:szCs w:val="24"/>
        </w:rPr>
        <w:t xml:space="preserve"> y</w:t>
      </w:r>
      <w:r w:rsidRPr="00996433">
        <w:rPr>
          <w:rFonts w:cstheme="minorHAnsi"/>
          <w:sz w:val="24"/>
          <w:szCs w:val="24"/>
        </w:rPr>
        <w:t xml:space="preserve"> publicados en el Diario Oficial de la Federación el 16 de mayo de 2013 o sus subsecuentes modificaciones y podrán hacer uso de las Guías para la construcción de la MIR y para el diseño de indicadores que se encuentran disponibles en las páginas de Internet de la Secretaría de Hacienda y Crédito Público y el CONEVAL.</w:t>
      </w:r>
    </w:p>
    <w:p w:rsidR="00996433" w:rsidRPr="00D85543" w:rsidRDefault="00996433" w:rsidP="00996433">
      <w:pPr>
        <w:pStyle w:val="Prrafodelista"/>
        <w:numPr>
          <w:ilvl w:val="0"/>
          <w:numId w:val="65"/>
        </w:numPr>
        <w:ind w:left="426"/>
        <w:jc w:val="both"/>
        <w:rPr>
          <w:rFonts w:cstheme="minorHAnsi"/>
          <w:b/>
          <w:bCs/>
          <w:sz w:val="24"/>
          <w:szCs w:val="24"/>
        </w:rPr>
      </w:pPr>
      <w:r w:rsidRPr="00996433">
        <w:rPr>
          <w:rFonts w:cstheme="minorHAnsi"/>
          <w:sz w:val="24"/>
          <w:szCs w:val="24"/>
        </w:rPr>
        <w:t>Los sujetos obligados que no estén regulados por la Ley General de Contabilidad Gubernamental</w:t>
      </w:r>
      <w:r>
        <w:rPr>
          <w:rFonts w:cstheme="minorHAnsi"/>
          <w:sz w:val="24"/>
          <w:szCs w:val="24"/>
        </w:rPr>
        <w:t xml:space="preserve"> y</w:t>
      </w:r>
      <w:r w:rsidRPr="00996433">
        <w:rPr>
          <w:rFonts w:cstheme="minorHAnsi"/>
          <w:sz w:val="24"/>
          <w:szCs w:val="24"/>
        </w:rPr>
        <w:t xml:space="preserve"> las disposiciones emitidas por el Consejo Nacional de Armonización Contable</w:t>
      </w:r>
      <w:r>
        <w:rPr>
          <w:rFonts w:cstheme="minorHAnsi"/>
          <w:sz w:val="24"/>
          <w:szCs w:val="24"/>
        </w:rPr>
        <w:t xml:space="preserve">, y </w:t>
      </w:r>
      <w:r w:rsidRPr="00471EBF">
        <w:rPr>
          <w:rFonts w:cstheme="minorHAnsi"/>
          <w:sz w:val="24"/>
          <w:szCs w:val="24"/>
        </w:rPr>
        <w:t xml:space="preserve">que </w:t>
      </w:r>
      <w:r>
        <w:rPr>
          <w:rFonts w:cstheme="minorHAnsi"/>
          <w:sz w:val="24"/>
          <w:szCs w:val="24"/>
        </w:rPr>
        <w:t xml:space="preserve">aún se </w:t>
      </w:r>
      <w:r w:rsidRPr="00471EBF">
        <w:rPr>
          <w:rFonts w:cstheme="minorHAnsi"/>
          <w:sz w:val="24"/>
          <w:szCs w:val="24"/>
        </w:rPr>
        <w:t xml:space="preserve">rijan por el Programa Operativo Anual y actualmente no </w:t>
      </w:r>
      <w:r w:rsidR="00CB5881">
        <w:rPr>
          <w:rFonts w:cstheme="minorHAnsi"/>
          <w:sz w:val="24"/>
          <w:szCs w:val="24"/>
        </w:rPr>
        <w:t>tengan</w:t>
      </w:r>
      <w:r w:rsidRPr="00471EBF">
        <w:rPr>
          <w:rFonts w:cstheme="minorHAnsi"/>
          <w:sz w:val="24"/>
          <w:szCs w:val="24"/>
        </w:rPr>
        <w:t xml:space="preserve"> indicadores y/o metas, </w:t>
      </w:r>
      <w:r w:rsidRPr="00996433">
        <w:rPr>
          <w:rFonts w:cstheme="minorHAnsi"/>
          <w:sz w:val="24"/>
          <w:szCs w:val="24"/>
        </w:rPr>
        <w:t xml:space="preserve">podrán sujetarse a </w:t>
      </w:r>
      <w:r>
        <w:rPr>
          <w:rFonts w:cstheme="minorHAnsi"/>
          <w:sz w:val="24"/>
          <w:szCs w:val="24"/>
        </w:rPr>
        <w:t>dichas normas para generar los indicadores.</w:t>
      </w:r>
    </w:p>
    <w:p w:rsidR="00D85543" w:rsidRPr="00BE2A0C" w:rsidRDefault="00D85543" w:rsidP="00D85543">
      <w:pPr>
        <w:pStyle w:val="Prrafodelista"/>
        <w:numPr>
          <w:ilvl w:val="0"/>
          <w:numId w:val="65"/>
        </w:numPr>
        <w:ind w:left="426"/>
        <w:jc w:val="both"/>
        <w:rPr>
          <w:rFonts w:cstheme="minorHAnsi"/>
          <w:sz w:val="24"/>
          <w:szCs w:val="24"/>
        </w:rPr>
      </w:pPr>
      <w:r w:rsidRPr="00BE2A0C">
        <w:rPr>
          <w:rFonts w:cstheme="minorHAnsi"/>
          <w:sz w:val="24"/>
          <w:szCs w:val="24"/>
        </w:rPr>
        <w:t xml:space="preserve">De acuerdo con el "Manual para el diseño y la construcción de indicadores", publicado por el CONEVAL, la línea de base </w:t>
      </w:r>
      <w:r>
        <w:rPr>
          <w:rFonts w:cstheme="minorHAnsi"/>
          <w:sz w:val="24"/>
          <w:szCs w:val="24"/>
        </w:rPr>
        <w:t>es el</w:t>
      </w:r>
      <w:r w:rsidRPr="00BE2A0C">
        <w:rPr>
          <w:rFonts w:cstheme="minorHAnsi"/>
          <w:sz w:val="24"/>
          <w:szCs w:val="24"/>
        </w:rPr>
        <w:t xml:space="preserve">:  " valor del indicador que se fija como punto de partida para evaluarlo y </w:t>
      </w:r>
      <w:r w:rsidRPr="00BE2A0C">
        <w:rPr>
          <w:rFonts w:cstheme="minorHAnsi"/>
          <w:sz w:val="24"/>
          <w:szCs w:val="24"/>
        </w:rPr>
        <w:lastRenderedPageBreak/>
        <w:t xml:space="preserve">darle seguimiento. Una vez definido el indicador, es necesario conocer la situación actual del programa mediante sus indicadores. ¿Cuál es el valor inicial del indicador en el momento de inicio del programa o proyecto? La línea base permite que los responsables del programa establezcan y definan las metas que </w:t>
      </w:r>
      <w:r w:rsidRPr="00BE2A0C">
        <w:rPr>
          <w:rFonts w:cstheme="minorHAnsi"/>
          <w:sz w:val="24"/>
          <w:szCs w:val="24"/>
        </w:rPr>
        <w:t>se pretende alcanzar en un cierto periodo."</w:t>
      </w:r>
    </w:p>
    <w:p w:rsidR="00471EBF" w:rsidRPr="00996433" w:rsidRDefault="00471EBF" w:rsidP="00996433">
      <w:pPr>
        <w:jc w:val="both"/>
        <w:rPr>
          <w:rFonts w:cstheme="minorHAnsi"/>
          <w:b/>
          <w:bCs/>
          <w:sz w:val="24"/>
          <w:szCs w:val="24"/>
        </w:rPr>
      </w:pPr>
      <w:r w:rsidRPr="00996433">
        <w:rPr>
          <w:rFonts w:cstheme="minorHAnsi"/>
          <w:b/>
          <w:bCs/>
          <w:sz w:val="24"/>
          <w:szCs w:val="24"/>
        </w:rPr>
        <w:t>Estrategia de carga:</w:t>
      </w:r>
    </w:p>
    <w:p w:rsidR="00BE2A0C" w:rsidRDefault="00471EBF" w:rsidP="00CB5881">
      <w:pPr>
        <w:spacing w:after="0"/>
        <w:rPr>
          <w:rFonts w:cstheme="minorHAnsi"/>
          <w:b/>
          <w:sz w:val="24"/>
          <w:szCs w:val="24"/>
        </w:rPr>
        <w:sectPr w:rsidR="00BE2A0C" w:rsidSect="00BE2A0C">
          <w:type w:val="continuous"/>
          <w:pgSz w:w="12240" w:h="15840"/>
          <w:pgMar w:top="1417" w:right="1701" w:bottom="1417" w:left="1701" w:header="708" w:footer="708" w:gutter="0"/>
          <w:cols w:num="2" w:space="708"/>
          <w:docGrid w:linePitch="360"/>
        </w:sect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 xml:space="preserve">Estrategia 3. </w:t>
      </w:r>
      <w:r w:rsidRPr="00323A31">
        <w:rPr>
          <w:rFonts w:cstheme="minorHAnsi"/>
          <w:b/>
          <w:sz w:val="24"/>
          <w:szCs w:val="24"/>
        </w:rPr>
        <w:t>Trimestral-vigente-ejercicio en curso y anteriores</w:t>
      </w:r>
    </w:p>
    <w:p w:rsidR="004E461E" w:rsidRDefault="00471EBF" w:rsidP="00BE2A0C">
      <w:pPr>
        <w:pStyle w:val="Ttulo2"/>
        <w:rPr>
          <w:rFonts w:cstheme="minorHAnsi"/>
          <w:i/>
          <w:iCs/>
          <w:sz w:val="24"/>
          <w:szCs w:val="24"/>
        </w:rPr>
      </w:pPr>
      <w:r>
        <w:rPr>
          <w:rFonts w:cstheme="minorHAnsi"/>
          <w:i/>
          <w:iCs/>
          <w:sz w:val="24"/>
          <w:szCs w:val="24"/>
        </w:rPr>
        <w:br w:type="page"/>
      </w:r>
      <w:bookmarkStart w:id="141" w:name="_Toc24390045"/>
      <w:r w:rsidR="004E461E" w:rsidRPr="009D157F">
        <w:rPr>
          <w:rFonts w:ascii="Cambria" w:hAnsi="Cambria" w:cstheme="minorHAnsi"/>
          <w:b/>
          <w:bCs/>
          <w:sz w:val="28"/>
          <w:szCs w:val="28"/>
        </w:rPr>
        <w:lastRenderedPageBreak/>
        <w:t>4</w:t>
      </w:r>
      <w:r w:rsidR="004E461E">
        <w:rPr>
          <w:rFonts w:ascii="Cambria" w:hAnsi="Cambria" w:cstheme="minorHAnsi"/>
          <w:b/>
          <w:bCs/>
          <w:sz w:val="28"/>
          <w:szCs w:val="28"/>
        </w:rPr>
        <w:t>.6</w:t>
      </w:r>
      <w:r w:rsidR="004E461E" w:rsidRPr="009D157F">
        <w:rPr>
          <w:rFonts w:ascii="Cambria" w:hAnsi="Cambria" w:cstheme="minorHAnsi"/>
          <w:b/>
          <w:bCs/>
          <w:sz w:val="28"/>
          <w:szCs w:val="28"/>
        </w:rPr>
        <w:t xml:space="preserve"> </w:t>
      </w:r>
      <w:r w:rsidR="00B05B13">
        <w:rPr>
          <w:rFonts w:ascii="Cambria" w:hAnsi="Cambria" w:cstheme="minorHAnsi"/>
          <w:b/>
          <w:bCs/>
          <w:sz w:val="28"/>
          <w:szCs w:val="28"/>
        </w:rPr>
        <w:t>Indicadores de resultados</w:t>
      </w:r>
      <w:r w:rsidR="005928AE">
        <w:rPr>
          <w:rFonts w:ascii="Cambria" w:hAnsi="Cambria" w:cstheme="minorHAnsi"/>
          <w:b/>
          <w:bCs/>
          <w:sz w:val="28"/>
          <w:szCs w:val="28"/>
        </w:rPr>
        <w:t xml:space="preserve"> (art.70, frac. VI)</w:t>
      </w:r>
      <w:bookmarkEnd w:id="141"/>
    </w:p>
    <w:p w:rsidR="00CB5881" w:rsidRDefault="00CB5881" w:rsidP="00CB5881">
      <w:pPr>
        <w:spacing w:after="0" w:line="240" w:lineRule="auto"/>
        <w:ind w:left="567" w:right="760"/>
        <w:jc w:val="both"/>
        <w:rPr>
          <w:rFonts w:cstheme="minorHAnsi"/>
          <w:i/>
          <w:iCs/>
          <w:sz w:val="24"/>
          <w:szCs w:val="24"/>
        </w:rPr>
      </w:pPr>
    </w:p>
    <w:p w:rsidR="009D157F" w:rsidRPr="00CB5881" w:rsidRDefault="009D157F" w:rsidP="00CB5881">
      <w:pPr>
        <w:spacing w:after="0" w:line="240" w:lineRule="auto"/>
        <w:ind w:left="567" w:right="760"/>
        <w:jc w:val="both"/>
        <w:rPr>
          <w:rFonts w:cstheme="minorHAnsi"/>
          <w:i/>
          <w:iCs/>
          <w:sz w:val="24"/>
          <w:szCs w:val="24"/>
        </w:rPr>
      </w:pPr>
      <w:r w:rsidRPr="00CB5881">
        <w:rPr>
          <w:rFonts w:cstheme="minorHAnsi"/>
          <w:i/>
          <w:iCs/>
          <w:sz w:val="24"/>
          <w:szCs w:val="24"/>
        </w:rPr>
        <w:t>Fracción VI Los indicadores que permitan rendir cuenta de sus objetivos y resultados;</w:t>
      </w:r>
    </w:p>
    <w:p w:rsidR="009D157F" w:rsidRPr="00CB5881" w:rsidRDefault="009D157F" w:rsidP="00CB5881">
      <w:pPr>
        <w:spacing w:after="0" w:line="240" w:lineRule="auto"/>
        <w:ind w:left="567" w:right="760"/>
        <w:jc w:val="both"/>
        <w:rPr>
          <w:rFonts w:cstheme="minorHAnsi"/>
          <w:i/>
          <w:iCs/>
          <w:sz w:val="24"/>
          <w:szCs w:val="24"/>
        </w:rPr>
      </w:pPr>
      <w:r w:rsidRPr="00CB5881">
        <w:rPr>
          <w:rFonts w:cstheme="minorHAnsi"/>
          <w:b/>
          <w:bCs/>
          <w:i/>
          <w:iCs/>
          <w:sz w:val="24"/>
          <w:szCs w:val="24"/>
        </w:rPr>
        <w:t>Periodo de actualización:</w:t>
      </w:r>
      <w:r w:rsidRPr="00CB5881">
        <w:rPr>
          <w:rFonts w:cstheme="minorHAnsi"/>
          <w:i/>
          <w:iCs/>
          <w:sz w:val="24"/>
          <w:szCs w:val="24"/>
        </w:rPr>
        <w:t xml:space="preserve"> Trimestral</w:t>
      </w:r>
    </w:p>
    <w:p w:rsidR="009D157F" w:rsidRPr="00CB5881" w:rsidRDefault="009D157F" w:rsidP="00CB5881">
      <w:pPr>
        <w:spacing w:after="0" w:line="240" w:lineRule="auto"/>
        <w:ind w:left="567" w:right="760"/>
        <w:jc w:val="both"/>
        <w:rPr>
          <w:rFonts w:cstheme="minorHAnsi"/>
          <w:i/>
          <w:iCs/>
          <w:sz w:val="24"/>
          <w:szCs w:val="24"/>
        </w:rPr>
      </w:pPr>
      <w:r w:rsidRPr="00CB5881">
        <w:rPr>
          <w:rFonts w:cstheme="minorHAnsi"/>
          <w:b/>
          <w:bCs/>
          <w:i/>
          <w:iCs/>
          <w:sz w:val="24"/>
          <w:szCs w:val="24"/>
        </w:rPr>
        <w:t>Periodo de conservación:</w:t>
      </w:r>
      <w:r w:rsidRPr="00CB5881">
        <w:rPr>
          <w:rFonts w:cstheme="minorHAnsi"/>
          <w:i/>
          <w:iCs/>
          <w:sz w:val="24"/>
          <w:szCs w:val="24"/>
        </w:rPr>
        <w:t xml:space="preserve"> Información del ejercicio en curso y la correspondiente a los seis ejercicios anteriores</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9D157F" w:rsidRPr="00CB5881" w:rsidRDefault="00CB5881" w:rsidP="00CB5881">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BE2A0C" w:rsidRDefault="00CB5881" w:rsidP="00C0336F">
      <w:pPr>
        <w:pStyle w:val="Prrafodelista"/>
        <w:numPr>
          <w:ilvl w:val="0"/>
          <w:numId w:val="67"/>
        </w:numPr>
        <w:ind w:left="426"/>
        <w:jc w:val="both"/>
        <w:rPr>
          <w:rFonts w:cstheme="minorHAnsi"/>
          <w:sz w:val="24"/>
          <w:szCs w:val="24"/>
        </w:rPr>
      </w:pPr>
      <w:r w:rsidRPr="00BE2A0C">
        <w:rPr>
          <w:rFonts w:cstheme="minorHAnsi"/>
          <w:sz w:val="24"/>
          <w:szCs w:val="24"/>
        </w:rPr>
        <w:t>Por mandato constitucional, establecido en el artículo 6, fracción V, los sujetos obligados deberán publicar los indicadores que permitan rendir cuenta del cumplimiento de sus objetivos y de los resultados obtenidos.</w:t>
      </w:r>
    </w:p>
    <w:p w:rsidR="00CB5881" w:rsidRPr="00BE2A0C" w:rsidRDefault="00BE2A0C" w:rsidP="00C0336F">
      <w:pPr>
        <w:pStyle w:val="Prrafodelista"/>
        <w:numPr>
          <w:ilvl w:val="0"/>
          <w:numId w:val="67"/>
        </w:numPr>
        <w:ind w:left="426"/>
        <w:jc w:val="both"/>
        <w:rPr>
          <w:rFonts w:cstheme="minorHAnsi"/>
          <w:sz w:val="24"/>
          <w:szCs w:val="24"/>
        </w:rPr>
      </w:pPr>
      <w:r>
        <w:rPr>
          <w:rFonts w:cstheme="minorHAnsi"/>
          <w:sz w:val="24"/>
          <w:szCs w:val="24"/>
        </w:rPr>
        <w:t>L</w:t>
      </w:r>
      <w:r w:rsidRPr="00BE2A0C">
        <w:rPr>
          <w:rFonts w:cstheme="minorHAnsi"/>
          <w:sz w:val="24"/>
          <w:szCs w:val="24"/>
        </w:rPr>
        <w:t>os sujetos obligados que se regulen por la Ley General de Contabilidad Gubernamental así como por las disposiciones que emita el Consejo Nacional de Armonización Contable publicarán la información de los indicadores de desempeño observando lo establecido en los Lineamientos para la construcción y diseño de indicadores de desempeño mediante la Metodología de Marco Lógico emitidos por el Consejo antes citado, publicados en el Diario Oficial de la Federación el 16 de mayo de 2013 o sus subsecuentes modificaciones y podrán hacer uso de las Guías para la construcción de la MIR y para el diseño de indicadores.</w:t>
      </w:r>
    </w:p>
    <w:p w:rsidR="00BE2A0C" w:rsidRPr="00BE2A0C" w:rsidRDefault="00BE2A0C" w:rsidP="00BE2A0C">
      <w:pPr>
        <w:pStyle w:val="Prrafodelista"/>
        <w:numPr>
          <w:ilvl w:val="0"/>
          <w:numId w:val="67"/>
        </w:numPr>
        <w:ind w:left="426"/>
        <w:jc w:val="both"/>
        <w:rPr>
          <w:rFonts w:cstheme="minorHAnsi"/>
          <w:b/>
          <w:bCs/>
          <w:sz w:val="24"/>
          <w:szCs w:val="24"/>
        </w:rPr>
      </w:pPr>
      <w:r w:rsidRPr="00996433">
        <w:rPr>
          <w:rFonts w:cstheme="minorHAnsi"/>
          <w:sz w:val="24"/>
          <w:szCs w:val="24"/>
        </w:rPr>
        <w:t>Los sujetos obligados que no estén regulados por la Ley General de Contabilidad Gubernamental</w:t>
      </w:r>
      <w:r>
        <w:rPr>
          <w:rFonts w:cstheme="minorHAnsi"/>
          <w:sz w:val="24"/>
          <w:szCs w:val="24"/>
        </w:rPr>
        <w:t xml:space="preserve"> y</w:t>
      </w:r>
      <w:r w:rsidRPr="00996433">
        <w:rPr>
          <w:rFonts w:cstheme="minorHAnsi"/>
          <w:sz w:val="24"/>
          <w:szCs w:val="24"/>
        </w:rPr>
        <w:t xml:space="preserve"> las </w:t>
      </w:r>
      <w:r w:rsidRPr="00996433">
        <w:rPr>
          <w:rFonts w:cstheme="minorHAnsi"/>
          <w:sz w:val="24"/>
          <w:szCs w:val="24"/>
        </w:rPr>
        <w:t>disposiciones emitidas por el Consejo Nacional de Armonización Contable</w:t>
      </w:r>
      <w:r>
        <w:rPr>
          <w:rFonts w:cstheme="minorHAnsi"/>
          <w:sz w:val="24"/>
          <w:szCs w:val="24"/>
        </w:rPr>
        <w:t xml:space="preserve">, y </w:t>
      </w:r>
      <w:r w:rsidRPr="00471EBF">
        <w:rPr>
          <w:rFonts w:cstheme="minorHAnsi"/>
          <w:sz w:val="24"/>
          <w:szCs w:val="24"/>
        </w:rPr>
        <w:t xml:space="preserve">que </w:t>
      </w:r>
      <w:r>
        <w:rPr>
          <w:rFonts w:cstheme="minorHAnsi"/>
          <w:sz w:val="24"/>
          <w:szCs w:val="24"/>
        </w:rPr>
        <w:t xml:space="preserve">aún se </w:t>
      </w:r>
      <w:r w:rsidRPr="00471EBF">
        <w:rPr>
          <w:rFonts w:cstheme="minorHAnsi"/>
          <w:sz w:val="24"/>
          <w:szCs w:val="24"/>
        </w:rPr>
        <w:t xml:space="preserve">rijan por el Programa Operativo Anual y actualmente no </w:t>
      </w:r>
      <w:r>
        <w:rPr>
          <w:rFonts w:cstheme="minorHAnsi"/>
          <w:sz w:val="24"/>
          <w:szCs w:val="24"/>
        </w:rPr>
        <w:t>tengan</w:t>
      </w:r>
      <w:r w:rsidRPr="00471EBF">
        <w:rPr>
          <w:rFonts w:cstheme="minorHAnsi"/>
          <w:sz w:val="24"/>
          <w:szCs w:val="24"/>
        </w:rPr>
        <w:t xml:space="preserve"> indicadores, </w:t>
      </w:r>
      <w:r w:rsidRPr="00996433">
        <w:rPr>
          <w:rFonts w:cstheme="minorHAnsi"/>
          <w:sz w:val="24"/>
          <w:szCs w:val="24"/>
        </w:rPr>
        <w:t xml:space="preserve">podrán sujetarse a </w:t>
      </w:r>
      <w:r>
        <w:rPr>
          <w:rFonts w:cstheme="minorHAnsi"/>
          <w:sz w:val="24"/>
          <w:szCs w:val="24"/>
        </w:rPr>
        <w:t>dichas normas para generar los indicadores.</w:t>
      </w:r>
    </w:p>
    <w:p w:rsidR="00BE2A0C" w:rsidRPr="00BE2A0C" w:rsidRDefault="00BE2A0C" w:rsidP="00BE2A0C">
      <w:pPr>
        <w:pStyle w:val="Prrafodelista"/>
        <w:numPr>
          <w:ilvl w:val="0"/>
          <w:numId w:val="67"/>
        </w:numPr>
        <w:ind w:left="426"/>
        <w:jc w:val="both"/>
        <w:rPr>
          <w:rFonts w:cstheme="minorHAnsi"/>
          <w:sz w:val="24"/>
          <w:szCs w:val="24"/>
        </w:rPr>
      </w:pPr>
      <w:r w:rsidRPr="00BE2A0C">
        <w:rPr>
          <w:rFonts w:cstheme="minorHAnsi"/>
          <w:sz w:val="24"/>
          <w:szCs w:val="24"/>
        </w:rPr>
        <w:t xml:space="preserve">De acuerdo con el "Manual para el diseño y la construcción de indicadores", publicado por el CONEVAL, la línea de base </w:t>
      </w:r>
      <w:r w:rsidR="00D85543">
        <w:rPr>
          <w:rFonts w:cstheme="minorHAnsi"/>
          <w:sz w:val="24"/>
          <w:szCs w:val="24"/>
        </w:rPr>
        <w:t>es el</w:t>
      </w:r>
      <w:r w:rsidRPr="00BE2A0C">
        <w:rPr>
          <w:rFonts w:cstheme="minorHAnsi"/>
          <w:sz w:val="24"/>
          <w:szCs w:val="24"/>
        </w:rPr>
        <w:t>:  " valor del indicador que se fija como punto de partida para evaluarlo y darle seguimiento. Una vez definido el indicador, es necesario conocer la situación actual del programa mediante sus indicadores. ¿Cuál es el valor inicial del indicador en el momento de inicio del programa o proyecto? La línea base permite que los responsables del programa establezcan y definan las metas que se pretende alcanzar en un cierto periodo."</w:t>
      </w:r>
    </w:p>
    <w:p w:rsidR="00CB5881" w:rsidRPr="00CB5881" w:rsidRDefault="00CB5881" w:rsidP="00CB5881">
      <w:pPr>
        <w:spacing w:after="0"/>
        <w:rPr>
          <w:rFonts w:cstheme="minorHAnsi"/>
          <w:b/>
          <w:bCs/>
          <w:sz w:val="24"/>
          <w:szCs w:val="24"/>
        </w:rPr>
      </w:pPr>
      <w:r w:rsidRPr="00CB5881">
        <w:rPr>
          <w:rFonts w:cstheme="minorHAnsi"/>
          <w:b/>
          <w:bCs/>
          <w:sz w:val="24"/>
          <w:szCs w:val="24"/>
        </w:rPr>
        <w:t xml:space="preserve">Estrategia de carga: </w:t>
      </w:r>
    </w:p>
    <w:p w:rsidR="00CB5881" w:rsidRPr="00CB5881" w:rsidRDefault="00CB5881" w:rsidP="00CB5881">
      <w:pPr>
        <w:spacing w:after="0"/>
        <w:rPr>
          <w:rFonts w:cstheme="minorHAnsi"/>
          <w:b/>
          <w:sz w:val="24"/>
          <w:szCs w:val="24"/>
        </w:rPr>
      </w:pPr>
      <w:r w:rsidRPr="00CB5881">
        <w:rPr>
          <w:rFonts w:cstheme="minorHAnsi"/>
          <w:sz w:val="24"/>
          <w:szCs w:val="24"/>
        </w:rPr>
        <w:t xml:space="preserve">Para mayor detalle sobre cómo registrar y cargar la información revisar </w:t>
      </w:r>
      <w:r w:rsidRPr="00CB5881">
        <w:rPr>
          <w:rFonts w:cstheme="minorHAnsi"/>
          <w:b/>
          <w:sz w:val="24"/>
          <w:szCs w:val="24"/>
        </w:rPr>
        <w:t>Estrategia 3. Trimestral-vigente-ejercicio en curso y anteriores</w:t>
      </w:r>
    </w:p>
    <w:p w:rsidR="00CB5881" w:rsidRDefault="00CB5881">
      <w:pPr>
        <w:rPr>
          <w:rFonts w:cstheme="minorHAnsi"/>
          <w:sz w:val="24"/>
          <w:szCs w:val="24"/>
        </w:rPr>
      </w:pPr>
      <w:r>
        <w:rPr>
          <w:rFonts w:cstheme="minorHAnsi"/>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42" w:name="_Toc24390046"/>
      <w:r w:rsidRPr="009D157F">
        <w:rPr>
          <w:rFonts w:ascii="Cambria" w:hAnsi="Cambria" w:cstheme="minorHAnsi"/>
          <w:b/>
          <w:bCs/>
          <w:sz w:val="28"/>
          <w:szCs w:val="28"/>
        </w:rPr>
        <w:lastRenderedPageBreak/>
        <w:t>4</w:t>
      </w:r>
      <w:r>
        <w:rPr>
          <w:rFonts w:ascii="Cambria" w:hAnsi="Cambria" w:cstheme="minorHAnsi"/>
          <w:b/>
          <w:bCs/>
          <w:sz w:val="28"/>
          <w:szCs w:val="28"/>
        </w:rPr>
        <w:t>.7</w:t>
      </w:r>
      <w:r w:rsidRPr="009D157F">
        <w:rPr>
          <w:rFonts w:ascii="Cambria" w:hAnsi="Cambria" w:cstheme="minorHAnsi"/>
          <w:b/>
          <w:bCs/>
          <w:sz w:val="28"/>
          <w:szCs w:val="28"/>
        </w:rPr>
        <w:t xml:space="preserve"> </w:t>
      </w:r>
      <w:r>
        <w:rPr>
          <w:rFonts w:ascii="Cambria" w:hAnsi="Cambria" w:cstheme="minorHAnsi"/>
          <w:b/>
          <w:bCs/>
          <w:sz w:val="28"/>
          <w:szCs w:val="28"/>
        </w:rPr>
        <w:t>Directorio</w:t>
      </w:r>
      <w:r w:rsidR="005928AE">
        <w:rPr>
          <w:rFonts w:ascii="Cambria" w:hAnsi="Cambria" w:cstheme="minorHAnsi"/>
          <w:b/>
          <w:bCs/>
          <w:sz w:val="28"/>
          <w:szCs w:val="28"/>
        </w:rPr>
        <w:t xml:space="preserve"> (art.70, frac. VII)</w:t>
      </w:r>
      <w:bookmarkEnd w:id="142"/>
    </w:p>
    <w:p w:rsidR="00BE2A0C" w:rsidRDefault="00BE2A0C" w:rsidP="00BE2A0C">
      <w:pPr>
        <w:spacing w:after="0" w:line="240" w:lineRule="auto"/>
        <w:ind w:left="567" w:right="618"/>
        <w:jc w:val="both"/>
        <w:rPr>
          <w:rFonts w:cstheme="minorHAnsi"/>
          <w:i/>
          <w:iCs/>
          <w:sz w:val="24"/>
          <w:szCs w:val="24"/>
        </w:rPr>
      </w:pPr>
    </w:p>
    <w:p w:rsidR="009D157F" w:rsidRPr="00BE2A0C" w:rsidRDefault="009D157F" w:rsidP="00BE2A0C">
      <w:pPr>
        <w:spacing w:after="0" w:line="240" w:lineRule="auto"/>
        <w:ind w:left="567" w:right="618"/>
        <w:jc w:val="both"/>
        <w:rPr>
          <w:rFonts w:cstheme="minorHAnsi"/>
          <w:i/>
          <w:iCs/>
          <w:sz w:val="24"/>
          <w:szCs w:val="24"/>
        </w:rPr>
      </w:pPr>
      <w:r w:rsidRPr="00BE2A0C">
        <w:rPr>
          <w:rFonts w:cstheme="minorHAnsi"/>
          <w:i/>
          <w:iCs/>
          <w:sz w:val="24"/>
          <w:szCs w:val="24"/>
        </w:rPr>
        <w:t>Fracción VII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 El directorio deberá incluir, al menos el nombre, cargo o nombramiento asignado, nivel del puesto en la estructura orgánica, fecha de alta en el cargo, número telefónico, domicilio para recibir correspondencia y dirección de correo electrónico oficiales;</w:t>
      </w:r>
      <w:r w:rsidRPr="00BE2A0C">
        <w:rPr>
          <w:rFonts w:cstheme="minorHAnsi"/>
          <w:i/>
          <w:iCs/>
          <w:sz w:val="24"/>
          <w:szCs w:val="24"/>
        </w:rPr>
        <w:tab/>
      </w:r>
    </w:p>
    <w:p w:rsidR="009D157F" w:rsidRPr="00BE2A0C" w:rsidRDefault="009D157F" w:rsidP="00BE2A0C">
      <w:pPr>
        <w:spacing w:after="0" w:line="240" w:lineRule="auto"/>
        <w:ind w:left="567" w:right="618"/>
        <w:jc w:val="both"/>
        <w:rPr>
          <w:rFonts w:cstheme="minorHAnsi"/>
          <w:i/>
          <w:iCs/>
          <w:sz w:val="24"/>
          <w:szCs w:val="24"/>
        </w:rPr>
      </w:pPr>
      <w:r w:rsidRPr="00BE2A0C">
        <w:rPr>
          <w:rFonts w:cstheme="minorHAnsi"/>
          <w:b/>
          <w:bCs/>
          <w:i/>
          <w:iCs/>
          <w:sz w:val="24"/>
          <w:szCs w:val="24"/>
        </w:rPr>
        <w:t>Periodo de actualización:</w:t>
      </w:r>
      <w:r w:rsidRPr="00BE2A0C">
        <w:rPr>
          <w:rFonts w:cstheme="minorHAnsi"/>
          <w:i/>
          <w:iCs/>
          <w:sz w:val="24"/>
          <w:szCs w:val="24"/>
        </w:rPr>
        <w:t xml:space="preserve"> Trimestral. En su caso, 15 días hábiles después de alguna modificación</w:t>
      </w:r>
    </w:p>
    <w:p w:rsidR="009D157F" w:rsidRPr="00BF0AD3" w:rsidRDefault="009D157F" w:rsidP="00BE2A0C">
      <w:pPr>
        <w:spacing w:after="0" w:line="240" w:lineRule="auto"/>
        <w:ind w:left="567" w:right="618"/>
        <w:jc w:val="both"/>
        <w:rPr>
          <w:rFonts w:cstheme="minorHAnsi"/>
          <w:sz w:val="24"/>
          <w:szCs w:val="24"/>
        </w:rPr>
      </w:pPr>
      <w:r w:rsidRPr="00BE2A0C">
        <w:rPr>
          <w:rFonts w:cstheme="minorHAnsi"/>
          <w:b/>
          <w:bCs/>
          <w:i/>
          <w:iCs/>
          <w:sz w:val="24"/>
          <w:szCs w:val="24"/>
        </w:rPr>
        <w:t xml:space="preserve">Periodo de conservación: </w:t>
      </w:r>
      <w:r w:rsidRPr="00BE2A0C">
        <w:rPr>
          <w:rFonts w:cstheme="minorHAnsi"/>
          <w:i/>
          <w:iCs/>
          <w:sz w:val="24"/>
          <w:szCs w:val="24"/>
        </w:rPr>
        <w:t>Información vigente</w:t>
      </w:r>
      <w:r w:rsidRPr="00BF0AD3">
        <w:rPr>
          <w:rFonts w:cstheme="minorHAnsi"/>
          <w:sz w:val="24"/>
          <w:szCs w:val="24"/>
        </w:rPr>
        <w:tab/>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color w:val="FF0000"/>
          <w:sz w:val="24"/>
          <w:szCs w:val="24"/>
        </w:rPr>
        <w:sectPr w:rsidR="009D157F" w:rsidSect="009D157F">
          <w:type w:val="continuous"/>
          <w:pgSz w:w="12240" w:h="15840"/>
          <w:pgMar w:top="1417" w:right="1701" w:bottom="1417" w:left="1701" w:header="708" w:footer="708" w:gutter="0"/>
          <w:cols w:space="708"/>
          <w:docGrid w:linePitch="360"/>
        </w:sectPr>
      </w:pPr>
    </w:p>
    <w:p w:rsidR="00BE2A0C" w:rsidRDefault="00BE2A0C" w:rsidP="00BE2A0C">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BE2A0C" w:rsidRDefault="00D85543" w:rsidP="00702634">
      <w:pPr>
        <w:pStyle w:val="Prrafodelista"/>
        <w:numPr>
          <w:ilvl w:val="0"/>
          <w:numId w:val="105"/>
        </w:numPr>
        <w:ind w:left="426"/>
        <w:jc w:val="both"/>
        <w:rPr>
          <w:rFonts w:cstheme="minorHAnsi"/>
          <w:bCs/>
          <w:sz w:val="24"/>
          <w:szCs w:val="24"/>
        </w:rPr>
      </w:pPr>
      <w:r>
        <w:rPr>
          <w:rFonts w:cstheme="minorHAnsi"/>
          <w:bCs/>
          <w:sz w:val="24"/>
          <w:szCs w:val="24"/>
        </w:rPr>
        <w:t>L</w:t>
      </w:r>
      <w:r w:rsidRPr="00D85543">
        <w:rPr>
          <w:rFonts w:cstheme="minorHAnsi"/>
          <w:bCs/>
          <w:sz w:val="24"/>
          <w:szCs w:val="24"/>
        </w:rPr>
        <w:t>os sujetos obligados deberán integrar el directorio con los datos básicos para establecer contacto con sus servidores(as) públicos(as), integrantes y/o miembros, así como toda persona que desempeñe un empleo, cargo o comisión y/o ejerza actos de autoridad en los mismos.</w:t>
      </w:r>
    </w:p>
    <w:p w:rsidR="00702634" w:rsidRDefault="00702634" w:rsidP="00702634">
      <w:pPr>
        <w:pStyle w:val="Prrafodelista"/>
        <w:numPr>
          <w:ilvl w:val="0"/>
          <w:numId w:val="105"/>
        </w:numPr>
        <w:ind w:left="426"/>
        <w:jc w:val="both"/>
        <w:rPr>
          <w:rFonts w:cstheme="minorHAnsi"/>
          <w:bCs/>
          <w:sz w:val="24"/>
          <w:szCs w:val="24"/>
        </w:rPr>
      </w:pPr>
      <w:r>
        <w:rPr>
          <w:rFonts w:cstheme="minorHAnsi"/>
          <w:bCs/>
          <w:sz w:val="24"/>
          <w:szCs w:val="24"/>
        </w:rPr>
        <w:t xml:space="preserve">Se debe incluir la información de quienes son contratados </w:t>
      </w:r>
      <w:proofErr w:type="gramStart"/>
      <w:r>
        <w:rPr>
          <w:rFonts w:cstheme="minorHAnsi"/>
          <w:bCs/>
          <w:sz w:val="24"/>
          <w:szCs w:val="24"/>
        </w:rPr>
        <w:t xml:space="preserve">por  </w:t>
      </w:r>
      <w:r w:rsidRPr="00702634">
        <w:rPr>
          <w:rFonts w:cstheme="minorHAnsi"/>
          <w:bCs/>
          <w:sz w:val="24"/>
          <w:szCs w:val="24"/>
        </w:rPr>
        <w:t>honorarios</w:t>
      </w:r>
      <w:proofErr w:type="gramEnd"/>
      <w:r w:rsidRPr="00702634">
        <w:rPr>
          <w:rFonts w:cstheme="minorHAnsi"/>
          <w:bCs/>
          <w:sz w:val="24"/>
          <w:szCs w:val="24"/>
        </w:rPr>
        <w:t xml:space="preserve"> y </w:t>
      </w:r>
      <w:r>
        <w:rPr>
          <w:rFonts w:cstheme="minorHAnsi"/>
          <w:bCs/>
          <w:sz w:val="24"/>
          <w:szCs w:val="24"/>
        </w:rPr>
        <w:t xml:space="preserve">del </w:t>
      </w:r>
      <w:r w:rsidRPr="00702634">
        <w:rPr>
          <w:rFonts w:cstheme="minorHAnsi"/>
          <w:bCs/>
          <w:sz w:val="24"/>
          <w:szCs w:val="24"/>
        </w:rPr>
        <w:t>personal de base</w:t>
      </w:r>
      <w:r>
        <w:rPr>
          <w:rFonts w:cstheme="minorHAnsi"/>
          <w:bCs/>
          <w:sz w:val="24"/>
          <w:szCs w:val="24"/>
        </w:rPr>
        <w:t>.</w:t>
      </w:r>
    </w:p>
    <w:p w:rsidR="00D85543" w:rsidRPr="00702634" w:rsidRDefault="00D85543" w:rsidP="00702634">
      <w:pPr>
        <w:pStyle w:val="Prrafodelista"/>
        <w:numPr>
          <w:ilvl w:val="0"/>
          <w:numId w:val="105"/>
        </w:numPr>
        <w:ind w:left="426"/>
        <w:jc w:val="both"/>
        <w:rPr>
          <w:rFonts w:cstheme="minorHAnsi"/>
          <w:bCs/>
          <w:sz w:val="24"/>
          <w:szCs w:val="24"/>
        </w:rPr>
      </w:pPr>
      <w:r>
        <w:rPr>
          <w:rFonts w:cstheme="minorHAnsi"/>
          <w:bCs/>
          <w:sz w:val="24"/>
          <w:szCs w:val="24"/>
        </w:rPr>
        <w:t>Toda vez que se debe conservar la información vigente</w:t>
      </w:r>
      <w:r w:rsidR="00702634">
        <w:rPr>
          <w:rFonts w:cstheme="minorHAnsi"/>
          <w:bCs/>
          <w:sz w:val="24"/>
          <w:szCs w:val="24"/>
        </w:rPr>
        <w:t xml:space="preserve">, cuando haya alguna modificación en la información se publicará en el SIPOT entre los siguientes </w:t>
      </w:r>
      <w:r w:rsidR="00702634" w:rsidRPr="00702634">
        <w:rPr>
          <w:rFonts w:cstheme="minorHAnsi"/>
          <w:sz w:val="24"/>
          <w:szCs w:val="24"/>
        </w:rPr>
        <w:t>15 días hábiles</w:t>
      </w:r>
      <w:r w:rsidR="00702634">
        <w:rPr>
          <w:rFonts w:cstheme="minorHAnsi"/>
          <w:sz w:val="24"/>
          <w:szCs w:val="24"/>
        </w:rPr>
        <w:t>.</w:t>
      </w:r>
    </w:p>
    <w:p w:rsidR="00BE2A0C" w:rsidRPr="00BE2A0C" w:rsidRDefault="00BE2A0C" w:rsidP="00BE2A0C">
      <w:pPr>
        <w:jc w:val="both"/>
        <w:rPr>
          <w:rFonts w:cstheme="minorHAnsi"/>
          <w:b/>
          <w:bCs/>
          <w:sz w:val="24"/>
          <w:szCs w:val="24"/>
        </w:rPr>
      </w:pPr>
      <w:r w:rsidRPr="00BE2A0C">
        <w:rPr>
          <w:rFonts w:cstheme="minorHAnsi"/>
          <w:b/>
          <w:bCs/>
          <w:sz w:val="24"/>
          <w:szCs w:val="24"/>
        </w:rPr>
        <w:t>Estrategia de carga:</w:t>
      </w:r>
    </w:p>
    <w:p w:rsidR="00BE2A0C" w:rsidRDefault="00BE2A0C" w:rsidP="00BE2A0C">
      <w:pPr>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323A31">
        <w:rPr>
          <w:rFonts w:cstheme="minorHAnsi"/>
          <w:b/>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BE2A0C" w:rsidRPr="00BF0AD3" w:rsidRDefault="00BE2A0C" w:rsidP="00BE2A0C">
      <w:pPr>
        <w:rPr>
          <w:rFonts w:cstheme="minorHAnsi"/>
          <w:b/>
          <w:sz w:val="24"/>
          <w:szCs w:val="24"/>
        </w:rPr>
      </w:pPr>
    </w:p>
    <w:p w:rsidR="009D157F" w:rsidRPr="00BF0AD3" w:rsidRDefault="009D157F" w:rsidP="009D157F">
      <w:pPr>
        <w:spacing w:after="0"/>
        <w:rPr>
          <w:rFonts w:cstheme="minorHAnsi"/>
          <w:color w:val="FF0000"/>
          <w:sz w:val="24"/>
          <w:szCs w:val="24"/>
        </w:rPr>
      </w:pPr>
    </w:p>
    <w:p w:rsidR="009D157F" w:rsidRPr="00BF0AD3" w:rsidRDefault="009D157F" w:rsidP="009D157F">
      <w:pPr>
        <w:spacing w:after="0"/>
        <w:rPr>
          <w:rFonts w:cstheme="minorHAnsi"/>
          <w:sz w:val="24"/>
          <w:szCs w:val="24"/>
        </w:rPr>
      </w:pPr>
    </w:p>
    <w:p w:rsidR="009D157F" w:rsidRDefault="009D157F" w:rsidP="009D157F">
      <w:pPr>
        <w:jc w:val="both"/>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E2A0C" w:rsidRDefault="00BE2A0C">
      <w:pPr>
        <w:rPr>
          <w:rFonts w:cstheme="minorHAnsi"/>
          <w:i/>
          <w:iCs/>
          <w:sz w:val="24"/>
          <w:szCs w:val="24"/>
        </w:rPr>
      </w:pPr>
      <w:r>
        <w:rPr>
          <w:rFonts w:cstheme="minorHAnsi"/>
          <w:i/>
          <w:iCs/>
          <w:sz w:val="24"/>
          <w:szCs w:val="24"/>
        </w:rPr>
        <w:br w:type="page"/>
      </w:r>
    </w:p>
    <w:p w:rsidR="00B05B13" w:rsidRDefault="00B05B13" w:rsidP="00B05B13">
      <w:pPr>
        <w:pStyle w:val="Ttulo2"/>
        <w:rPr>
          <w:rFonts w:cstheme="minorHAnsi"/>
          <w:i/>
          <w:iCs/>
          <w:sz w:val="24"/>
          <w:szCs w:val="24"/>
        </w:rPr>
      </w:pPr>
      <w:bookmarkStart w:id="143" w:name="_Toc24390047"/>
      <w:r w:rsidRPr="009D157F">
        <w:rPr>
          <w:rFonts w:ascii="Cambria" w:hAnsi="Cambria" w:cstheme="minorHAnsi"/>
          <w:b/>
          <w:bCs/>
          <w:sz w:val="28"/>
          <w:szCs w:val="28"/>
        </w:rPr>
        <w:lastRenderedPageBreak/>
        <w:t>4</w:t>
      </w:r>
      <w:r>
        <w:rPr>
          <w:rFonts w:ascii="Cambria" w:hAnsi="Cambria" w:cstheme="minorHAnsi"/>
          <w:b/>
          <w:bCs/>
          <w:sz w:val="28"/>
          <w:szCs w:val="28"/>
        </w:rPr>
        <w:t>.8</w:t>
      </w:r>
      <w:r w:rsidRPr="009D157F">
        <w:rPr>
          <w:rFonts w:ascii="Cambria" w:hAnsi="Cambria" w:cstheme="minorHAnsi"/>
          <w:b/>
          <w:bCs/>
          <w:sz w:val="28"/>
          <w:szCs w:val="28"/>
        </w:rPr>
        <w:t xml:space="preserve"> </w:t>
      </w:r>
      <w:r>
        <w:rPr>
          <w:rFonts w:ascii="Cambria" w:hAnsi="Cambria" w:cstheme="minorHAnsi"/>
          <w:b/>
          <w:bCs/>
          <w:sz w:val="28"/>
          <w:szCs w:val="28"/>
        </w:rPr>
        <w:t>Remuneración</w:t>
      </w:r>
      <w:r w:rsidR="005928AE">
        <w:rPr>
          <w:rFonts w:ascii="Cambria" w:hAnsi="Cambria" w:cstheme="minorHAnsi"/>
          <w:b/>
          <w:bCs/>
          <w:sz w:val="28"/>
          <w:szCs w:val="28"/>
        </w:rPr>
        <w:t xml:space="preserve"> (art.70, frac. VIII)</w:t>
      </w:r>
      <w:bookmarkEnd w:id="143"/>
    </w:p>
    <w:p w:rsidR="00702634" w:rsidRDefault="00702634" w:rsidP="00702634">
      <w:pPr>
        <w:spacing w:after="0" w:line="240" w:lineRule="auto"/>
        <w:ind w:left="567" w:right="618"/>
        <w:jc w:val="both"/>
        <w:rPr>
          <w:rFonts w:cstheme="minorHAnsi"/>
          <w:i/>
          <w:iCs/>
          <w:sz w:val="24"/>
          <w:szCs w:val="24"/>
        </w:rPr>
      </w:pP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i/>
          <w:iCs/>
          <w:sz w:val="24"/>
          <w:szCs w:val="24"/>
        </w:rPr>
        <w:t>Fracción VIII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r w:rsidRPr="00702634">
        <w:rPr>
          <w:rFonts w:cstheme="minorHAnsi"/>
          <w:i/>
          <w:iCs/>
          <w:sz w:val="24"/>
          <w:szCs w:val="24"/>
        </w:rPr>
        <w:tab/>
      </w: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b/>
          <w:bCs/>
          <w:i/>
          <w:iCs/>
          <w:sz w:val="24"/>
          <w:szCs w:val="24"/>
        </w:rPr>
        <w:t>Periodo de actualización:</w:t>
      </w:r>
      <w:r w:rsidRPr="00702634">
        <w:rPr>
          <w:rFonts w:cstheme="minorHAnsi"/>
          <w:i/>
          <w:iCs/>
          <w:sz w:val="24"/>
          <w:szCs w:val="24"/>
        </w:rPr>
        <w:t xml:space="preserve"> Semestral. En caso de que exista alguna modificación antes de la conclusión del periodo, la información deberá actualizarse a más tardar en los 15 días hábiles posteriores.</w:t>
      </w: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b/>
          <w:bCs/>
          <w:i/>
          <w:iCs/>
          <w:sz w:val="24"/>
          <w:szCs w:val="24"/>
        </w:rPr>
        <w:t xml:space="preserve">Periodo de conservación: </w:t>
      </w:r>
      <w:r w:rsidRPr="00702634">
        <w:rPr>
          <w:rFonts w:cstheme="minorHAnsi"/>
          <w:i/>
          <w:iCs/>
          <w:sz w:val="24"/>
          <w:szCs w:val="24"/>
        </w:rPr>
        <w:t>Información del ejercicio en curso y la correspondiente al ejercicio anterior.</w:t>
      </w:r>
    </w:p>
    <w:p w:rsidR="009D157F" w:rsidRPr="00BF0AD3" w:rsidRDefault="009D157F" w:rsidP="009D157F">
      <w:pPr>
        <w:spacing w:after="0"/>
        <w:jc w:val="both"/>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702634" w:rsidRDefault="00702634" w:rsidP="00702634">
      <w:pPr>
        <w:spacing w:after="0"/>
        <w:jc w:val="both"/>
        <w:rPr>
          <w:rFonts w:cstheme="minorHAnsi"/>
          <w:b/>
          <w:sz w:val="24"/>
          <w:szCs w:val="24"/>
        </w:rPr>
      </w:pPr>
    </w:p>
    <w:p w:rsidR="00702634" w:rsidRPr="00BF0AD3" w:rsidRDefault="00702634" w:rsidP="00702634">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702634" w:rsidRDefault="00702634" w:rsidP="00702634">
      <w:pPr>
        <w:pStyle w:val="Prrafodelista"/>
        <w:numPr>
          <w:ilvl w:val="0"/>
          <w:numId w:val="68"/>
        </w:numPr>
        <w:ind w:left="426"/>
        <w:jc w:val="both"/>
        <w:rPr>
          <w:rFonts w:cstheme="minorHAnsi"/>
          <w:sz w:val="24"/>
          <w:szCs w:val="24"/>
        </w:rPr>
      </w:pPr>
      <w:r>
        <w:rPr>
          <w:rFonts w:cstheme="minorHAnsi"/>
          <w:sz w:val="24"/>
          <w:szCs w:val="24"/>
        </w:rPr>
        <w:t xml:space="preserve">Se publicará la información de </w:t>
      </w:r>
      <w:r w:rsidR="009D157F" w:rsidRPr="00BF0AD3">
        <w:rPr>
          <w:rFonts w:cstheme="minorHAnsi"/>
          <w:sz w:val="24"/>
          <w:szCs w:val="24"/>
        </w:rPr>
        <w:t>las remuneraciones mensuales brutas y netas</w:t>
      </w:r>
      <w:r>
        <w:rPr>
          <w:rFonts w:cstheme="minorHAnsi"/>
          <w:sz w:val="24"/>
          <w:szCs w:val="24"/>
        </w:rPr>
        <w:t>.</w:t>
      </w:r>
    </w:p>
    <w:p w:rsidR="009D157F" w:rsidRDefault="00702634" w:rsidP="00702634">
      <w:pPr>
        <w:pStyle w:val="Prrafodelista"/>
        <w:numPr>
          <w:ilvl w:val="0"/>
          <w:numId w:val="68"/>
        </w:numPr>
        <w:ind w:left="426"/>
        <w:jc w:val="both"/>
        <w:rPr>
          <w:rFonts w:cstheme="minorHAnsi"/>
          <w:sz w:val="24"/>
          <w:szCs w:val="24"/>
        </w:rPr>
      </w:pPr>
      <w:r>
        <w:rPr>
          <w:rFonts w:cstheme="minorHAnsi"/>
          <w:sz w:val="24"/>
          <w:szCs w:val="24"/>
        </w:rPr>
        <w:t xml:space="preserve">La información publicada debe ser </w:t>
      </w:r>
      <w:r w:rsidR="009D157F" w:rsidRPr="00BF0AD3">
        <w:rPr>
          <w:rFonts w:cstheme="minorHAnsi"/>
          <w:sz w:val="24"/>
          <w:szCs w:val="24"/>
        </w:rPr>
        <w:t>el monto que puede ser pagado al servidor/a público/a, de acuerdo con el Tabulador de sueldos y salarios que corresponda. Por lo anterior, la cantidad reportada no necesariamente es lo que efectivamente recibió la persona.</w:t>
      </w:r>
    </w:p>
    <w:p w:rsidR="00702634" w:rsidRDefault="00702634" w:rsidP="00702634">
      <w:pPr>
        <w:pStyle w:val="Prrafodelista"/>
        <w:numPr>
          <w:ilvl w:val="0"/>
          <w:numId w:val="68"/>
        </w:numPr>
        <w:ind w:left="426"/>
        <w:jc w:val="both"/>
        <w:rPr>
          <w:rFonts w:cstheme="minorHAnsi"/>
          <w:sz w:val="24"/>
          <w:szCs w:val="24"/>
        </w:rPr>
      </w:pPr>
      <w:r>
        <w:rPr>
          <w:rFonts w:cstheme="minorHAnsi"/>
          <w:sz w:val="24"/>
          <w:szCs w:val="24"/>
        </w:rPr>
        <w:t xml:space="preserve">Se deberá publicar la información de </w:t>
      </w:r>
      <w:r w:rsidRPr="00702634">
        <w:rPr>
          <w:rFonts w:cstheme="minorHAnsi"/>
          <w:sz w:val="24"/>
          <w:szCs w:val="24"/>
        </w:rPr>
        <w:t xml:space="preserve">todas las percepciones en efectivo o en especie, sueldos, prestaciones, gratificaciones, primas, comisiones, dietas, bonos, estímulos, apoyos económicos, ingresos sistemas de </w:t>
      </w:r>
      <w:r w:rsidRPr="00702634">
        <w:rPr>
          <w:rFonts w:cstheme="minorHAnsi"/>
          <w:sz w:val="24"/>
          <w:szCs w:val="24"/>
        </w:rPr>
        <w:t>compensación, entre otros, señalando la periodicidad de dicha remuneración</w:t>
      </w:r>
      <w:r>
        <w:rPr>
          <w:rFonts w:cstheme="minorHAnsi"/>
          <w:sz w:val="24"/>
          <w:szCs w:val="24"/>
        </w:rPr>
        <w:t>.</w:t>
      </w:r>
    </w:p>
    <w:p w:rsidR="00702634" w:rsidRDefault="00702634" w:rsidP="00702634">
      <w:pPr>
        <w:pStyle w:val="Prrafodelista"/>
        <w:numPr>
          <w:ilvl w:val="0"/>
          <w:numId w:val="68"/>
        </w:numPr>
        <w:ind w:left="426"/>
        <w:jc w:val="both"/>
        <w:rPr>
          <w:rFonts w:cstheme="minorHAnsi"/>
          <w:sz w:val="24"/>
          <w:szCs w:val="24"/>
        </w:rPr>
      </w:pPr>
      <w:r w:rsidRPr="00702634">
        <w:rPr>
          <w:rFonts w:cstheme="minorHAnsi"/>
          <w:sz w:val="24"/>
          <w:szCs w:val="24"/>
        </w:rPr>
        <w:t>En caso de que no sea asignado alguno de los rubros anteriores de acuerdo con la normativa correspondiente, se deberá indicar mediante una nota fundamentada, motivada y actualizada al periodo que corresponda</w:t>
      </w:r>
      <w:r>
        <w:rPr>
          <w:rFonts w:cstheme="minorHAnsi"/>
          <w:sz w:val="24"/>
          <w:szCs w:val="24"/>
        </w:rPr>
        <w:t>.</w:t>
      </w:r>
    </w:p>
    <w:p w:rsidR="00702634" w:rsidRPr="00702634" w:rsidRDefault="00702634" w:rsidP="00702634">
      <w:pPr>
        <w:ind w:left="360"/>
        <w:rPr>
          <w:rFonts w:cstheme="minorHAnsi"/>
          <w:b/>
          <w:sz w:val="24"/>
          <w:szCs w:val="24"/>
        </w:rPr>
      </w:pPr>
      <w:r w:rsidRPr="00702634">
        <w:rPr>
          <w:rFonts w:cstheme="minorHAnsi"/>
          <w:b/>
          <w:sz w:val="24"/>
          <w:szCs w:val="24"/>
        </w:rPr>
        <w:t>Estrategia de carga:</w:t>
      </w:r>
    </w:p>
    <w:p w:rsidR="00702634" w:rsidRPr="00702634" w:rsidRDefault="00702634" w:rsidP="00702634">
      <w:pPr>
        <w:ind w:left="360"/>
        <w:jc w:val="both"/>
        <w:rPr>
          <w:rFonts w:cstheme="minorHAnsi"/>
          <w:b/>
          <w:sz w:val="24"/>
          <w:szCs w:val="24"/>
        </w:rPr>
      </w:pPr>
      <w:r w:rsidRPr="00702634">
        <w:rPr>
          <w:rFonts w:cstheme="minorHAnsi"/>
          <w:sz w:val="24"/>
          <w:szCs w:val="24"/>
        </w:rPr>
        <w:t xml:space="preserve">Para mayor detalle sobre cómo registrar y cargar la información revisar </w:t>
      </w:r>
      <w:r w:rsidRPr="00702634">
        <w:rPr>
          <w:rFonts w:cstheme="minorHAnsi"/>
          <w:b/>
          <w:sz w:val="24"/>
          <w:szCs w:val="24"/>
        </w:rPr>
        <w:t>Estrategia 7. Semestral-vigente-ejercicio en curso y anteriores</w:t>
      </w:r>
    </w:p>
    <w:p w:rsidR="00702634" w:rsidRPr="00702634" w:rsidRDefault="00702634" w:rsidP="00702634">
      <w:pPr>
        <w:ind w:left="360"/>
        <w:jc w:val="both"/>
        <w:rPr>
          <w:rFonts w:cstheme="minorHAnsi"/>
          <w:sz w:val="24"/>
          <w:szCs w:val="24"/>
        </w:rPr>
      </w:pPr>
    </w:p>
    <w:p w:rsidR="009D157F" w:rsidRPr="00BF0AD3" w:rsidRDefault="009D157F" w:rsidP="00323A31">
      <w:pPr>
        <w:pStyle w:val="Prrafodelista"/>
        <w:jc w:val="both"/>
        <w:rPr>
          <w:rFonts w:cstheme="minorHAnsi"/>
          <w:sz w:val="24"/>
          <w:szCs w:val="24"/>
        </w:rPr>
      </w:pPr>
    </w:p>
    <w:p w:rsidR="009D157F" w:rsidRDefault="009D157F" w:rsidP="009D157F">
      <w:pPr>
        <w:spacing w:line="240" w:lineRule="auto"/>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702634" w:rsidRDefault="00702634">
      <w:pPr>
        <w:rPr>
          <w:rFonts w:cstheme="minorHAnsi"/>
          <w:i/>
          <w:iCs/>
          <w:sz w:val="24"/>
          <w:szCs w:val="24"/>
        </w:rPr>
      </w:pPr>
      <w:r>
        <w:rPr>
          <w:rFonts w:cstheme="minorHAnsi"/>
          <w:i/>
          <w:iCs/>
          <w:sz w:val="24"/>
          <w:szCs w:val="24"/>
        </w:rPr>
        <w:br w:type="page"/>
      </w:r>
    </w:p>
    <w:p w:rsidR="00B05B13" w:rsidRDefault="00B05B13" w:rsidP="00B05B13">
      <w:pPr>
        <w:pStyle w:val="Ttulo2"/>
        <w:rPr>
          <w:rFonts w:cstheme="minorHAnsi"/>
          <w:i/>
          <w:iCs/>
          <w:sz w:val="24"/>
          <w:szCs w:val="24"/>
        </w:rPr>
      </w:pPr>
      <w:bookmarkStart w:id="144" w:name="_Toc24390048"/>
      <w:r w:rsidRPr="009D157F">
        <w:rPr>
          <w:rFonts w:ascii="Cambria" w:hAnsi="Cambria" w:cstheme="minorHAnsi"/>
          <w:b/>
          <w:bCs/>
          <w:sz w:val="28"/>
          <w:szCs w:val="28"/>
        </w:rPr>
        <w:lastRenderedPageBreak/>
        <w:t>4</w:t>
      </w:r>
      <w:r>
        <w:rPr>
          <w:rFonts w:ascii="Cambria" w:hAnsi="Cambria" w:cstheme="minorHAnsi"/>
          <w:b/>
          <w:bCs/>
          <w:sz w:val="28"/>
          <w:szCs w:val="28"/>
        </w:rPr>
        <w:t>.9</w:t>
      </w:r>
      <w:r w:rsidRPr="009D157F">
        <w:rPr>
          <w:rFonts w:ascii="Cambria" w:hAnsi="Cambria" w:cstheme="minorHAnsi"/>
          <w:b/>
          <w:bCs/>
          <w:sz w:val="28"/>
          <w:szCs w:val="28"/>
        </w:rPr>
        <w:t xml:space="preserve"> </w:t>
      </w:r>
      <w:r>
        <w:rPr>
          <w:rFonts w:ascii="Cambria" w:hAnsi="Cambria" w:cstheme="minorHAnsi"/>
          <w:b/>
          <w:bCs/>
          <w:sz w:val="28"/>
          <w:szCs w:val="28"/>
        </w:rPr>
        <w:t>Viáticos</w:t>
      </w:r>
      <w:r w:rsidR="005928AE">
        <w:rPr>
          <w:rFonts w:ascii="Cambria" w:hAnsi="Cambria" w:cstheme="minorHAnsi"/>
          <w:b/>
          <w:bCs/>
          <w:sz w:val="28"/>
          <w:szCs w:val="28"/>
        </w:rPr>
        <w:t xml:space="preserve"> (art.70, frac. IX)</w:t>
      </w:r>
      <w:bookmarkEnd w:id="144"/>
    </w:p>
    <w:p w:rsidR="00702634" w:rsidRDefault="00702634" w:rsidP="009D157F">
      <w:pPr>
        <w:spacing w:line="240" w:lineRule="auto"/>
        <w:jc w:val="both"/>
        <w:rPr>
          <w:rFonts w:cstheme="minorHAnsi"/>
          <w:i/>
          <w:iCs/>
          <w:sz w:val="24"/>
          <w:szCs w:val="24"/>
        </w:rPr>
      </w:pP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i/>
          <w:iCs/>
          <w:sz w:val="24"/>
          <w:szCs w:val="24"/>
        </w:rPr>
        <w:t xml:space="preserve">Fracción IX Los gastos de representación y viáticos, así como el objeto e informe de comisión correspondiente; </w:t>
      </w: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b/>
          <w:bCs/>
          <w:i/>
          <w:iCs/>
          <w:sz w:val="24"/>
          <w:szCs w:val="24"/>
        </w:rPr>
        <w:t>Periodo de actualización:</w:t>
      </w:r>
      <w:r w:rsidRPr="00702634">
        <w:rPr>
          <w:rFonts w:cstheme="minorHAnsi"/>
          <w:i/>
          <w:iCs/>
          <w:sz w:val="24"/>
          <w:szCs w:val="24"/>
        </w:rPr>
        <w:t xml:space="preserve"> Trimestral</w:t>
      </w:r>
    </w:p>
    <w:p w:rsidR="009D157F" w:rsidRPr="00702634" w:rsidRDefault="009D157F" w:rsidP="00702634">
      <w:pPr>
        <w:spacing w:after="0" w:line="240" w:lineRule="auto"/>
        <w:ind w:left="567" w:right="618"/>
        <w:jc w:val="both"/>
        <w:rPr>
          <w:rFonts w:cstheme="minorHAnsi"/>
          <w:i/>
          <w:iCs/>
          <w:sz w:val="24"/>
          <w:szCs w:val="24"/>
        </w:rPr>
      </w:pPr>
      <w:r w:rsidRPr="00702634">
        <w:rPr>
          <w:rFonts w:cstheme="minorHAnsi"/>
          <w:b/>
          <w:bCs/>
          <w:i/>
          <w:iCs/>
          <w:sz w:val="24"/>
          <w:szCs w:val="24"/>
        </w:rPr>
        <w:t xml:space="preserve">Periodo de conservación: </w:t>
      </w:r>
      <w:r w:rsidRPr="00702634">
        <w:rPr>
          <w:rFonts w:cstheme="minorHAnsi"/>
          <w:i/>
          <w:iCs/>
          <w:sz w:val="24"/>
          <w:szCs w:val="24"/>
        </w:rPr>
        <w:t>Información del ejercicio en curso y la correspondiente al ejercicio anterior.</w:t>
      </w:r>
    </w:p>
    <w:p w:rsidR="009D157F" w:rsidRPr="00BF0AD3" w:rsidRDefault="009D157F" w:rsidP="009D157F">
      <w:pPr>
        <w:spacing w:after="0"/>
        <w:rPr>
          <w:rFonts w:cstheme="minorHAnsi"/>
          <w:b/>
          <w:sz w:val="24"/>
          <w:szCs w:val="24"/>
        </w:rPr>
      </w:pPr>
    </w:p>
    <w:p w:rsidR="00323A31" w:rsidRDefault="00323A31" w:rsidP="009D157F">
      <w:pPr>
        <w:spacing w:after="0"/>
        <w:rPr>
          <w:rFonts w:cstheme="minorHAnsi"/>
          <w:b/>
          <w:sz w:val="24"/>
          <w:szCs w:val="24"/>
        </w:rPr>
        <w:sectPr w:rsidR="00323A31" w:rsidSect="009D157F">
          <w:type w:val="continuous"/>
          <w:pgSz w:w="12240" w:h="15840"/>
          <w:pgMar w:top="1417" w:right="1701" w:bottom="1417" w:left="1701" w:header="708" w:footer="708" w:gutter="0"/>
          <w:cols w:space="708"/>
          <w:docGrid w:linePitch="360"/>
        </w:sectPr>
      </w:pPr>
    </w:p>
    <w:p w:rsidR="00702634" w:rsidRPr="00BF0AD3" w:rsidRDefault="00702634" w:rsidP="00702634">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85667D" w:rsidRDefault="0085667D" w:rsidP="0085667D">
      <w:pPr>
        <w:pStyle w:val="Prrafodelista"/>
        <w:numPr>
          <w:ilvl w:val="0"/>
          <w:numId w:val="69"/>
        </w:numPr>
        <w:ind w:left="284"/>
        <w:jc w:val="both"/>
        <w:rPr>
          <w:rFonts w:cstheme="minorHAnsi"/>
          <w:sz w:val="24"/>
          <w:szCs w:val="24"/>
        </w:rPr>
      </w:pPr>
      <w:r w:rsidRPr="0085667D">
        <w:rPr>
          <w:rFonts w:cstheme="minorHAnsi"/>
          <w:sz w:val="24"/>
          <w:szCs w:val="24"/>
        </w:rPr>
        <w:t xml:space="preserve">Los sujetos obligados deberán </w:t>
      </w:r>
      <w:r>
        <w:rPr>
          <w:rFonts w:cstheme="minorHAnsi"/>
          <w:sz w:val="24"/>
          <w:szCs w:val="24"/>
        </w:rPr>
        <w:t>publicar</w:t>
      </w:r>
      <w:r w:rsidRPr="0085667D">
        <w:rPr>
          <w:rFonts w:cstheme="minorHAnsi"/>
          <w:sz w:val="24"/>
          <w:szCs w:val="24"/>
        </w:rPr>
        <w:t xml:space="preserve"> la información sobre los gastos erogados y asignados a las partidas que conforman el concepto 3700 </w:t>
      </w:r>
      <w:r w:rsidRPr="0085667D">
        <w:rPr>
          <w:rFonts w:cstheme="minorHAnsi"/>
          <w:b/>
          <w:bCs/>
          <w:sz w:val="24"/>
          <w:szCs w:val="24"/>
        </w:rPr>
        <w:t>Servicios de Traslado y Viáticos</w:t>
      </w:r>
      <w:r w:rsidRPr="0085667D">
        <w:rPr>
          <w:rFonts w:cstheme="minorHAnsi"/>
          <w:sz w:val="24"/>
          <w:szCs w:val="24"/>
        </w:rPr>
        <w:t>: gastos de pasajes (aéreos, terrestres, marítimos, lacustres y fluviales), servicios integrales de traslado, y otros servicios de traslado (partidas genéricas 371, 372, 373, 374, 375,376, 378 y 379) o las partidas que sean equiparables</w:t>
      </w:r>
      <w:r>
        <w:rPr>
          <w:rFonts w:cstheme="minorHAnsi"/>
          <w:sz w:val="24"/>
          <w:szCs w:val="24"/>
        </w:rPr>
        <w:t>.</w:t>
      </w:r>
    </w:p>
    <w:p w:rsidR="009D157F" w:rsidRDefault="009D157F" w:rsidP="0085667D">
      <w:pPr>
        <w:pStyle w:val="Prrafodelista"/>
        <w:numPr>
          <w:ilvl w:val="0"/>
          <w:numId w:val="69"/>
        </w:numPr>
        <w:ind w:left="284"/>
        <w:jc w:val="both"/>
        <w:rPr>
          <w:rFonts w:cstheme="minorHAnsi"/>
          <w:sz w:val="24"/>
          <w:szCs w:val="24"/>
        </w:rPr>
      </w:pPr>
      <w:r w:rsidRPr="00323A31">
        <w:rPr>
          <w:rFonts w:cstheme="minorHAnsi"/>
          <w:sz w:val="24"/>
          <w:szCs w:val="24"/>
        </w:rPr>
        <w:t>Se publicará la información aun cuando no se haya concluido el proceso de comprobación de gastos de las comisiones o encargos en el periodo que se reporta; en cuanto se obtenga la información completa sobre la comprobación de los gatos, se deberá regresar a actualizar y validar el mismo registro a la vez que se complementa la información faltante, lo anterior implica no repetir el mismo registro en otro periodo.</w:t>
      </w:r>
    </w:p>
    <w:p w:rsidR="0085667D" w:rsidRPr="0085667D" w:rsidRDefault="0085667D" w:rsidP="0085667D">
      <w:pPr>
        <w:pStyle w:val="Prrafodelista"/>
        <w:numPr>
          <w:ilvl w:val="0"/>
          <w:numId w:val="69"/>
        </w:numPr>
        <w:ind w:left="284"/>
        <w:jc w:val="both"/>
        <w:rPr>
          <w:rFonts w:cstheme="minorHAnsi"/>
          <w:sz w:val="24"/>
          <w:szCs w:val="24"/>
        </w:rPr>
      </w:pPr>
      <w:r>
        <w:rPr>
          <w:rFonts w:cstheme="minorHAnsi"/>
          <w:sz w:val="24"/>
          <w:szCs w:val="24"/>
        </w:rPr>
        <w:t>L</w:t>
      </w:r>
      <w:r w:rsidRPr="0085667D">
        <w:rPr>
          <w:rFonts w:cstheme="minorHAnsi"/>
          <w:sz w:val="24"/>
          <w:szCs w:val="24"/>
        </w:rPr>
        <w:t xml:space="preserve">os gastos de representación </w:t>
      </w:r>
      <w:r>
        <w:rPr>
          <w:rFonts w:cstheme="minorHAnsi"/>
          <w:sz w:val="24"/>
          <w:szCs w:val="24"/>
        </w:rPr>
        <w:t xml:space="preserve">son </w:t>
      </w:r>
      <w:r w:rsidRPr="0085667D">
        <w:rPr>
          <w:rFonts w:cstheme="minorHAnsi"/>
          <w:sz w:val="24"/>
          <w:szCs w:val="24"/>
        </w:rPr>
        <w:t xml:space="preserve">“asignaciones destinadas a cubrir gastos autorizados a los(as) servidores(as) públicos(as) de mandos medios y superiores por concepto de atención a actividades institucionales originadas por el desempeño de las </w:t>
      </w:r>
      <w:r w:rsidRPr="0085667D">
        <w:rPr>
          <w:rFonts w:cstheme="minorHAnsi"/>
          <w:sz w:val="24"/>
          <w:szCs w:val="24"/>
        </w:rPr>
        <w:t>funciones encomendadas para la consecución de los objetivos de los entes públicos a los que estén adscritos” y los cataloga mediante la partida 385 Gastos de representación, la cual deberá hacerse pública también.</w:t>
      </w:r>
    </w:p>
    <w:p w:rsidR="0085667D" w:rsidRPr="0085667D" w:rsidRDefault="0085667D" w:rsidP="0085667D">
      <w:pPr>
        <w:pStyle w:val="Prrafodelista"/>
        <w:numPr>
          <w:ilvl w:val="0"/>
          <w:numId w:val="69"/>
        </w:numPr>
        <w:ind w:left="284"/>
        <w:jc w:val="both"/>
        <w:rPr>
          <w:rFonts w:cstheme="minorHAnsi"/>
          <w:sz w:val="24"/>
          <w:szCs w:val="24"/>
        </w:rPr>
      </w:pPr>
      <w:r>
        <w:rPr>
          <w:rFonts w:cstheme="minorHAnsi"/>
          <w:sz w:val="24"/>
          <w:szCs w:val="24"/>
        </w:rPr>
        <w:t>Se debe difundir también la</w:t>
      </w:r>
      <w:r w:rsidRPr="0085667D">
        <w:rPr>
          <w:rFonts w:cstheme="minorHAnsi"/>
          <w:sz w:val="24"/>
          <w:szCs w:val="24"/>
        </w:rPr>
        <w:t xml:space="preserve"> información respecto de los integrantes, miembros y/o toda persona que desempeñe un empleo, cargo o comisión en los sujetos obligados o ejerza actos de autoridad en los mismos, incluso cuando estas comisiones oficiales no supongan el ejercicio de recursos económicos.</w:t>
      </w:r>
    </w:p>
    <w:p w:rsidR="0085667D" w:rsidRDefault="0085667D" w:rsidP="0085667D">
      <w:pPr>
        <w:pStyle w:val="Prrafodelista"/>
        <w:numPr>
          <w:ilvl w:val="0"/>
          <w:numId w:val="69"/>
        </w:numPr>
        <w:ind w:left="284"/>
        <w:jc w:val="both"/>
        <w:rPr>
          <w:rFonts w:cstheme="minorHAnsi"/>
          <w:sz w:val="24"/>
          <w:szCs w:val="24"/>
        </w:rPr>
      </w:pPr>
      <w:r>
        <w:rPr>
          <w:rFonts w:cstheme="minorHAnsi"/>
          <w:sz w:val="24"/>
          <w:szCs w:val="24"/>
        </w:rPr>
        <w:t>S</w:t>
      </w:r>
      <w:r w:rsidRPr="0085667D">
        <w:rPr>
          <w:rFonts w:cstheme="minorHAnsi"/>
          <w:sz w:val="24"/>
          <w:szCs w:val="24"/>
        </w:rPr>
        <w:t xml:space="preserve">e </w:t>
      </w:r>
      <w:r>
        <w:rPr>
          <w:rFonts w:cstheme="minorHAnsi"/>
          <w:sz w:val="24"/>
          <w:szCs w:val="24"/>
        </w:rPr>
        <w:t xml:space="preserve">debe publicar la información de tal modo que se </w:t>
      </w:r>
      <w:r w:rsidRPr="0085667D">
        <w:rPr>
          <w:rFonts w:cstheme="minorHAnsi"/>
          <w:sz w:val="24"/>
          <w:szCs w:val="24"/>
        </w:rPr>
        <w:t>cree un registro único por encargo o comisión, en el que se enlisten los nombres completos y cargos de los(as) servidores(as) públicos(as), integrantes, miembros y/o toda persona que desempeñe un empleo, cargo o comisión en los sujetos obligados y/o ejerza actos de autoridad en ellos y que hayan ejercido estos tipos de gastos, con las excepciones previstas en la Ley General.</w:t>
      </w:r>
    </w:p>
    <w:p w:rsidR="0085667D" w:rsidRDefault="0085667D" w:rsidP="0085667D">
      <w:pPr>
        <w:pStyle w:val="Prrafodelista"/>
        <w:numPr>
          <w:ilvl w:val="0"/>
          <w:numId w:val="69"/>
        </w:numPr>
        <w:ind w:left="284"/>
        <w:jc w:val="both"/>
        <w:rPr>
          <w:rFonts w:cstheme="minorHAnsi"/>
          <w:sz w:val="24"/>
          <w:szCs w:val="24"/>
        </w:rPr>
      </w:pPr>
      <w:r w:rsidRPr="0085667D">
        <w:rPr>
          <w:rFonts w:cstheme="minorHAnsi"/>
          <w:sz w:val="24"/>
          <w:szCs w:val="24"/>
        </w:rPr>
        <w:t xml:space="preserve">Cuando así corresponda, se incluirá una nota fundamentada, motivada y actualizada al periodo correspondiente, especificando las </w:t>
      </w:r>
      <w:r w:rsidRPr="0085667D">
        <w:rPr>
          <w:rFonts w:cstheme="minorHAnsi"/>
          <w:sz w:val="24"/>
          <w:szCs w:val="24"/>
        </w:rPr>
        <w:lastRenderedPageBreak/>
        <w:t>razones por las cuales no se publica o no se cuenta con la información requerida.</w:t>
      </w:r>
    </w:p>
    <w:p w:rsidR="00702634" w:rsidRPr="00702634" w:rsidRDefault="00702634" w:rsidP="00702634">
      <w:pPr>
        <w:ind w:left="360"/>
        <w:rPr>
          <w:rFonts w:cstheme="minorHAnsi"/>
          <w:b/>
          <w:sz w:val="24"/>
          <w:szCs w:val="24"/>
        </w:rPr>
      </w:pPr>
      <w:r w:rsidRPr="00702634">
        <w:rPr>
          <w:rFonts w:cstheme="minorHAnsi"/>
          <w:b/>
          <w:sz w:val="24"/>
          <w:szCs w:val="24"/>
        </w:rPr>
        <w:t>Estrategia de carga:</w:t>
      </w:r>
    </w:p>
    <w:p w:rsidR="00702634" w:rsidRPr="00702634" w:rsidRDefault="00702634" w:rsidP="0085667D">
      <w:pPr>
        <w:spacing w:after="0"/>
        <w:ind w:left="360"/>
        <w:jc w:val="both"/>
        <w:rPr>
          <w:rFonts w:cstheme="minorHAnsi"/>
          <w:b/>
          <w:sz w:val="24"/>
          <w:szCs w:val="24"/>
        </w:rPr>
      </w:pPr>
      <w:r w:rsidRPr="00702634">
        <w:rPr>
          <w:rFonts w:cstheme="minorHAnsi"/>
          <w:sz w:val="24"/>
          <w:szCs w:val="24"/>
        </w:rPr>
        <w:t xml:space="preserve">Para mayor detalle sobre cómo registrar y cargar la información </w:t>
      </w:r>
      <w:r w:rsidRPr="00702634">
        <w:rPr>
          <w:rFonts w:cstheme="minorHAnsi"/>
          <w:sz w:val="24"/>
          <w:szCs w:val="24"/>
        </w:rPr>
        <w:t xml:space="preserve">revisar </w:t>
      </w:r>
      <w:r w:rsidRPr="00702634">
        <w:rPr>
          <w:rFonts w:cstheme="minorHAnsi"/>
          <w:b/>
          <w:sz w:val="24"/>
          <w:szCs w:val="24"/>
        </w:rPr>
        <w:t>Estrategia 3. Trimestral-vigente-ejercicio en curso y anteriores</w:t>
      </w:r>
    </w:p>
    <w:p w:rsidR="00702634" w:rsidRPr="00702634" w:rsidRDefault="00702634" w:rsidP="00702634">
      <w:pPr>
        <w:ind w:left="360"/>
        <w:jc w:val="both"/>
        <w:rPr>
          <w:rFonts w:cstheme="minorHAnsi"/>
          <w:sz w:val="24"/>
          <w:szCs w:val="24"/>
        </w:rPr>
      </w:pPr>
    </w:p>
    <w:p w:rsidR="009D157F" w:rsidRPr="00BF0AD3" w:rsidRDefault="009D157F" w:rsidP="00323A31">
      <w:pPr>
        <w:pStyle w:val="Prrafodelista"/>
        <w:jc w:val="both"/>
        <w:rPr>
          <w:rFonts w:cstheme="minorHAnsi"/>
          <w:i/>
          <w:iCs/>
          <w:sz w:val="24"/>
          <w:szCs w:val="24"/>
        </w:rPr>
      </w:pPr>
    </w:p>
    <w:p w:rsidR="009D157F" w:rsidRDefault="009D157F" w:rsidP="009D157F">
      <w:pPr>
        <w:jc w:val="both"/>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85667D" w:rsidRDefault="0085667D">
      <w:pPr>
        <w:rPr>
          <w:rFonts w:cstheme="minorHAnsi"/>
          <w:i/>
          <w:iCs/>
          <w:sz w:val="24"/>
          <w:szCs w:val="24"/>
        </w:rPr>
      </w:pPr>
      <w:r>
        <w:rPr>
          <w:rFonts w:cstheme="minorHAnsi"/>
          <w:i/>
          <w:iCs/>
          <w:sz w:val="24"/>
          <w:szCs w:val="24"/>
        </w:rPr>
        <w:br w:type="page"/>
      </w:r>
    </w:p>
    <w:p w:rsidR="00B05B13" w:rsidRDefault="00B05B13" w:rsidP="00B05B13">
      <w:pPr>
        <w:pStyle w:val="Ttulo2"/>
        <w:rPr>
          <w:rFonts w:cstheme="minorHAnsi"/>
          <w:i/>
          <w:iCs/>
          <w:sz w:val="24"/>
          <w:szCs w:val="24"/>
        </w:rPr>
      </w:pPr>
      <w:bookmarkStart w:id="145" w:name="_Toc24390049"/>
      <w:r w:rsidRPr="009D157F">
        <w:rPr>
          <w:rFonts w:ascii="Cambria" w:hAnsi="Cambria" w:cstheme="minorHAnsi"/>
          <w:b/>
          <w:bCs/>
          <w:sz w:val="28"/>
          <w:szCs w:val="28"/>
        </w:rPr>
        <w:lastRenderedPageBreak/>
        <w:t>4</w:t>
      </w:r>
      <w:r>
        <w:rPr>
          <w:rFonts w:ascii="Cambria" w:hAnsi="Cambria" w:cstheme="minorHAnsi"/>
          <w:b/>
          <w:bCs/>
          <w:sz w:val="28"/>
          <w:szCs w:val="28"/>
        </w:rPr>
        <w:t>.10</w:t>
      </w:r>
      <w:r w:rsidRPr="009D157F">
        <w:rPr>
          <w:rFonts w:ascii="Cambria" w:hAnsi="Cambria" w:cstheme="minorHAnsi"/>
          <w:b/>
          <w:bCs/>
          <w:sz w:val="28"/>
          <w:szCs w:val="28"/>
        </w:rPr>
        <w:t xml:space="preserve"> </w:t>
      </w:r>
      <w:r>
        <w:rPr>
          <w:rFonts w:ascii="Cambria" w:hAnsi="Cambria" w:cstheme="minorHAnsi"/>
          <w:b/>
          <w:bCs/>
          <w:sz w:val="28"/>
          <w:szCs w:val="28"/>
        </w:rPr>
        <w:t>Total de plazas y vacantes</w:t>
      </w:r>
      <w:r w:rsidR="005928AE">
        <w:rPr>
          <w:rFonts w:ascii="Cambria" w:hAnsi="Cambria" w:cstheme="minorHAnsi"/>
          <w:b/>
          <w:bCs/>
          <w:sz w:val="28"/>
          <w:szCs w:val="28"/>
        </w:rPr>
        <w:t xml:space="preserve"> (art.70, frac. X)</w:t>
      </w:r>
      <w:bookmarkEnd w:id="145"/>
    </w:p>
    <w:p w:rsidR="0085667D" w:rsidRDefault="0085667D" w:rsidP="0085667D">
      <w:pPr>
        <w:spacing w:after="0" w:line="240" w:lineRule="auto"/>
        <w:ind w:left="567" w:right="618"/>
        <w:jc w:val="both"/>
        <w:rPr>
          <w:rFonts w:cstheme="minorHAnsi"/>
          <w:i/>
          <w:iCs/>
          <w:sz w:val="24"/>
          <w:szCs w:val="24"/>
        </w:rPr>
      </w:pPr>
    </w:p>
    <w:p w:rsidR="009D157F" w:rsidRPr="0085667D" w:rsidRDefault="009D157F" w:rsidP="0085667D">
      <w:pPr>
        <w:spacing w:after="0" w:line="240" w:lineRule="auto"/>
        <w:ind w:left="567" w:right="618"/>
        <w:jc w:val="both"/>
        <w:rPr>
          <w:rFonts w:cstheme="minorHAnsi"/>
          <w:i/>
          <w:iCs/>
          <w:sz w:val="24"/>
          <w:szCs w:val="24"/>
        </w:rPr>
      </w:pPr>
      <w:r w:rsidRPr="0085667D">
        <w:rPr>
          <w:rFonts w:cstheme="minorHAnsi"/>
          <w:i/>
          <w:iCs/>
          <w:sz w:val="24"/>
          <w:szCs w:val="24"/>
        </w:rPr>
        <w:t>Fracción X El número total de las plazas y del personal de base y confianza, especificando el total de las vacantes, por nivel de puesto, para cada unidad administrativa;</w:t>
      </w:r>
    </w:p>
    <w:p w:rsidR="009D157F" w:rsidRPr="0085667D" w:rsidRDefault="009D157F" w:rsidP="0085667D">
      <w:pPr>
        <w:spacing w:after="0" w:line="240" w:lineRule="auto"/>
        <w:ind w:left="567" w:right="618"/>
        <w:jc w:val="both"/>
        <w:rPr>
          <w:rFonts w:cstheme="minorHAnsi"/>
          <w:i/>
          <w:iCs/>
          <w:sz w:val="24"/>
          <w:szCs w:val="24"/>
        </w:rPr>
      </w:pPr>
      <w:r w:rsidRPr="0085667D">
        <w:rPr>
          <w:rFonts w:cstheme="minorHAnsi"/>
          <w:b/>
          <w:bCs/>
          <w:i/>
          <w:iCs/>
          <w:sz w:val="24"/>
          <w:szCs w:val="24"/>
        </w:rPr>
        <w:t>Periodo de actualización:</w:t>
      </w:r>
      <w:r w:rsidRPr="0085667D">
        <w:rPr>
          <w:rFonts w:cstheme="minorHAnsi"/>
          <w:i/>
          <w:iCs/>
          <w:sz w:val="24"/>
          <w:szCs w:val="24"/>
        </w:rPr>
        <w:t xml:space="preserve"> Trimestral</w:t>
      </w:r>
    </w:p>
    <w:p w:rsidR="009D157F" w:rsidRPr="0085667D" w:rsidRDefault="009D157F" w:rsidP="0085667D">
      <w:pPr>
        <w:spacing w:after="0" w:line="240" w:lineRule="auto"/>
        <w:ind w:left="567" w:right="618"/>
        <w:jc w:val="both"/>
        <w:rPr>
          <w:rFonts w:cstheme="minorHAnsi"/>
          <w:i/>
          <w:iCs/>
          <w:sz w:val="24"/>
          <w:szCs w:val="24"/>
        </w:rPr>
      </w:pPr>
      <w:r w:rsidRPr="0085667D">
        <w:rPr>
          <w:rFonts w:cstheme="minorHAnsi"/>
          <w:b/>
          <w:bCs/>
          <w:i/>
          <w:iCs/>
          <w:sz w:val="24"/>
          <w:szCs w:val="24"/>
        </w:rPr>
        <w:t xml:space="preserve">Periodo de conservación: </w:t>
      </w:r>
      <w:r w:rsidRPr="0085667D">
        <w:rPr>
          <w:rFonts w:cstheme="minorHAnsi"/>
          <w:i/>
          <w:iCs/>
          <w:sz w:val="24"/>
          <w:szCs w:val="24"/>
        </w:rPr>
        <w:t>Información vigente</w:t>
      </w:r>
    </w:p>
    <w:p w:rsidR="009D157F" w:rsidRPr="0085667D" w:rsidRDefault="009D157F" w:rsidP="0085667D">
      <w:pPr>
        <w:spacing w:after="0"/>
        <w:ind w:left="567"/>
        <w:rPr>
          <w:rFonts w:cstheme="minorHAnsi"/>
          <w:b/>
          <w:i/>
          <w:iCs/>
          <w:sz w:val="24"/>
          <w:szCs w:val="24"/>
        </w:rPr>
      </w:pPr>
    </w:p>
    <w:p w:rsidR="009D157F" w:rsidRPr="0085667D" w:rsidRDefault="009D157F" w:rsidP="0085667D">
      <w:pPr>
        <w:spacing w:after="0"/>
        <w:ind w:left="567"/>
        <w:rPr>
          <w:rFonts w:cstheme="minorHAnsi"/>
          <w:b/>
          <w:i/>
          <w:iCs/>
          <w:color w:val="FF0000"/>
          <w:sz w:val="24"/>
          <w:szCs w:val="24"/>
        </w:rPr>
        <w:sectPr w:rsidR="009D157F" w:rsidRPr="0085667D" w:rsidSect="009D157F">
          <w:type w:val="continuous"/>
          <w:pgSz w:w="12240" w:h="15840"/>
          <w:pgMar w:top="1417" w:right="1701" w:bottom="1417" w:left="1701" w:header="708" w:footer="708" w:gutter="0"/>
          <w:cols w:space="708"/>
          <w:docGrid w:linePitch="360"/>
        </w:sectPr>
      </w:pPr>
    </w:p>
    <w:p w:rsidR="00D22CD9" w:rsidRDefault="00D22CD9" w:rsidP="00D22CD9">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D22CD9" w:rsidRPr="00D22CD9" w:rsidRDefault="00D22CD9" w:rsidP="00D22CD9">
      <w:pPr>
        <w:pStyle w:val="Prrafodelista"/>
        <w:numPr>
          <w:ilvl w:val="0"/>
          <w:numId w:val="106"/>
        </w:numPr>
        <w:ind w:left="284"/>
        <w:jc w:val="both"/>
        <w:rPr>
          <w:rFonts w:cstheme="minorHAnsi"/>
          <w:bCs/>
          <w:sz w:val="24"/>
          <w:szCs w:val="24"/>
        </w:rPr>
      </w:pPr>
      <w:r>
        <w:rPr>
          <w:rFonts w:cstheme="minorHAnsi"/>
          <w:bCs/>
          <w:sz w:val="24"/>
          <w:szCs w:val="24"/>
        </w:rPr>
        <w:t xml:space="preserve">La </w:t>
      </w:r>
      <w:r w:rsidRPr="00D22CD9">
        <w:rPr>
          <w:rFonts w:cstheme="minorHAnsi"/>
          <w:bCs/>
          <w:sz w:val="24"/>
          <w:szCs w:val="24"/>
        </w:rPr>
        <w:t xml:space="preserve">información </w:t>
      </w:r>
      <w:r>
        <w:rPr>
          <w:rFonts w:cstheme="minorHAnsi"/>
          <w:bCs/>
          <w:sz w:val="24"/>
          <w:szCs w:val="24"/>
        </w:rPr>
        <w:t xml:space="preserve">debe corresponder </w:t>
      </w:r>
      <w:r w:rsidRPr="00D22CD9">
        <w:rPr>
          <w:rFonts w:cstheme="minorHAnsi"/>
          <w:bCs/>
          <w:sz w:val="24"/>
          <w:szCs w:val="24"/>
        </w:rPr>
        <w:t xml:space="preserve">con </w:t>
      </w:r>
      <w:r>
        <w:rPr>
          <w:rFonts w:cstheme="minorHAnsi"/>
          <w:bCs/>
          <w:sz w:val="24"/>
          <w:szCs w:val="24"/>
        </w:rPr>
        <w:t>la</w:t>
      </w:r>
      <w:r w:rsidRPr="00D22CD9">
        <w:rPr>
          <w:rFonts w:cstheme="minorHAnsi"/>
          <w:bCs/>
          <w:sz w:val="24"/>
          <w:szCs w:val="24"/>
        </w:rPr>
        <w:t xml:space="preserve"> estructura orgánica vigente. </w:t>
      </w:r>
    </w:p>
    <w:p w:rsidR="00D22CD9" w:rsidRDefault="00D22CD9" w:rsidP="00D22CD9">
      <w:pPr>
        <w:pStyle w:val="Prrafodelista"/>
        <w:numPr>
          <w:ilvl w:val="0"/>
          <w:numId w:val="106"/>
        </w:numPr>
        <w:ind w:left="284"/>
        <w:jc w:val="both"/>
        <w:rPr>
          <w:rFonts w:cstheme="minorHAnsi"/>
          <w:bCs/>
          <w:sz w:val="24"/>
          <w:szCs w:val="24"/>
        </w:rPr>
      </w:pPr>
      <w:r>
        <w:rPr>
          <w:rFonts w:cstheme="minorHAnsi"/>
          <w:bCs/>
          <w:sz w:val="24"/>
          <w:szCs w:val="24"/>
        </w:rPr>
        <w:t>Para</w:t>
      </w:r>
      <w:r w:rsidRPr="00D22CD9">
        <w:rPr>
          <w:rFonts w:cstheme="minorHAnsi"/>
          <w:bCs/>
          <w:sz w:val="24"/>
          <w:szCs w:val="24"/>
        </w:rPr>
        <w:t xml:space="preserve"> cada nivel de </w:t>
      </w:r>
      <w:r>
        <w:rPr>
          <w:rFonts w:cstheme="minorHAnsi"/>
          <w:bCs/>
          <w:sz w:val="24"/>
          <w:szCs w:val="24"/>
        </w:rPr>
        <w:t xml:space="preserve">la </w:t>
      </w:r>
      <w:r w:rsidRPr="00D22CD9">
        <w:rPr>
          <w:rFonts w:cstheme="minorHAnsi"/>
          <w:bCs/>
          <w:sz w:val="24"/>
          <w:szCs w:val="24"/>
        </w:rPr>
        <w:t xml:space="preserve">estructura se deberá incluir la denominación de las áreas que le están subordinadas jerárquicamente y de cada </w:t>
      </w:r>
      <w:r>
        <w:rPr>
          <w:rFonts w:cstheme="minorHAnsi"/>
          <w:bCs/>
          <w:sz w:val="24"/>
          <w:szCs w:val="24"/>
        </w:rPr>
        <w:t xml:space="preserve">puesto </w:t>
      </w:r>
      <w:r w:rsidRPr="00D22CD9">
        <w:rPr>
          <w:rFonts w:cstheme="minorHAnsi"/>
          <w:bCs/>
          <w:sz w:val="24"/>
          <w:szCs w:val="24"/>
        </w:rPr>
        <w:t>se señal</w:t>
      </w:r>
      <w:r>
        <w:rPr>
          <w:rFonts w:cstheme="minorHAnsi"/>
          <w:bCs/>
          <w:sz w:val="24"/>
          <w:szCs w:val="24"/>
        </w:rPr>
        <w:t>ará</w:t>
      </w:r>
      <w:r w:rsidRPr="00D22CD9">
        <w:rPr>
          <w:rFonts w:cstheme="minorHAnsi"/>
          <w:bCs/>
          <w:sz w:val="24"/>
          <w:szCs w:val="24"/>
        </w:rPr>
        <w:t xml:space="preserve"> </w:t>
      </w:r>
      <w:r>
        <w:rPr>
          <w:rFonts w:cstheme="minorHAnsi"/>
          <w:bCs/>
          <w:sz w:val="24"/>
          <w:szCs w:val="24"/>
        </w:rPr>
        <w:t xml:space="preserve">si está </w:t>
      </w:r>
      <w:r w:rsidRPr="00D22CD9">
        <w:rPr>
          <w:rFonts w:cstheme="minorHAnsi"/>
          <w:bCs/>
          <w:sz w:val="24"/>
          <w:szCs w:val="24"/>
        </w:rPr>
        <w:t>ocupad</w:t>
      </w:r>
      <w:r>
        <w:rPr>
          <w:rFonts w:cstheme="minorHAnsi"/>
          <w:bCs/>
          <w:sz w:val="24"/>
          <w:szCs w:val="24"/>
        </w:rPr>
        <w:t>o</w:t>
      </w:r>
      <w:r w:rsidRPr="00D22CD9">
        <w:rPr>
          <w:rFonts w:cstheme="minorHAnsi"/>
          <w:bCs/>
          <w:sz w:val="24"/>
          <w:szCs w:val="24"/>
        </w:rPr>
        <w:t xml:space="preserve"> </w:t>
      </w:r>
      <w:r>
        <w:rPr>
          <w:rFonts w:cstheme="minorHAnsi"/>
          <w:bCs/>
          <w:sz w:val="24"/>
          <w:szCs w:val="24"/>
        </w:rPr>
        <w:t xml:space="preserve">o </w:t>
      </w:r>
      <w:r w:rsidRPr="00D22CD9">
        <w:rPr>
          <w:rFonts w:cstheme="minorHAnsi"/>
          <w:bCs/>
          <w:sz w:val="24"/>
          <w:szCs w:val="24"/>
        </w:rPr>
        <w:t>vacante</w:t>
      </w:r>
      <w:r>
        <w:rPr>
          <w:rFonts w:cstheme="minorHAnsi"/>
          <w:bCs/>
          <w:sz w:val="24"/>
          <w:szCs w:val="24"/>
        </w:rPr>
        <w:t>.</w:t>
      </w:r>
    </w:p>
    <w:p w:rsidR="00D22CD9" w:rsidRPr="00D22CD9" w:rsidRDefault="00D22CD9" w:rsidP="00D22CD9">
      <w:pPr>
        <w:pStyle w:val="Prrafodelista"/>
        <w:numPr>
          <w:ilvl w:val="0"/>
          <w:numId w:val="106"/>
        </w:numPr>
        <w:ind w:left="284"/>
        <w:jc w:val="both"/>
        <w:rPr>
          <w:rFonts w:cstheme="minorHAnsi"/>
          <w:bCs/>
          <w:sz w:val="24"/>
          <w:szCs w:val="24"/>
        </w:rPr>
      </w:pPr>
      <w:r>
        <w:rPr>
          <w:rFonts w:cstheme="minorHAnsi"/>
          <w:bCs/>
          <w:sz w:val="24"/>
          <w:szCs w:val="24"/>
        </w:rPr>
        <w:t xml:space="preserve">Se incluirá la </w:t>
      </w:r>
      <w:r w:rsidRPr="00D22CD9">
        <w:rPr>
          <w:rFonts w:cstheme="minorHAnsi"/>
          <w:bCs/>
          <w:sz w:val="24"/>
          <w:szCs w:val="24"/>
        </w:rPr>
        <w:t xml:space="preserve">información del total de plazas tanto de base como de </w:t>
      </w:r>
      <w:r w:rsidRPr="00D22CD9">
        <w:rPr>
          <w:rFonts w:cstheme="minorHAnsi"/>
          <w:bCs/>
          <w:sz w:val="24"/>
          <w:szCs w:val="24"/>
        </w:rPr>
        <w:t xml:space="preserve">confianza, sean éstas de carácter permanente o eventual, </w:t>
      </w:r>
      <w:r>
        <w:rPr>
          <w:rFonts w:cstheme="minorHAnsi"/>
          <w:bCs/>
          <w:sz w:val="24"/>
          <w:szCs w:val="24"/>
        </w:rPr>
        <w:t>el total de ocupadas y el total de vacantes.</w:t>
      </w:r>
    </w:p>
    <w:p w:rsidR="00D22CD9" w:rsidRPr="00D5221D" w:rsidRDefault="00D22CD9" w:rsidP="00D22CD9">
      <w:pPr>
        <w:rPr>
          <w:rFonts w:cstheme="minorHAnsi"/>
          <w:b/>
          <w:sz w:val="24"/>
          <w:szCs w:val="24"/>
        </w:rPr>
      </w:pPr>
      <w:r>
        <w:rPr>
          <w:rFonts w:cstheme="minorHAnsi"/>
          <w:b/>
          <w:sz w:val="24"/>
          <w:szCs w:val="24"/>
        </w:rPr>
        <w:t>Estrategia de carga:</w:t>
      </w:r>
    </w:p>
    <w:p w:rsidR="009D157F" w:rsidRDefault="00D22CD9" w:rsidP="00D22CD9">
      <w:pPr>
        <w:spacing w:after="0"/>
        <w:jc w:val="both"/>
        <w:rPr>
          <w:rFonts w:cstheme="minorHAnsi"/>
          <w:b/>
          <w:color w:val="FF0000"/>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D22CD9">
        <w:rPr>
          <w:rFonts w:cstheme="minorHAnsi"/>
          <w:b/>
          <w:sz w:val="24"/>
          <w:szCs w:val="24"/>
        </w:rPr>
        <w:t>Estrategia 2. Trimestral-vigente</w:t>
      </w:r>
    </w:p>
    <w:p w:rsidR="009D157F" w:rsidRPr="00BF0AD3" w:rsidRDefault="009D157F" w:rsidP="009D157F">
      <w:pPr>
        <w:spacing w:after="0"/>
        <w:jc w:val="both"/>
        <w:rPr>
          <w:rFonts w:cstheme="minorHAnsi"/>
          <w:color w:val="FF0000"/>
          <w:sz w:val="24"/>
          <w:szCs w:val="24"/>
        </w:rPr>
      </w:pPr>
    </w:p>
    <w:p w:rsidR="009D157F" w:rsidRPr="00BF0AD3" w:rsidRDefault="009D157F" w:rsidP="00323A31">
      <w:pPr>
        <w:ind w:left="720"/>
        <w:contextualSpacing/>
        <w:jc w:val="both"/>
        <w:rPr>
          <w:rFonts w:cstheme="minorHAnsi"/>
          <w:sz w:val="24"/>
          <w:szCs w:val="24"/>
        </w:rPr>
      </w:pPr>
      <w:bookmarkStart w:id="146" w:name="_Toc1132525"/>
      <w:bookmarkStart w:id="147" w:name="_Toc20909937"/>
    </w:p>
    <w:bookmarkEnd w:id="146"/>
    <w:bookmarkEnd w:id="147"/>
    <w:p w:rsidR="009D157F" w:rsidRPr="00BF0AD3" w:rsidRDefault="009D157F" w:rsidP="009D157F">
      <w:pPr>
        <w:rPr>
          <w:rFonts w:cstheme="minorHAnsi"/>
          <w:i/>
          <w:iCs/>
          <w:sz w:val="24"/>
          <w:szCs w:val="24"/>
        </w:rPr>
      </w:pPr>
      <w:r w:rsidRPr="00BF0AD3">
        <w:rPr>
          <w:rFonts w:cstheme="minorHAnsi"/>
          <w:i/>
          <w:iCs/>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48" w:name="_Toc24390050"/>
      <w:r w:rsidRPr="009D157F">
        <w:rPr>
          <w:rFonts w:ascii="Cambria" w:hAnsi="Cambria" w:cstheme="minorHAnsi"/>
          <w:b/>
          <w:bCs/>
          <w:sz w:val="28"/>
          <w:szCs w:val="28"/>
        </w:rPr>
        <w:lastRenderedPageBreak/>
        <w:t>4</w:t>
      </w:r>
      <w:r>
        <w:rPr>
          <w:rFonts w:ascii="Cambria" w:hAnsi="Cambria" w:cstheme="minorHAnsi"/>
          <w:b/>
          <w:bCs/>
          <w:sz w:val="28"/>
          <w:szCs w:val="28"/>
        </w:rPr>
        <w:t>.11</w:t>
      </w:r>
      <w:r w:rsidRPr="009D157F">
        <w:rPr>
          <w:rFonts w:ascii="Cambria" w:hAnsi="Cambria" w:cstheme="minorHAnsi"/>
          <w:b/>
          <w:bCs/>
          <w:sz w:val="28"/>
          <w:szCs w:val="28"/>
        </w:rPr>
        <w:t xml:space="preserve"> </w:t>
      </w:r>
      <w:r>
        <w:rPr>
          <w:rFonts w:ascii="Cambria" w:hAnsi="Cambria" w:cstheme="minorHAnsi"/>
          <w:b/>
          <w:bCs/>
          <w:sz w:val="28"/>
          <w:szCs w:val="28"/>
        </w:rPr>
        <w:t>Honorarios</w:t>
      </w:r>
      <w:r w:rsidR="005928AE">
        <w:rPr>
          <w:rFonts w:ascii="Cambria" w:hAnsi="Cambria" w:cstheme="minorHAnsi"/>
          <w:b/>
          <w:bCs/>
          <w:sz w:val="28"/>
          <w:szCs w:val="28"/>
        </w:rPr>
        <w:t xml:space="preserve"> (art.70, frac. XI)</w:t>
      </w:r>
      <w:bookmarkEnd w:id="148"/>
    </w:p>
    <w:p w:rsidR="00C02954" w:rsidRDefault="00C02954" w:rsidP="00C02954">
      <w:pPr>
        <w:spacing w:after="0" w:line="240" w:lineRule="auto"/>
        <w:ind w:left="567" w:right="618"/>
        <w:jc w:val="both"/>
        <w:rPr>
          <w:rFonts w:cstheme="minorHAnsi"/>
          <w:i/>
          <w:iCs/>
          <w:sz w:val="24"/>
          <w:szCs w:val="24"/>
        </w:rPr>
      </w:pPr>
    </w:p>
    <w:p w:rsidR="009D157F" w:rsidRPr="00C02954" w:rsidRDefault="009D157F" w:rsidP="00C02954">
      <w:pPr>
        <w:spacing w:after="0" w:line="240" w:lineRule="auto"/>
        <w:ind w:left="567" w:right="618"/>
        <w:jc w:val="both"/>
        <w:rPr>
          <w:rFonts w:cstheme="minorHAnsi"/>
          <w:i/>
          <w:iCs/>
          <w:sz w:val="24"/>
          <w:szCs w:val="24"/>
        </w:rPr>
      </w:pPr>
      <w:r w:rsidRPr="00C02954">
        <w:rPr>
          <w:rFonts w:cstheme="minorHAnsi"/>
          <w:i/>
          <w:iCs/>
          <w:sz w:val="24"/>
          <w:szCs w:val="24"/>
        </w:rPr>
        <w:t>Fracción XI Las contrataciones de servicios profesionales por honorarios, señalando los nombres de los prestadores de servicios, los servicios contratados, el monto de los honorarios y el periodo de contratación;</w:t>
      </w:r>
    </w:p>
    <w:p w:rsidR="009D157F" w:rsidRPr="00C02954" w:rsidRDefault="009D157F" w:rsidP="00C02954">
      <w:pPr>
        <w:spacing w:after="0" w:line="240" w:lineRule="auto"/>
        <w:ind w:left="567" w:right="618"/>
        <w:jc w:val="both"/>
        <w:rPr>
          <w:rFonts w:cstheme="minorHAnsi"/>
          <w:i/>
          <w:iCs/>
          <w:sz w:val="24"/>
          <w:szCs w:val="24"/>
        </w:rPr>
      </w:pPr>
      <w:r w:rsidRPr="00C02954">
        <w:rPr>
          <w:rFonts w:cstheme="minorHAnsi"/>
          <w:b/>
          <w:bCs/>
          <w:i/>
          <w:iCs/>
          <w:sz w:val="24"/>
          <w:szCs w:val="24"/>
        </w:rPr>
        <w:t>Periodo de actualización:</w:t>
      </w:r>
      <w:r w:rsidRPr="00C02954">
        <w:rPr>
          <w:rFonts w:cstheme="minorHAnsi"/>
          <w:i/>
          <w:iCs/>
          <w:sz w:val="24"/>
          <w:szCs w:val="24"/>
        </w:rPr>
        <w:t xml:space="preserve"> Trimestral</w:t>
      </w:r>
    </w:p>
    <w:p w:rsidR="009D157F" w:rsidRDefault="009D157F" w:rsidP="00C02954">
      <w:pPr>
        <w:spacing w:after="0" w:line="240" w:lineRule="auto"/>
        <w:ind w:left="567" w:right="618"/>
        <w:jc w:val="both"/>
        <w:rPr>
          <w:rFonts w:cstheme="minorHAnsi"/>
          <w:sz w:val="24"/>
          <w:szCs w:val="24"/>
        </w:rPr>
      </w:pPr>
      <w:r w:rsidRPr="00C02954">
        <w:rPr>
          <w:rFonts w:cstheme="minorHAnsi"/>
          <w:b/>
          <w:bCs/>
          <w:i/>
          <w:iCs/>
          <w:sz w:val="24"/>
          <w:szCs w:val="24"/>
        </w:rPr>
        <w:t xml:space="preserve">Periodo de conservación: </w:t>
      </w:r>
      <w:r w:rsidRPr="00C02954">
        <w:rPr>
          <w:rFonts w:cstheme="minorHAnsi"/>
          <w:i/>
          <w:iCs/>
          <w:sz w:val="24"/>
          <w:szCs w:val="24"/>
        </w:rPr>
        <w:t>Información del ejercicio en curso y la correspondiente al ejercicio anterior</w:t>
      </w:r>
      <w:r w:rsidRPr="00BF0AD3">
        <w:rPr>
          <w:rFonts w:cstheme="minorHAnsi"/>
          <w:sz w:val="24"/>
          <w:szCs w:val="24"/>
        </w:rPr>
        <w:tab/>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color w:val="FF0000"/>
          <w:sz w:val="24"/>
          <w:szCs w:val="24"/>
        </w:rPr>
        <w:sectPr w:rsidR="009D157F" w:rsidSect="009D157F">
          <w:type w:val="continuous"/>
          <w:pgSz w:w="12240" w:h="15840"/>
          <w:pgMar w:top="1417" w:right="1701" w:bottom="1417" w:left="1701" w:header="708" w:footer="708" w:gutter="0"/>
          <w:cols w:space="708"/>
          <w:docGrid w:linePitch="360"/>
        </w:sectPr>
      </w:pPr>
    </w:p>
    <w:p w:rsidR="00C02954" w:rsidRPr="00BF0AD3" w:rsidRDefault="00C02954" w:rsidP="00C02954">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C02954" w:rsidRDefault="00C02954" w:rsidP="00C02954">
      <w:pPr>
        <w:pStyle w:val="Prrafodelista"/>
        <w:numPr>
          <w:ilvl w:val="0"/>
          <w:numId w:val="65"/>
        </w:numPr>
        <w:spacing w:after="0"/>
        <w:ind w:left="426"/>
        <w:jc w:val="both"/>
        <w:rPr>
          <w:rFonts w:cstheme="minorHAnsi"/>
          <w:sz w:val="24"/>
          <w:szCs w:val="24"/>
        </w:rPr>
      </w:pPr>
      <w:r w:rsidRPr="00C02954">
        <w:rPr>
          <w:rFonts w:cstheme="minorHAnsi"/>
          <w:sz w:val="24"/>
          <w:szCs w:val="24"/>
        </w:rPr>
        <w:t xml:space="preserve">En el periodo en el que los sujetos obligados no cuenten con personal contratado bajo </w:t>
      </w:r>
      <w:r>
        <w:rPr>
          <w:rFonts w:cstheme="minorHAnsi"/>
          <w:sz w:val="24"/>
          <w:szCs w:val="24"/>
        </w:rPr>
        <w:t xml:space="preserve">el </w:t>
      </w:r>
      <w:r w:rsidRPr="00C02954">
        <w:rPr>
          <w:rFonts w:cstheme="minorHAnsi"/>
          <w:sz w:val="24"/>
          <w:szCs w:val="24"/>
        </w:rPr>
        <w:t>régimen</w:t>
      </w:r>
      <w:r>
        <w:rPr>
          <w:rFonts w:cstheme="minorHAnsi"/>
          <w:sz w:val="24"/>
          <w:szCs w:val="24"/>
        </w:rPr>
        <w:t xml:space="preserve"> de honorarios</w:t>
      </w:r>
      <w:r w:rsidRPr="00C02954">
        <w:rPr>
          <w:rFonts w:cstheme="minorHAnsi"/>
          <w:sz w:val="24"/>
          <w:szCs w:val="24"/>
        </w:rPr>
        <w:t>, deberán aclararlo mediante una nota debidamente fundamentada y motivada</w:t>
      </w:r>
      <w:r>
        <w:rPr>
          <w:rFonts w:cstheme="minorHAnsi"/>
          <w:sz w:val="24"/>
          <w:szCs w:val="24"/>
        </w:rPr>
        <w:t>.</w:t>
      </w:r>
    </w:p>
    <w:p w:rsidR="00C02954" w:rsidRPr="00C02954" w:rsidRDefault="00C02954" w:rsidP="00C02954">
      <w:pPr>
        <w:pStyle w:val="Prrafodelista"/>
        <w:numPr>
          <w:ilvl w:val="0"/>
          <w:numId w:val="65"/>
        </w:numPr>
        <w:ind w:left="426"/>
        <w:jc w:val="both"/>
        <w:rPr>
          <w:rFonts w:cstheme="minorHAnsi"/>
          <w:sz w:val="24"/>
          <w:szCs w:val="24"/>
        </w:rPr>
      </w:pPr>
      <w:r w:rsidRPr="00C02954">
        <w:rPr>
          <w:rFonts w:cstheme="minorHAnsi"/>
          <w:sz w:val="24"/>
          <w:szCs w:val="24"/>
        </w:rPr>
        <w:t xml:space="preserve"> </w:t>
      </w:r>
      <w:r w:rsidR="009D157F" w:rsidRPr="00C02954">
        <w:rPr>
          <w:rFonts w:cstheme="minorHAnsi"/>
          <w:sz w:val="24"/>
          <w:szCs w:val="24"/>
        </w:rPr>
        <w:t>En caso de que los contratos por honorarios contengan datos personales, podrán clasificarse y elaborar una versión pública</w:t>
      </w:r>
      <w:r w:rsidRPr="00C02954">
        <w:rPr>
          <w:rFonts w:cstheme="minorHAnsi"/>
          <w:sz w:val="24"/>
          <w:szCs w:val="24"/>
        </w:rPr>
        <w:t xml:space="preserve"> con base en los Lineamientos generales en </w:t>
      </w:r>
      <w:r w:rsidRPr="00C02954">
        <w:rPr>
          <w:rFonts w:cstheme="minorHAnsi"/>
          <w:sz w:val="24"/>
          <w:szCs w:val="24"/>
        </w:rPr>
        <w:t>materia de clasificación y desclasificación de la información, así como para la elaboración de versiones públicas</w:t>
      </w:r>
      <w:r>
        <w:rPr>
          <w:rFonts w:cstheme="minorHAnsi"/>
          <w:sz w:val="24"/>
          <w:szCs w:val="24"/>
        </w:rPr>
        <w:t xml:space="preserve"> aprobados por el Sistema Nacional de Transparencia.</w:t>
      </w:r>
    </w:p>
    <w:p w:rsidR="009D157F" w:rsidRPr="004571A2" w:rsidRDefault="009D157F" w:rsidP="00C02954">
      <w:pPr>
        <w:pStyle w:val="Prrafodelista"/>
        <w:spacing w:after="0"/>
        <w:ind w:left="284"/>
        <w:jc w:val="both"/>
        <w:rPr>
          <w:rFonts w:cstheme="minorHAnsi"/>
          <w:sz w:val="24"/>
          <w:szCs w:val="24"/>
        </w:rPr>
      </w:pPr>
    </w:p>
    <w:p w:rsidR="00C02954" w:rsidRPr="00D5221D" w:rsidRDefault="00C02954" w:rsidP="00C02954">
      <w:pPr>
        <w:rPr>
          <w:rFonts w:cstheme="minorHAnsi"/>
          <w:b/>
          <w:sz w:val="24"/>
          <w:szCs w:val="24"/>
        </w:rPr>
      </w:pPr>
      <w:r>
        <w:rPr>
          <w:rFonts w:cstheme="minorHAnsi"/>
          <w:b/>
          <w:sz w:val="24"/>
          <w:szCs w:val="24"/>
        </w:rPr>
        <w:t>Estrategia de carga:</w:t>
      </w:r>
    </w:p>
    <w:p w:rsidR="009D157F" w:rsidRDefault="00C02954" w:rsidP="00C02954">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p>
    <w:p w:rsidR="00C02954" w:rsidRDefault="00C02954" w:rsidP="00C02954">
      <w:pPr>
        <w:spacing w:after="0"/>
        <w:jc w:val="both"/>
        <w:rPr>
          <w:rFonts w:cstheme="minorHAnsi"/>
          <w:b/>
          <w:sz w:val="24"/>
          <w:szCs w:val="24"/>
        </w:rPr>
      </w:pPr>
    </w:p>
    <w:p w:rsidR="00C02954" w:rsidRPr="00C02954" w:rsidRDefault="00C02954" w:rsidP="00C02954">
      <w:pPr>
        <w:spacing w:after="0"/>
        <w:jc w:val="both"/>
        <w:rPr>
          <w:rFonts w:cstheme="minorHAnsi"/>
          <w:b/>
          <w:sz w:val="24"/>
          <w:szCs w:val="24"/>
        </w:rPr>
        <w:sectPr w:rsidR="00C02954" w:rsidRPr="00C02954" w:rsidSect="009D157F">
          <w:type w:val="continuous"/>
          <w:pgSz w:w="12240" w:h="15840"/>
          <w:pgMar w:top="1417" w:right="1701" w:bottom="1417" w:left="1701" w:header="708" w:footer="708" w:gutter="0"/>
          <w:cols w:num="2" w:space="708"/>
          <w:docGrid w:linePitch="360"/>
        </w:sectPr>
      </w:pPr>
    </w:p>
    <w:p w:rsidR="00C02954" w:rsidRDefault="00C02954">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B05B13" w:rsidRDefault="00B05B13" w:rsidP="00B05B13">
      <w:pPr>
        <w:pStyle w:val="Ttulo2"/>
        <w:rPr>
          <w:rFonts w:cstheme="minorHAnsi"/>
          <w:i/>
          <w:iCs/>
          <w:sz w:val="24"/>
          <w:szCs w:val="24"/>
        </w:rPr>
      </w:pPr>
      <w:bookmarkStart w:id="149" w:name="_Toc24390051"/>
      <w:r w:rsidRPr="009D157F">
        <w:rPr>
          <w:rFonts w:ascii="Cambria" w:hAnsi="Cambria" w:cstheme="minorHAnsi"/>
          <w:b/>
          <w:bCs/>
          <w:sz w:val="28"/>
          <w:szCs w:val="28"/>
        </w:rPr>
        <w:lastRenderedPageBreak/>
        <w:t>4</w:t>
      </w:r>
      <w:r>
        <w:rPr>
          <w:rFonts w:ascii="Cambria" w:hAnsi="Cambria" w:cstheme="minorHAnsi"/>
          <w:b/>
          <w:bCs/>
          <w:sz w:val="28"/>
          <w:szCs w:val="28"/>
        </w:rPr>
        <w:t>.12</w:t>
      </w:r>
      <w:r w:rsidRPr="009D157F">
        <w:rPr>
          <w:rFonts w:ascii="Cambria" w:hAnsi="Cambria" w:cstheme="minorHAnsi"/>
          <w:b/>
          <w:bCs/>
          <w:sz w:val="28"/>
          <w:szCs w:val="28"/>
        </w:rPr>
        <w:t xml:space="preserve"> </w:t>
      </w:r>
      <w:r>
        <w:rPr>
          <w:rFonts w:ascii="Cambria" w:hAnsi="Cambria" w:cstheme="minorHAnsi"/>
          <w:b/>
          <w:bCs/>
          <w:sz w:val="28"/>
          <w:szCs w:val="28"/>
        </w:rPr>
        <w:t>Declaraciones patrimoniales</w:t>
      </w:r>
      <w:r w:rsidR="005928AE">
        <w:rPr>
          <w:rFonts w:ascii="Cambria" w:hAnsi="Cambria" w:cstheme="minorHAnsi"/>
          <w:b/>
          <w:bCs/>
          <w:sz w:val="28"/>
          <w:szCs w:val="28"/>
        </w:rPr>
        <w:t xml:space="preserve"> (art.70, frac. XII)</w:t>
      </w:r>
      <w:bookmarkEnd w:id="149"/>
    </w:p>
    <w:p w:rsidR="005928AE" w:rsidRDefault="005928AE" w:rsidP="00C02954">
      <w:pPr>
        <w:spacing w:after="0"/>
        <w:ind w:left="567" w:right="618"/>
        <w:jc w:val="both"/>
        <w:rPr>
          <w:rFonts w:cstheme="minorHAnsi"/>
          <w:i/>
          <w:iCs/>
          <w:sz w:val="24"/>
          <w:szCs w:val="24"/>
        </w:rPr>
      </w:pPr>
    </w:p>
    <w:p w:rsidR="009D157F" w:rsidRPr="00C02954" w:rsidRDefault="009D157F" w:rsidP="00C02954">
      <w:pPr>
        <w:spacing w:after="0"/>
        <w:ind w:left="567" w:right="618"/>
        <w:jc w:val="both"/>
        <w:rPr>
          <w:rFonts w:cstheme="minorHAnsi"/>
          <w:i/>
          <w:iCs/>
          <w:sz w:val="24"/>
          <w:szCs w:val="24"/>
        </w:rPr>
      </w:pPr>
      <w:r w:rsidRPr="00C02954">
        <w:rPr>
          <w:rFonts w:cstheme="minorHAnsi"/>
          <w:i/>
          <w:iCs/>
          <w:sz w:val="24"/>
          <w:szCs w:val="24"/>
        </w:rPr>
        <w:t xml:space="preserve">Fracción XII La información en Versión Pública de las declaraciones patrimoniales de los Servidores Públicos que así lo determinen, en los sistemas habilitados para ello, </w:t>
      </w:r>
      <w:proofErr w:type="gramStart"/>
      <w:r w:rsidRPr="00C02954">
        <w:rPr>
          <w:rFonts w:cstheme="minorHAnsi"/>
          <w:i/>
          <w:iCs/>
          <w:sz w:val="24"/>
          <w:szCs w:val="24"/>
        </w:rPr>
        <w:t>de acuerdo a</w:t>
      </w:r>
      <w:proofErr w:type="gramEnd"/>
      <w:r w:rsidRPr="00C02954">
        <w:rPr>
          <w:rFonts w:cstheme="minorHAnsi"/>
          <w:i/>
          <w:iCs/>
          <w:sz w:val="24"/>
          <w:szCs w:val="24"/>
        </w:rPr>
        <w:t xml:space="preserve"> la normatividad aplicable;</w:t>
      </w:r>
    </w:p>
    <w:p w:rsidR="009D157F" w:rsidRPr="00C02954" w:rsidRDefault="009D157F" w:rsidP="00C02954">
      <w:pPr>
        <w:spacing w:after="0"/>
        <w:ind w:left="567" w:right="618"/>
        <w:jc w:val="both"/>
        <w:rPr>
          <w:rFonts w:cstheme="minorHAnsi"/>
          <w:i/>
          <w:iCs/>
          <w:sz w:val="24"/>
          <w:szCs w:val="24"/>
        </w:rPr>
      </w:pPr>
      <w:r w:rsidRPr="00C02954">
        <w:rPr>
          <w:rFonts w:cstheme="minorHAnsi"/>
          <w:b/>
          <w:bCs/>
          <w:i/>
          <w:iCs/>
          <w:sz w:val="24"/>
          <w:szCs w:val="24"/>
        </w:rPr>
        <w:t>Periodo de actualización:</w:t>
      </w:r>
      <w:r w:rsidRPr="00C02954">
        <w:rPr>
          <w:rFonts w:cstheme="minorHAnsi"/>
          <w:i/>
          <w:iCs/>
          <w:sz w:val="24"/>
          <w:szCs w:val="24"/>
        </w:rPr>
        <w:t xml:space="preserve"> Trimestral</w:t>
      </w:r>
    </w:p>
    <w:p w:rsidR="009D157F" w:rsidRPr="00BF0AD3" w:rsidRDefault="009D157F" w:rsidP="00C02954">
      <w:pPr>
        <w:spacing w:after="0"/>
        <w:ind w:left="567" w:right="618"/>
        <w:jc w:val="both"/>
        <w:rPr>
          <w:rFonts w:cstheme="minorHAnsi"/>
          <w:sz w:val="24"/>
          <w:szCs w:val="24"/>
        </w:rPr>
      </w:pPr>
      <w:r w:rsidRPr="00C02954">
        <w:rPr>
          <w:rFonts w:cstheme="minorHAnsi"/>
          <w:b/>
          <w:bCs/>
          <w:i/>
          <w:iCs/>
          <w:sz w:val="24"/>
          <w:szCs w:val="24"/>
        </w:rPr>
        <w:t xml:space="preserve">Periodo de conservación: </w:t>
      </w:r>
      <w:r w:rsidRPr="00C02954">
        <w:rPr>
          <w:rFonts w:cstheme="minorHAnsi"/>
          <w:i/>
          <w:iCs/>
          <w:sz w:val="24"/>
          <w:szCs w:val="24"/>
        </w:rPr>
        <w:t>Información del ejercicio en curso y la correspondiente al ejercicio anterior.</w:t>
      </w:r>
    </w:p>
    <w:p w:rsidR="00C02954" w:rsidRPr="00D5221D" w:rsidRDefault="00C02954" w:rsidP="00C02954">
      <w:pPr>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C02954" w:rsidRPr="00BF0AD3" w:rsidRDefault="00C02954" w:rsidP="00C02954">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7E5F3B">
      <w:pPr>
        <w:pStyle w:val="Prrafodelista"/>
        <w:numPr>
          <w:ilvl w:val="0"/>
          <w:numId w:val="70"/>
        </w:numPr>
        <w:ind w:left="284" w:hanging="284"/>
        <w:jc w:val="both"/>
        <w:rPr>
          <w:rFonts w:cstheme="minorHAnsi"/>
          <w:sz w:val="24"/>
          <w:szCs w:val="24"/>
        </w:rPr>
      </w:pPr>
      <w:r w:rsidRPr="00BF0AD3">
        <w:rPr>
          <w:rFonts w:cstheme="minorHAnsi"/>
          <w:sz w:val="24"/>
          <w:szCs w:val="24"/>
        </w:rPr>
        <w:t>En caso de que la información del sujeto obligado se encuentre en un sistema y/o repositorio que para el efecto desarrolló otro sujeto obligado, se deberán coordinar para realizar las acciones de interoperabilidad que faciliten la publicación y actualización de la información.</w:t>
      </w:r>
    </w:p>
    <w:p w:rsidR="00C02954" w:rsidRDefault="00C02954" w:rsidP="007E5F3B">
      <w:pPr>
        <w:pStyle w:val="Prrafodelista"/>
        <w:numPr>
          <w:ilvl w:val="0"/>
          <w:numId w:val="70"/>
        </w:numPr>
        <w:ind w:left="284" w:hanging="284"/>
        <w:jc w:val="both"/>
        <w:rPr>
          <w:rFonts w:cstheme="minorHAnsi"/>
          <w:sz w:val="24"/>
          <w:szCs w:val="24"/>
        </w:rPr>
      </w:pPr>
      <w:r w:rsidRPr="00C02954">
        <w:rPr>
          <w:rFonts w:cstheme="minorHAnsi"/>
          <w:sz w:val="24"/>
          <w:szCs w:val="24"/>
        </w:rPr>
        <w:t>De conformidad con el artículo 32 de la Ley General de Responsabilidades Administrativas, están obligados a presentar declaración de situación patrimonial todos los Servidores Públicos</w:t>
      </w:r>
      <w:r>
        <w:rPr>
          <w:rFonts w:cstheme="minorHAnsi"/>
          <w:sz w:val="24"/>
          <w:szCs w:val="24"/>
        </w:rPr>
        <w:t>.</w:t>
      </w:r>
    </w:p>
    <w:p w:rsidR="003409D4" w:rsidRPr="003409D4" w:rsidRDefault="003409D4" w:rsidP="007E5F3B">
      <w:pPr>
        <w:pStyle w:val="Prrafodelista"/>
        <w:numPr>
          <w:ilvl w:val="0"/>
          <w:numId w:val="70"/>
        </w:numPr>
        <w:ind w:left="284" w:hanging="284"/>
        <w:jc w:val="both"/>
        <w:rPr>
          <w:rFonts w:cstheme="minorHAnsi"/>
          <w:sz w:val="24"/>
          <w:szCs w:val="24"/>
        </w:rPr>
      </w:pPr>
      <w:r w:rsidRPr="003409D4">
        <w:rPr>
          <w:rFonts w:cstheme="minorHAnsi"/>
          <w:sz w:val="24"/>
          <w:szCs w:val="24"/>
        </w:rPr>
        <w:t xml:space="preserve">Si bien la Ley General señala que se publicará la “versión pública de las declaraciones patrimoniales de </w:t>
      </w:r>
      <w:r w:rsidRPr="00B41F91">
        <w:rPr>
          <w:rFonts w:cstheme="minorHAnsi"/>
          <w:b/>
          <w:bCs/>
          <w:sz w:val="24"/>
          <w:szCs w:val="24"/>
        </w:rPr>
        <w:t xml:space="preserve">los </w:t>
      </w:r>
      <w:r w:rsidRPr="00B41F91">
        <w:rPr>
          <w:rFonts w:cstheme="minorHAnsi"/>
          <w:b/>
          <w:bCs/>
          <w:sz w:val="24"/>
          <w:szCs w:val="24"/>
        </w:rPr>
        <w:t>Servidores Públicos que así lo determinen</w:t>
      </w:r>
      <w:r w:rsidRPr="003409D4">
        <w:rPr>
          <w:rFonts w:cstheme="minorHAnsi"/>
          <w:sz w:val="24"/>
          <w:szCs w:val="24"/>
        </w:rPr>
        <w:t xml:space="preserve">”, se debe considerar que la Ley General de Responsabilidades </w:t>
      </w:r>
      <w:r>
        <w:rPr>
          <w:rFonts w:cstheme="minorHAnsi"/>
          <w:sz w:val="24"/>
          <w:szCs w:val="24"/>
        </w:rPr>
        <w:t>A</w:t>
      </w:r>
      <w:r w:rsidRPr="003409D4">
        <w:rPr>
          <w:rFonts w:cstheme="minorHAnsi"/>
          <w:sz w:val="24"/>
          <w:szCs w:val="24"/>
        </w:rPr>
        <w:t>dministrativas señala en su Artículo 29</w:t>
      </w:r>
      <w:r>
        <w:rPr>
          <w:rFonts w:cstheme="minorHAnsi"/>
          <w:sz w:val="24"/>
          <w:szCs w:val="24"/>
        </w:rPr>
        <w:t xml:space="preserve"> </w:t>
      </w:r>
      <w:r w:rsidRPr="003409D4">
        <w:rPr>
          <w:rFonts w:cstheme="minorHAnsi"/>
          <w:sz w:val="24"/>
          <w:szCs w:val="24"/>
        </w:rPr>
        <w:t>que “Las declaraciones patrimoniales y de intereses serán públicas salvo los rubros cuya</w:t>
      </w:r>
      <w:r>
        <w:rPr>
          <w:rFonts w:cstheme="minorHAnsi"/>
          <w:sz w:val="24"/>
          <w:szCs w:val="24"/>
        </w:rPr>
        <w:t xml:space="preserve"> </w:t>
      </w:r>
      <w:r w:rsidRPr="003409D4">
        <w:rPr>
          <w:rFonts w:cstheme="minorHAnsi"/>
          <w:sz w:val="24"/>
          <w:szCs w:val="24"/>
        </w:rPr>
        <w:t>publicidad pueda afectar la vida privada o los datos personales protegidos por la Constitución</w:t>
      </w:r>
      <w:r>
        <w:rPr>
          <w:rFonts w:cstheme="minorHAnsi"/>
          <w:sz w:val="24"/>
          <w:szCs w:val="24"/>
        </w:rPr>
        <w:t>…”</w:t>
      </w:r>
      <w:r w:rsidR="00B41F91">
        <w:rPr>
          <w:rFonts w:cstheme="minorHAnsi"/>
          <w:sz w:val="24"/>
          <w:szCs w:val="24"/>
        </w:rPr>
        <w:t xml:space="preserve">. Por </w:t>
      </w:r>
      <w:proofErr w:type="gramStart"/>
      <w:r w:rsidR="00B41F91">
        <w:rPr>
          <w:rFonts w:cstheme="minorHAnsi"/>
          <w:sz w:val="24"/>
          <w:szCs w:val="24"/>
        </w:rPr>
        <w:t>tanto</w:t>
      </w:r>
      <w:proofErr w:type="gramEnd"/>
      <w:r w:rsidR="00B41F91">
        <w:rPr>
          <w:rFonts w:cstheme="minorHAnsi"/>
          <w:sz w:val="24"/>
          <w:szCs w:val="24"/>
        </w:rPr>
        <w:t xml:space="preserve"> se deben publicar la información de todos los servidores públicos.</w:t>
      </w:r>
    </w:p>
    <w:p w:rsidR="00C02954" w:rsidRDefault="00C02954" w:rsidP="00C02954">
      <w:pPr>
        <w:spacing w:after="0"/>
        <w:jc w:val="both"/>
        <w:rPr>
          <w:rFonts w:cstheme="minorHAnsi"/>
          <w:b/>
          <w:sz w:val="24"/>
          <w:szCs w:val="24"/>
        </w:rPr>
      </w:pPr>
      <w:r>
        <w:rPr>
          <w:rFonts w:cstheme="minorHAnsi"/>
          <w:b/>
          <w:sz w:val="24"/>
          <w:szCs w:val="24"/>
        </w:rPr>
        <w:t>Estrategia de carga:</w:t>
      </w:r>
    </w:p>
    <w:p w:rsidR="00C02954" w:rsidRPr="00C02954" w:rsidRDefault="00C02954" w:rsidP="00C02954">
      <w:pPr>
        <w:ind w:left="-76"/>
        <w:jc w:val="both"/>
        <w:rPr>
          <w:rFonts w:cstheme="minorHAnsi"/>
          <w:sz w:val="24"/>
          <w:szCs w:val="24"/>
        </w:rPr>
      </w:pPr>
      <w:r w:rsidRPr="00C02954">
        <w:rPr>
          <w:rFonts w:cstheme="minorHAnsi"/>
          <w:sz w:val="24"/>
          <w:szCs w:val="24"/>
        </w:rPr>
        <w:t>Para mayor detalle sobre cómo registrar y cargar la información revisar</w:t>
      </w:r>
      <w:r w:rsidRPr="00C02954">
        <w:rPr>
          <w:rFonts w:cstheme="minorHAnsi"/>
          <w:b/>
          <w:sz w:val="24"/>
          <w:szCs w:val="24"/>
        </w:rPr>
        <w:t xml:space="preserve"> </w:t>
      </w:r>
      <w:r w:rsidRPr="00C02954">
        <w:rPr>
          <w:rFonts w:cstheme="minorHAnsi"/>
          <w:bCs/>
          <w:sz w:val="24"/>
          <w:szCs w:val="24"/>
        </w:rPr>
        <w:t xml:space="preserve">la </w:t>
      </w:r>
      <w:r w:rsidRPr="00C02954">
        <w:rPr>
          <w:rFonts w:cstheme="minorHAnsi"/>
          <w:b/>
          <w:sz w:val="24"/>
          <w:szCs w:val="24"/>
        </w:rPr>
        <w:t>Estrategia 3. Trimestral-vigente-ejercicio en curso y anteriores</w:t>
      </w:r>
    </w:p>
    <w:p w:rsidR="009D157F" w:rsidRPr="00BF0AD3" w:rsidRDefault="009D157F" w:rsidP="009D157F">
      <w:pPr>
        <w:jc w:val="both"/>
        <w:rPr>
          <w:rFonts w:cstheme="minorHAnsi"/>
          <w:i/>
          <w:iCs/>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B05B13" w:rsidRDefault="00B05B13" w:rsidP="00B05B13">
      <w:pPr>
        <w:pStyle w:val="Ttulo2"/>
        <w:rPr>
          <w:rFonts w:cstheme="minorHAnsi"/>
          <w:i/>
          <w:iCs/>
          <w:sz w:val="24"/>
          <w:szCs w:val="24"/>
        </w:rPr>
      </w:pPr>
      <w:bookmarkStart w:id="150" w:name="_Toc24390052"/>
      <w:r w:rsidRPr="009D157F">
        <w:rPr>
          <w:rFonts w:ascii="Cambria" w:hAnsi="Cambria" w:cstheme="minorHAnsi"/>
          <w:b/>
          <w:bCs/>
          <w:sz w:val="28"/>
          <w:szCs w:val="28"/>
        </w:rPr>
        <w:lastRenderedPageBreak/>
        <w:t>4</w:t>
      </w:r>
      <w:r>
        <w:rPr>
          <w:rFonts w:ascii="Cambria" w:hAnsi="Cambria" w:cstheme="minorHAnsi"/>
          <w:b/>
          <w:bCs/>
          <w:sz w:val="28"/>
          <w:szCs w:val="28"/>
        </w:rPr>
        <w:t>.13</w:t>
      </w:r>
      <w:r w:rsidRPr="009D157F">
        <w:rPr>
          <w:rFonts w:ascii="Cambria" w:hAnsi="Cambria" w:cstheme="minorHAnsi"/>
          <w:b/>
          <w:bCs/>
          <w:sz w:val="28"/>
          <w:szCs w:val="28"/>
        </w:rPr>
        <w:t xml:space="preserve"> </w:t>
      </w:r>
      <w:r>
        <w:rPr>
          <w:rFonts w:ascii="Cambria" w:hAnsi="Cambria" w:cstheme="minorHAnsi"/>
          <w:b/>
          <w:bCs/>
          <w:sz w:val="28"/>
          <w:szCs w:val="28"/>
        </w:rPr>
        <w:t>Unidad de transparencia</w:t>
      </w:r>
      <w:r w:rsidR="005928AE">
        <w:rPr>
          <w:rFonts w:ascii="Cambria" w:hAnsi="Cambria" w:cstheme="minorHAnsi"/>
          <w:b/>
          <w:bCs/>
          <w:sz w:val="28"/>
          <w:szCs w:val="28"/>
        </w:rPr>
        <w:t xml:space="preserve"> (art.70, frac. XIII)</w:t>
      </w:r>
      <w:bookmarkEnd w:id="150"/>
    </w:p>
    <w:p w:rsidR="00B41F91" w:rsidRDefault="00B41F91" w:rsidP="00B41F91">
      <w:pPr>
        <w:spacing w:after="0" w:line="240" w:lineRule="auto"/>
        <w:ind w:left="567" w:right="616"/>
        <w:jc w:val="both"/>
        <w:rPr>
          <w:rFonts w:cstheme="minorHAnsi"/>
          <w:i/>
          <w:iCs/>
          <w:sz w:val="24"/>
          <w:szCs w:val="24"/>
        </w:rPr>
      </w:pPr>
    </w:p>
    <w:p w:rsidR="009D157F" w:rsidRPr="00B41F91" w:rsidRDefault="009D157F" w:rsidP="00B41F91">
      <w:pPr>
        <w:spacing w:after="0" w:line="240" w:lineRule="auto"/>
        <w:ind w:left="567" w:right="616"/>
        <w:jc w:val="both"/>
        <w:rPr>
          <w:rFonts w:cstheme="minorHAnsi"/>
          <w:i/>
          <w:iCs/>
          <w:sz w:val="24"/>
          <w:szCs w:val="24"/>
        </w:rPr>
      </w:pPr>
      <w:r w:rsidRPr="00B41F91">
        <w:rPr>
          <w:rFonts w:cstheme="minorHAnsi"/>
          <w:i/>
          <w:iCs/>
          <w:sz w:val="24"/>
          <w:szCs w:val="24"/>
        </w:rPr>
        <w:t>Fracción XIII El domicilio de la Unidad de Transparencia, además de la dirección electrónica donde podrán recibirse las solicitudes para obtener la información;</w:t>
      </w:r>
    </w:p>
    <w:p w:rsidR="009D157F" w:rsidRPr="00B41F91" w:rsidRDefault="009D157F" w:rsidP="00B41F91">
      <w:pPr>
        <w:spacing w:after="0" w:line="240" w:lineRule="auto"/>
        <w:ind w:left="567" w:right="616"/>
        <w:jc w:val="both"/>
        <w:rPr>
          <w:rFonts w:cstheme="minorHAnsi"/>
          <w:i/>
          <w:iCs/>
          <w:sz w:val="24"/>
          <w:szCs w:val="24"/>
        </w:rPr>
      </w:pPr>
      <w:r w:rsidRPr="00B41F91">
        <w:rPr>
          <w:rFonts w:cstheme="minorHAnsi"/>
          <w:b/>
          <w:bCs/>
          <w:i/>
          <w:iCs/>
          <w:sz w:val="24"/>
          <w:szCs w:val="24"/>
        </w:rPr>
        <w:t>Periodo de actualización:</w:t>
      </w:r>
      <w:r w:rsidRPr="00B41F91">
        <w:rPr>
          <w:rFonts w:cstheme="minorHAnsi"/>
          <w:i/>
          <w:iCs/>
          <w:sz w:val="24"/>
          <w:szCs w:val="24"/>
        </w:rPr>
        <w:t xml:space="preserve"> Trimestral. En su caso 15 días hábiles después de una modificación.</w:t>
      </w:r>
    </w:p>
    <w:p w:rsidR="009D157F" w:rsidRPr="00B41F91" w:rsidRDefault="009D157F" w:rsidP="00B41F91">
      <w:pPr>
        <w:spacing w:after="0" w:line="240" w:lineRule="auto"/>
        <w:ind w:left="567" w:right="616"/>
        <w:jc w:val="both"/>
        <w:rPr>
          <w:rFonts w:cstheme="minorHAnsi"/>
          <w:i/>
          <w:iCs/>
          <w:sz w:val="24"/>
          <w:szCs w:val="24"/>
        </w:rPr>
      </w:pPr>
      <w:r w:rsidRPr="00B41F91">
        <w:rPr>
          <w:rFonts w:cstheme="minorHAnsi"/>
          <w:b/>
          <w:bCs/>
          <w:i/>
          <w:iCs/>
          <w:sz w:val="24"/>
          <w:szCs w:val="24"/>
        </w:rPr>
        <w:t xml:space="preserve">Periodo de conservación: </w:t>
      </w:r>
      <w:r w:rsidRPr="00B41F91">
        <w:rPr>
          <w:rFonts w:cstheme="minorHAnsi"/>
          <w:i/>
          <w:iCs/>
          <w:sz w:val="24"/>
          <w:szCs w:val="24"/>
        </w:rPr>
        <w:t>Información vigente</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41F91" w:rsidRPr="00BF0AD3" w:rsidRDefault="00B41F91" w:rsidP="00B41F91">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B41F91" w:rsidRPr="00B41F91" w:rsidRDefault="00B41F91" w:rsidP="00B41F91">
      <w:pPr>
        <w:pStyle w:val="Prrafodelista"/>
        <w:numPr>
          <w:ilvl w:val="0"/>
          <w:numId w:val="107"/>
        </w:numPr>
        <w:spacing w:after="0"/>
        <w:ind w:left="284"/>
        <w:jc w:val="both"/>
        <w:rPr>
          <w:rFonts w:cstheme="minorHAnsi"/>
          <w:sz w:val="24"/>
          <w:szCs w:val="24"/>
        </w:rPr>
      </w:pPr>
      <w:r>
        <w:rPr>
          <w:rFonts w:cstheme="minorHAnsi"/>
          <w:sz w:val="24"/>
          <w:szCs w:val="24"/>
        </w:rPr>
        <w:t>L</w:t>
      </w:r>
      <w:r w:rsidRPr="00B41F91">
        <w:rPr>
          <w:rFonts w:cstheme="minorHAnsi"/>
          <w:sz w:val="24"/>
          <w:szCs w:val="24"/>
        </w:rPr>
        <w:t>os sujetos obligados publicarán la información necesaria para que las personas puedan establecer contacto y comunicación con su respectiva Unidad de Transparencia</w:t>
      </w:r>
      <w:r>
        <w:rPr>
          <w:rFonts w:cstheme="minorHAnsi"/>
          <w:sz w:val="24"/>
          <w:szCs w:val="24"/>
        </w:rPr>
        <w:t xml:space="preserve"> </w:t>
      </w:r>
      <w:r w:rsidRPr="00B41F91">
        <w:rPr>
          <w:rFonts w:cstheme="minorHAnsi"/>
          <w:sz w:val="24"/>
          <w:szCs w:val="24"/>
        </w:rPr>
        <w:t>y, si así lo requieren, auxiliarlos en la elaboración de solicitudes de acceso a la información y en su caso orientarlos</w:t>
      </w:r>
      <w:r>
        <w:rPr>
          <w:rFonts w:cstheme="minorHAnsi"/>
          <w:sz w:val="24"/>
          <w:szCs w:val="24"/>
        </w:rPr>
        <w:t>.</w:t>
      </w:r>
    </w:p>
    <w:p w:rsidR="009D157F" w:rsidRPr="00BF0AD3" w:rsidRDefault="00B41F91" w:rsidP="00B41F91">
      <w:pPr>
        <w:pStyle w:val="Prrafodelista"/>
        <w:numPr>
          <w:ilvl w:val="0"/>
          <w:numId w:val="71"/>
        </w:numPr>
        <w:ind w:left="284"/>
        <w:jc w:val="both"/>
        <w:rPr>
          <w:rFonts w:cstheme="minorHAnsi"/>
          <w:sz w:val="24"/>
          <w:szCs w:val="24"/>
        </w:rPr>
      </w:pPr>
      <w:r>
        <w:rPr>
          <w:rFonts w:cstheme="minorHAnsi"/>
          <w:sz w:val="24"/>
          <w:szCs w:val="24"/>
        </w:rPr>
        <w:t xml:space="preserve">Se </w:t>
      </w:r>
      <w:r w:rsidR="009D157F" w:rsidRPr="00BF0AD3">
        <w:rPr>
          <w:rFonts w:cstheme="minorHAnsi"/>
          <w:sz w:val="24"/>
          <w:szCs w:val="24"/>
        </w:rPr>
        <w:t>debe publicar</w:t>
      </w:r>
      <w:r>
        <w:rPr>
          <w:rFonts w:cstheme="minorHAnsi"/>
          <w:sz w:val="24"/>
          <w:szCs w:val="24"/>
        </w:rPr>
        <w:t xml:space="preserve"> también</w:t>
      </w:r>
      <w:r w:rsidR="009D157F" w:rsidRPr="00BF0AD3">
        <w:rPr>
          <w:rFonts w:cstheme="minorHAnsi"/>
          <w:sz w:val="24"/>
          <w:szCs w:val="24"/>
        </w:rPr>
        <w:t xml:space="preserve"> una nota donde se indique que las solicitudes de información pública que se reciben tienen que cumplir con los requisitos de la Ley General de Transparencia y/o de las leyes locales.</w:t>
      </w:r>
    </w:p>
    <w:p w:rsidR="009D157F" w:rsidRDefault="009D157F" w:rsidP="00B41F91">
      <w:pPr>
        <w:pStyle w:val="Prrafodelista"/>
        <w:numPr>
          <w:ilvl w:val="0"/>
          <w:numId w:val="71"/>
        </w:numPr>
        <w:ind w:left="284"/>
        <w:jc w:val="both"/>
        <w:rPr>
          <w:rFonts w:cstheme="minorHAnsi"/>
          <w:sz w:val="24"/>
          <w:szCs w:val="24"/>
        </w:rPr>
      </w:pPr>
      <w:r w:rsidRPr="00BF0AD3">
        <w:rPr>
          <w:rFonts w:cstheme="minorHAnsi"/>
          <w:sz w:val="24"/>
          <w:szCs w:val="24"/>
        </w:rPr>
        <w:t xml:space="preserve">Asimismo, incluirán un hipervínculo al “Sistema de solicitudes de acceso a la información”, disponible en la página de internet de la Plataforma Nacional de Transparencia.  </w:t>
      </w:r>
    </w:p>
    <w:p w:rsidR="00B41F91" w:rsidRPr="00B41F91" w:rsidRDefault="00B41F91" w:rsidP="00B41F91">
      <w:pPr>
        <w:ind w:left="360"/>
        <w:rPr>
          <w:rFonts w:cstheme="minorHAnsi"/>
          <w:b/>
          <w:sz w:val="24"/>
          <w:szCs w:val="24"/>
        </w:rPr>
      </w:pPr>
      <w:r w:rsidRPr="00B41F91">
        <w:rPr>
          <w:rFonts w:cstheme="minorHAnsi"/>
          <w:b/>
          <w:sz w:val="24"/>
          <w:szCs w:val="24"/>
        </w:rPr>
        <w:t>Estrategia de carga:</w:t>
      </w:r>
    </w:p>
    <w:p w:rsidR="00B41F91" w:rsidRPr="00B41F91" w:rsidRDefault="00B41F91" w:rsidP="00B41F91">
      <w:pPr>
        <w:spacing w:after="0"/>
        <w:ind w:left="360"/>
        <w:jc w:val="both"/>
        <w:rPr>
          <w:rFonts w:cstheme="minorHAnsi"/>
          <w:b/>
          <w:sz w:val="24"/>
          <w:szCs w:val="24"/>
        </w:rPr>
      </w:pPr>
      <w:r w:rsidRPr="00B41F91">
        <w:rPr>
          <w:rFonts w:cstheme="minorHAnsi"/>
          <w:sz w:val="24"/>
          <w:szCs w:val="24"/>
        </w:rPr>
        <w:t xml:space="preserve">Para mayor detalle sobre cómo registrar y cargar la información revisar </w:t>
      </w:r>
      <w:r w:rsidRPr="00B41F91">
        <w:rPr>
          <w:rFonts w:cstheme="minorHAnsi"/>
          <w:b/>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B41F91" w:rsidRPr="00B41F91" w:rsidRDefault="00B41F91" w:rsidP="00B41F91">
      <w:pPr>
        <w:ind w:left="360"/>
        <w:jc w:val="both"/>
        <w:rPr>
          <w:rFonts w:cstheme="minorHAnsi"/>
          <w:sz w:val="24"/>
          <w:szCs w:val="24"/>
        </w:rPr>
      </w:pPr>
    </w:p>
    <w:p w:rsidR="00B41F91" w:rsidRDefault="00B41F91">
      <w:pPr>
        <w:rPr>
          <w:rFonts w:cstheme="minorHAnsi"/>
          <w:sz w:val="24"/>
          <w:szCs w:val="24"/>
        </w:rPr>
      </w:pPr>
      <w:r>
        <w:rPr>
          <w:rFonts w:cstheme="minorHAnsi"/>
          <w:sz w:val="24"/>
          <w:szCs w:val="24"/>
        </w:rPr>
        <w:br w:type="page"/>
      </w:r>
    </w:p>
    <w:p w:rsidR="00B05B13" w:rsidRDefault="00B05B13" w:rsidP="00B05B13">
      <w:pPr>
        <w:pStyle w:val="Ttulo2"/>
        <w:rPr>
          <w:rFonts w:cstheme="minorHAnsi"/>
          <w:i/>
          <w:iCs/>
          <w:sz w:val="24"/>
          <w:szCs w:val="24"/>
        </w:rPr>
      </w:pPr>
      <w:bookmarkStart w:id="151" w:name="_Toc24390053"/>
      <w:r w:rsidRPr="009D157F">
        <w:rPr>
          <w:rFonts w:ascii="Cambria" w:hAnsi="Cambria" w:cstheme="minorHAnsi"/>
          <w:b/>
          <w:bCs/>
          <w:sz w:val="28"/>
          <w:szCs w:val="28"/>
        </w:rPr>
        <w:lastRenderedPageBreak/>
        <w:t>4</w:t>
      </w:r>
      <w:r>
        <w:rPr>
          <w:rFonts w:ascii="Cambria" w:hAnsi="Cambria" w:cstheme="minorHAnsi"/>
          <w:b/>
          <w:bCs/>
          <w:sz w:val="28"/>
          <w:szCs w:val="28"/>
        </w:rPr>
        <w:t>.14</w:t>
      </w:r>
      <w:r w:rsidRPr="009D157F">
        <w:rPr>
          <w:rFonts w:ascii="Cambria" w:hAnsi="Cambria" w:cstheme="minorHAnsi"/>
          <w:b/>
          <w:bCs/>
          <w:sz w:val="28"/>
          <w:szCs w:val="28"/>
        </w:rPr>
        <w:t xml:space="preserve"> </w:t>
      </w:r>
      <w:r>
        <w:rPr>
          <w:rFonts w:ascii="Cambria" w:hAnsi="Cambria" w:cstheme="minorHAnsi"/>
          <w:b/>
          <w:bCs/>
          <w:sz w:val="28"/>
          <w:szCs w:val="28"/>
        </w:rPr>
        <w:t>Concursos para cargos públicos</w:t>
      </w:r>
      <w:r w:rsidR="005928AE">
        <w:rPr>
          <w:rFonts w:ascii="Cambria" w:hAnsi="Cambria" w:cstheme="minorHAnsi"/>
          <w:b/>
          <w:bCs/>
          <w:sz w:val="28"/>
          <w:szCs w:val="28"/>
        </w:rPr>
        <w:t xml:space="preserve"> (art.70, frac. XIV)</w:t>
      </w:r>
      <w:bookmarkEnd w:id="151"/>
    </w:p>
    <w:p w:rsidR="00B41F91" w:rsidRDefault="00B41F91" w:rsidP="00B41F91">
      <w:pPr>
        <w:ind w:left="567" w:right="616"/>
        <w:jc w:val="both"/>
        <w:rPr>
          <w:rFonts w:cstheme="minorHAnsi"/>
          <w:i/>
          <w:iCs/>
          <w:sz w:val="24"/>
          <w:szCs w:val="24"/>
        </w:rPr>
      </w:pPr>
    </w:p>
    <w:p w:rsidR="009D157F" w:rsidRPr="00B41F91" w:rsidRDefault="009D157F" w:rsidP="00B41F91">
      <w:pPr>
        <w:spacing w:after="0"/>
        <w:ind w:left="567" w:right="618"/>
        <w:jc w:val="both"/>
        <w:rPr>
          <w:rFonts w:cstheme="minorHAnsi"/>
          <w:i/>
          <w:iCs/>
          <w:sz w:val="24"/>
          <w:szCs w:val="24"/>
        </w:rPr>
      </w:pPr>
      <w:r w:rsidRPr="00B41F91">
        <w:rPr>
          <w:rFonts w:cstheme="minorHAnsi"/>
          <w:i/>
          <w:iCs/>
          <w:sz w:val="24"/>
          <w:szCs w:val="24"/>
        </w:rPr>
        <w:t xml:space="preserve">Fracción XIV Las convocatorias a concursos para ocupar cargos públicos y los resultados de </w:t>
      </w:r>
      <w:proofErr w:type="gramStart"/>
      <w:r w:rsidRPr="00B41F91">
        <w:rPr>
          <w:rFonts w:cstheme="minorHAnsi"/>
          <w:i/>
          <w:iCs/>
          <w:sz w:val="24"/>
          <w:szCs w:val="24"/>
        </w:rPr>
        <w:t>los mismos</w:t>
      </w:r>
      <w:proofErr w:type="gramEnd"/>
      <w:r w:rsidRPr="00B41F91">
        <w:rPr>
          <w:rFonts w:cstheme="minorHAnsi"/>
          <w:i/>
          <w:iCs/>
          <w:sz w:val="24"/>
          <w:szCs w:val="24"/>
        </w:rPr>
        <w:t>;</w:t>
      </w:r>
    </w:p>
    <w:p w:rsidR="009D157F" w:rsidRPr="00B41F91" w:rsidRDefault="009D157F" w:rsidP="00B41F91">
      <w:pPr>
        <w:spacing w:after="0"/>
        <w:ind w:left="567" w:right="618"/>
        <w:jc w:val="both"/>
        <w:rPr>
          <w:rFonts w:cstheme="minorHAnsi"/>
          <w:i/>
          <w:iCs/>
          <w:sz w:val="24"/>
          <w:szCs w:val="24"/>
        </w:rPr>
      </w:pPr>
      <w:r w:rsidRPr="00B41F91">
        <w:rPr>
          <w:rFonts w:cstheme="minorHAnsi"/>
          <w:b/>
          <w:bCs/>
          <w:i/>
          <w:iCs/>
          <w:sz w:val="24"/>
          <w:szCs w:val="24"/>
        </w:rPr>
        <w:t>Periodo de actualización:</w:t>
      </w:r>
      <w:r w:rsidRPr="00B41F91">
        <w:rPr>
          <w:rFonts w:cstheme="minorHAnsi"/>
          <w:i/>
          <w:iCs/>
          <w:sz w:val="24"/>
          <w:szCs w:val="24"/>
        </w:rPr>
        <w:t xml:space="preserve"> Trimestral. En su caso, se actualizará la información, previo a la fecha de vencimiento de las convocatorias para ocupar cargos públicos; de conformidad con la normativa aplicable al sujeto obligado</w:t>
      </w:r>
      <w:r w:rsidRPr="00B41F91">
        <w:rPr>
          <w:rFonts w:cstheme="minorHAnsi"/>
          <w:i/>
          <w:iCs/>
          <w:sz w:val="24"/>
          <w:szCs w:val="24"/>
        </w:rPr>
        <w:tab/>
      </w:r>
    </w:p>
    <w:p w:rsidR="009D157F" w:rsidRDefault="009D157F" w:rsidP="00B41F91">
      <w:pPr>
        <w:spacing w:after="0"/>
        <w:ind w:left="567" w:right="618"/>
        <w:jc w:val="both"/>
        <w:rPr>
          <w:rFonts w:cstheme="minorHAnsi"/>
          <w:sz w:val="24"/>
          <w:szCs w:val="24"/>
        </w:rPr>
      </w:pPr>
      <w:r w:rsidRPr="00B41F91">
        <w:rPr>
          <w:rFonts w:cstheme="minorHAnsi"/>
          <w:b/>
          <w:bCs/>
          <w:i/>
          <w:iCs/>
          <w:sz w:val="24"/>
          <w:szCs w:val="24"/>
        </w:rPr>
        <w:t xml:space="preserve">Periodo de conservación: </w:t>
      </w:r>
      <w:r w:rsidRPr="00B41F91">
        <w:rPr>
          <w:rFonts w:cstheme="minorHAnsi"/>
          <w:i/>
          <w:iCs/>
          <w:sz w:val="24"/>
          <w:szCs w:val="24"/>
        </w:rPr>
        <w:t>Información vigente y del ejercicio en curso</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9D157F" w:rsidRPr="00BF0AD3" w:rsidRDefault="00B41F91" w:rsidP="00B41F91">
      <w:pPr>
        <w:spacing w:after="0"/>
        <w:rPr>
          <w:rFonts w:cstheme="minorHAnsi"/>
          <w:sz w:val="24"/>
          <w:szCs w:val="24"/>
        </w:rPr>
      </w:pPr>
      <w:r w:rsidRPr="00B41F91">
        <w:rPr>
          <w:rFonts w:cstheme="minorHAnsi"/>
          <w:b/>
          <w:sz w:val="24"/>
          <w:szCs w:val="24"/>
        </w:rPr>
        <w:t>Recomendaciones para preparar la información:</w:t>
      </w:r>
    </w:p>
    <w:p w:rsidR="00B41F91" w:rsidRDefault="00B41F91" w:rsidP="00B41F91">
      <w:pPr>
        <w:pStyle w:val="Prrafodelista"/>
        <w:numPr>
          <w:ilvl w:val="0"/>
          <w:numId w:val="72"/>
        </w:numPr>
        <w:ind w:left="284"/>
        <w:jc w:val="both"/>
        <w:rPr>
          <w:rFonts w:cstheme="minorHAnsi"/>
          <w:sz w:val="24"/>
          <w:szCs w:val="24"/>
        </w:rPr>
      </w:pPr>
      <w:r>
        <w:rPr>
          <w:rFonts w:cstheme="minorHAnsi"/>
          <w:sz w:val="24"/>
          <w:szCs w:val="24"/>
        </w:rPr>
        <w:t xml:space="preserve">Con el objetivo de publicar información oportuna, el sujeto obligado se debe asegurar de publicar la información </w:t>
      </w:r>
      <w:r w:rsidRPr="00B41F91">
        <w:rPr>
          <w:rFonts w:cstheme="minorHAnsi"/>
          <w:sz w:val="24"/>
          <w:szCs w:val="24"/>
        </w:rPr>
        <w:t>previo a la fecha de vencimiento de las convocatorias para ocupar cargos públicos</w:t>
      </w:r>
      <w:r>
        <w:rPr>
          <w:rFonts w:cstheme="minorHAnsi"/>
          <w:sz w:val="24"/>
          <w:szCs w:val="24"/>
        </w:rPr>
        <w:t>.</w:t>
      </w:r>
    </w:p>
    <w:p w:rsidR="009D157F" w:rsidRDefault="00B41F91" w:rsidP="00B41F91">
      <w:pPr>
        <w:pStyle w:val="Prrafodelista"/>
        <w:numPr>
          <w:ilvl w:val="0"/>
          <w:numId w:val="72"/>
        </w:numPr>
        <w:ind w:left="284"/>
        <w:jc w:val="both"/>
        <w:rPr>
          <w:rFonts w:cstheme="minorHAnsi"/>
          <w:sz w:val="24"/>
          <w:szCs w:val="24"/>
        </w:rPr>
      </w:pPr>
      <w:r>
        <w:rPr>
          <w:rFonts w:cstheme="minorHAnsi"/>
          <w:sz w:val="24"/>
          <w:szCs w:val="24"/>
        </w:rPr>
        <w:t xml:space="preserve">Se debe conservar publicada tanto las convocatorias vigentes, como las que se emitieron durante </w:t>
      </w:r>
      <w:r w:rsidR="009D157F" w:rsidRPr="00BF0AD3">
        <w:rPr>
          <w:rFonts w:cstheme="minorHAnsi"/>
          <w:sz w:val="24"/>
          <w:szCs w:val="24"/>
        </w:rPr>
        <w:t xml:space="preserve">los trimestres </w:t>
      </w:r>
      <w:r>
        <w:rPr>
          <w:rFonts w:cstheme="minorHAnsi"/>
          <w:sz w:val="24"/>
          <w:szCs w:val="24"/>
        </w:rPr>
        <w:t>concluidos del año</w:t>
      </w:r>
      <w:r w:rsidR="009D157F" w:rsidRPr="00BF0AD3">
        <w:rPr>
          <w:rFonts w:cstheme="minorHAnsi"/>
          <w:sz w:val="24"/>
          <w:szCs w:val="24"/>
        </w:rPr>
        <w:t xml:space="preserve"> en curso.</w:t>
      </w:r>
    </w:p>
    <w:p w:rsidR="00B41F91" w:rsidRPr="00B41F91" w:rsidRDefault="00B41F91" w:rsidP="00B41F91">
      <w:pPr>
        <w:spacing w:after="0"/>
        <w:ind w:left="360"/>
        <w:rPr>
          <w:rFonts w:cstheme="minorHAnsi"/>
          <w:b/>
          <w:sz w:val="24"/>
          <w:szCs w:val="24"/>
        </w:rPr>
      </w:pPr>
      <w:r w:rsidRPr="00B41F91">
        <w:rPr>
          <w:rFonts w:cstheme="minorHAnsi"/>
          <w:b/>
          <w:sz w:val="24"/>
          <w:szCs w:val="24"/>
        </w:rPr>
        <w:t>Estrategia de carga:</w:t>
      </w:r>
    </w:p>
    <w:p w:rsidR="00B41F91" w:rsidRPr="00B41F91" w:rsidRDefault="00B41F91" w:rsidP="00B41F91">
      <w:pPr>
        <w:spacing w:after="0"/>
        <w:ind w:left="360"/>
        <w:jc w:val="both"/>
        <w:rPr>
          <w:rFonts w:cstheme="minorHAnsi"/>
          <w:b/>
          <w:sz w:val="24"/>
          <w:szCs w:val="24"/>
        </w:rPr>
      </w:pPr>
      <w:r w:rsidRPr="00B41F91">
        <w:rPr>
          <w:rFonts w:cstheme="minorHAnsi"/>
          <w:bCs/>
          <w:sz w:val="24"/>
          <w:szCs w:val="24"/>
        </w:rPr>
        <w:t>Para mayor detalle sobre cómo registrar y cargar la información revisar</w:t>
      </w:r>
      <w:r w:rsidRPr="00B41F91">
        <w:rPr>
          <w:rFonts w:cstheme="minorHAnsi"/>
          <w:b/>
          <w:sz w:val="24"/>
          <w:szCs w:val="24"/>
        </w:rPr>
        <w:t xml:space="preserve"> Estrategia 4. </w:t>
      </w:r>
      <w:r w:rsidR="00B4204D">
        <w:rPr>
          <w:rFonts w:cstheme="minorHAnsi"/>
          <w:b/>
          <w:sz w:val="24"/>
          <w:szCs w:val="24"/>
        </w:rPr>
        <w:t>Trimestral-vigente-ejercicio en curso y anteriores</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B41F91" w:rsidRPr="00B41F91" w:rsidRDefault="00B41F91" w:rsidP="00B41F91">
      <w:pPr>
        <w:ind w:left="360"/>
        <w:jc w:val="both"/>
        <w:rPr>
          <w:rFonts w:cstheme="minorHAnsi"/>
          <w:sz w:val="24"/>
          <w:szCs w:val="24"/>
        </w:rPr>
      </w:pPr>
    </w:p>
    <w:p w:rsidR="009D157F" w:rsidRPr="00BF0AD3" w:rsidRDefault="009D157F" w:rsidP="00323A31">
      <w:pPr>
        <w:spacing w:after="0"/>
        <w:ind w:left="720"/>
        <w:jc w:val="both"/>
        <w:rPr>
          <w:rFonts w:cstheme="minorHAnsi"/>
          <w:sz w:val="24"/>
          <w:szCs w:val="24"/>
        </w:rPr>
      </w:pPr>
      <w:bookmarkStart w:id="152" w:name="_Hlk21363708"/>
    </w:p>
    <w:bookmarkEnd w:id="152"/>
    <w:p w:rsidR="009D157F" w:rsidRPr="00BF0AD3" w:rsidRDefault="009D157F" w:rsidP="009D157F">
      <w:pPr>
        <w:rPr>
          <w:rFonts w:cstheme="minorHAnsi"/>
          <w:i/>
          <w:iCs/>
          <w:sz w:val="24"/>
          <w:szCs w:val="24"/>
        </w:rPr>
      </w:pPr>
      <w:r w:rsidRPr="00BF0AD3">
        <w:rPr>
          <w:rFonts w:cstheme="minorHAnsi"/>
          <w:i/>
          <w:iCs/>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53" w:name="_Toc24390054"/>
      <w:r w:rsidRPr="009D157F">
        <w:rPr>
          <w:rFonts w:ascii="Cambria" w:hAnsi="Cambria" w:cstheme="minorHAnsi"/>
          <w:b/>
          <w:bCs/>
          <w:sz w:val="28"/>
          <w:szCs w:val="28"/>
        </w:rPr>
        <w:lastRenderedPageBreak/>
        <w:t>4</w:t>
      </w:r>
      <w:r>
        <w:rPr>
          <w:rFonts w:ascii="Cambria" w:hAnsi="Cambria" w:cstheme="minorHAnsi"/>
          <w:b/>
          <w:bCs/>
          <w:sz w:val="28"/>
          <w:szCs w:val="28"/>
        </w:rPr>
        <w:t>.15</w:t>
      </w:r>
      <w:r w:rsidRPr="009D157F">
        <w:rPr>
          <w:rFonts w:ascii="Cambria" w:hAnsi="Cambria" w:cstheme="minorHAnsi"/>
          <w:b/>
          <w:bCs/>
          <w:sz w:val="28"/>
          <w:szCs w:val="28"/>
        </w:rPr>
        <w:t xml:space="preserve"> </w:t>
      </w:r>
      <w:r>
        <w:rPr>
          <w:rFonts w:ascii="Cambria" w:hAnsi="Cambria" w:cstheme="minorHAnsi"/>
          <w:b/>
          <w:bCs/>
          <w:sz w:val="28"/>
          <w:szCs w:val="28"/>
        </w:rPr>
        <w:t>Programas</w:t>
      </w:r>
      <w:r w:rsidR="005928AE">
        <w:rPr>
          <w:rFonts w:ascii="Cambria" w:hAnsi="Cambria" w:cstheme="minorHAnsi"/>
          <w:b/>
          <w:bCs/>
          <w:sz w:val="28"/>
          <w:szCs w:val="28"/>
        </w:rPr>
        <w:t xml:space="preserve"> (art.70, frac. XV)</w:t>
      </w:r>
      <w:bookmarkEnd w:id="153"/>
    </w:p>
    <w:p w:rsidR="00B41F91" w:rsidRDefault="00B41F91" w:rsidP="00B41F91">
      <w:pPr>
        <w:spacing w:after="0"/>
        <w:ind w:left="567" w:right="618"/>
        <w:jc w:val="both"/>
        <w:rPr>
          <w:rFonts w:cstheme="minorHAnsi"/>
          <w:i/>
          <w:iCs/>
          <w:sz w:val="24"/>
          <w:szCs w:val="24"/>
        </w:rPr>
      </w:pPr>
    </w:p>
    <w:p w:rsidR="009D157F" w:rsidRPr="00B41F91" w:rsidRDefault="009D157F" w:rsidP="00B41F91">
      <w:pPr>
        <w:spacing w:after="0"/>
        <w:ind w:left="567" w:right="618"/>
        <w:jc w:val="both"/>
        <w:rPr>
          <w:rFonts w:cstheme="minorHAnsi"/>
          <w:i/>
          <w:iCs/>
          <w:sz w:val="24"/>
          <w:szCs w:val="24"/>
        </w:rPr>
      </w:pPr>
      <w:r w:rsidRPr="00B41F91">
        <w:rPr>
          <w:rFonts w:cstheme="minorHAnsi"/>
          <w:i/>
          <w:iCs/>
          <w:sz w:val="24"/>
          <w:szCs w:val="24"/>
        </w:rPr>
        <w:t xml:space="preserve">Fracción XV La información de los programas de subsidios, estímulos y apoyos, en el que se deberá informar respecto de los programas de transferencia, de servicios, de infraestructura social y de subsidio, en los que se deberá contener lo siguiente: ... </w:t>
      </w:r>
      <w:r w:rsidRPr="00B41F91">
        <w:rPr>
          <w:rFonts w:cstheme="minorHAnsi"/>
          <w:i/>
          <w:iCs/>
          <w:sz w:val="24"/>
          <w:szCs w:val="24"/>
        </w:rPr>
        <w:tab/>
      </w:r>
    </w:p>
    <w:p w:rsidR="009D157F" w:rsidRPr="00B41F91" w:rsidRDefault="009D157F" w:rsidP="00B41F91">
      <w:pPr>
        <w:spacing w:after="0"/>
        <w:ind w:left="567" w:right="618"/>
        <w:jc w:val="both"/>
        <w:rPr>
          <w:rFonts w:cstheme="minorHAnsi"/>
          <w:i/>
          <w:iCs/>
          <w:sz w:val="24"/>
          <w:szCs w:val="24"/>
        </w:rPr>
      </w:pPr>
      <w:r w:rsidRPr="00B41F91">
        <w:rPr>
          <w:rFonts w:cstheme="minorHAnsi"/>
          <w:b/>
          <w:bCs/>
          <w:i/>
          <w:iCs/>
          <w:sz w:val="24"/>
          <w:szCs w:val="24"/>
        </w:rPr>
        <w:t>Periodo de actualización:</w:t>
      </w:r>
      <w:r w:rsidRPr="00B41F91">
        <w:rPr>
          <w:rFonts w:cstheme="minorHAnsi"/>
          <w:i/>
          <w:iCs/>
          <w:sz w:val="24"/>
          <w:szCs w:val="24"/>
        </w:rPr>
        <w:t xml:space="preserve"> Trimestral. La información de los programas que se desarrollarán a lo largo del ejercicio deberá publicarse durante el primer mes del año.</w:t>
      </w:r>
    </w:p>
    <w:p w:rsidR="009D157F" w:rsidRDefault="009D157F" w:rsidP="00B41F91">
      <w:pPr>
        <w:spacing w:after="0"/>
        <w:ind w:left="567" w:right="618"/>
        <w:jc w:val="both"/>
        <w:rPr>
          <w:rFonts w:cstheme="minorHAnsi"/>
          <w:sz w:val="24"/>
          <w:szCs w:val="24"/>
        </w:rPr>
      </w:pPr>
      <w:r w:rsidRPr="00B41F91">
        <w:rPr>
          <w:rFonts w:cstheme="minorHAnsi"/>
          <w:b/>
          <w:bCs/>
          <w:i/>
          <w:iCs/>
          <w:sz w:val="24"/>
          <w:szCs w:val="24"/>
        </w:rPr>
        <w:t xml:space="preserve">Periodo de conservación: </w:t>
      </w:r>
      <w:r w:rsidRPr="00B41F91">
        <w:rPr>
          <w:rFonts w:cstheme="minorHAnsi"/>
          <w:i/>
          <w:iCs/>
          <w:sz w:val="24"/>
          <w:szCs w:val="24"/>
        </w:rPr>
        <w:t xml:space="preserve">Información del ejercicio en curso y la correspondiente a dos ejercicios anteriores </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41F91" w:rsidRPr="00B41F91" w:rsidRDefault="00B41F91" w:rsidP="00B41F91">
      <w:pPr>
        <w:rPr>
          <w:rFonts w:cstheme="minorHAnsi"/>
          <w:b/>
          <w:sz w:val="24"/>
          <w:szCs w:val="24"/>
        </w:rPr>
      </w:pPr>
      <w:r w:rsidRPr="00B41F91">
        <w:rPr>
          <w:rFonts w:cstheme="minorHAnsi"/>
          <w:b/>
          <w:sz w:val="24"/>
          <w:szCs w:val="24"/>
        </w:rPr>
        <w:t>Recomendaciones para preparar la información:</w:t>
      </w:r>
    </w:p>
    <w:p w:rsidR="00E43493" w:rsidRDefault="00E43493" w:rsidP="00E43493">
      <w:pPr>
        <w:pStyle w:val="Prrafodelista"/>
        <w:numPr>
          <w:ilvl w:val="0"/>
          <w:numId w:val="73"/>
        </w:numPr>
        <w:ind w:left="426"/>
        <w:jc w:val="both"/>
        <w:rPr>
          <w:rFonts w:cstheme="minorHAnsi"/>
          <w:sz w:val="24"/>
          <w:szCs w:val="24"/>
        </w:rPr>
      </w:pPr>
      <w:r>
        <w:rPr>
          <w:rFonts w:cstheme="minorHAnsi"/>
          <w:sz w:val="24"/>
          <w:szCs w:val="24"/>
        </w:rPr>
        <w:t>Se debe publicar la información de los programas que se desarrollarán en el año en curso.</w:t>
      </w:r>
    </w:p>
    <w:p w:rsidR="009D157F" w:rsidRPr="00BF0AD3" w:rsidRDefault="00E43493" w:rsidP="00E43493">
      <w:pPr>
        <w:pStyle w:val="Prrafodelista"/>
        <w:numPr>
          <w:ilvl w:val="0"/>
          <w:numId w:val="73"/>
        </w:numPr>
        <w:ind w:left="426"/>
        <w:jc w:val="both"/>
        <w:rPr>
          <w:rFonts w:cstheme="minorHAnsi"/>
          <w:sz w:val="24"/>
          <w:szCs w:val="24"/>
        </w:rPr>
      </w:pPr>
      <w:r>
        <w:rPr>
          <w:rFonts w:cstheme="minorHAnsi"/>
          <w:sz w:val="24"/>
          <w:szCs w:val="24"/>
        </w:rPr>
        <w:t>Se r</w:t>
      </w:r>
      <w:r w:rsidR="009D157F" w:rsidRPr="00BF0AD3">
        <w:rPr>
          <w:rFonts w:cstheme="minorHAnsi"/>
          <w:sz w:val="24"/>
          <w:szCs w:val="24"/>
        </w:rPr>
        <w:t>egistra</w:t>
      </w:r>
      <w:r>
        <w:rPr>
          <w:rFonts w:cstheme="minorHAnsi"/>
          <w:sz w:val="24"/>
          <w:szCs w:val="24"/>
        </w:rPr>
        <w:t xml:space="preserve"> la información</w:t>
      </w:r>
      <w:r w:rsidR="009D157F" w:rsidRPr="00BF0AD3">
        <w:rPr>
          <w:rFonts w:cstheme="minorHAnsi"/>
          <w:sz w:val="24"/>
          <w:szCs w:val="24"/>
        </w:rPr>
        <w:t xml:space="preserve"> durante el primer mes del año, </w:t>
      </w:r>
      <w:r>
        <w:rPr>
          <w:rFonts w:cstheme="minorHAnsi"/>
          <w:sz w:val="24"/>
          <w:szCs w:val="24"/>
        </w:rPr>
        <w:t xml:space="preserve">de </w:t>
      </w:r>
      <w:r w:rsidR="009D157F" w:rsidRPr="00BF0AD3">
        <w:rPr>
          <w:rFonts w:cstheme="minorHAnsi"/>
          <w:sz w:val="24"/>
          <w:szCs w:val="24"/>
        </w:rPr>
        <w:t>todos aquellos programas que desarrollarán o regulará el sujeto obligado y que impliquen subsidios, estímulos y apoyos en efectivo o en especie a la población.</w:t>
      </w:r>
    </w:p>
    <w:p w:rsidR="009D157F" w:rsidRPr="00BF0AD3" w:rsidRDefault="009D157F" w:rsidP="00E43493">
      <w:pPr>
        <w:pStyle w:val="Prrafodelista"/>
        <w:numPr>
          <w:ilvl w:val="0"/>
          <w:numId w:val="73"/>
        </w:numPr>
        <w:ind w:left="426"/>
        <w:jc w:val="both"/>
        <w:rPr>
          <w:rFonts w:cstheme="minorHAnsi"/>
          <w:sz w:val="24"/>
          <w:szCs w:val="24"/>
        </w:rPr>
      </w:pPr>
      <w:r w:rsidRPr="00BF0AD3">
        <w:rPr>
          <w:rFonts w:cstheme="minorHAnsi"/>
          <w:sz w:val="24"/>
          <w:szCs w:val="24"/>
        </w:rPr>
        <w:t xml:space="preserve">Los padrones de beneficiarios se deben </w:t>
      </w:r>
      <w:r w:rsidR="00E43493">
        <w:rPr>
          <w:rFonts w:cstheme="minorHAnsi"/>
          <w:sz w:val="24"/>
          <w:szCs w:val="24"/>
        </w:rPr>
        <w:t xml:space="preserve">publicar </w:t>
      </w:r>
      <w:r w:rsidRPr="00BF0AD3">
        <w:rPr>
          <w:rFonts w:cstheme="minorHAnsi"/>
          <w:sz w:val="24"/>
          <w:szCs w:val="24"/>
        </w:rPr>
        <w:t>cada trimestre, en su caso, aun cuando contengan un gran volumen de información</w:t>
      </w:r>
      <w:r w:rsidR="00E43493">
        <w:rPr>
          <w:rFonts w:cstheme="minorHAnsi"/>
          <w:sz w:val="24"/>
          <w:szCs w:val="24"/>
        </w:rPr>
        <w:t xml:space="preserve">. Si los padrones se generan </w:t>
      </w:r>
      <w:r w:rsidRPr="00BF0AD3">
        <w:rPr>
          <w:rFonts w:cstheme="minorHAnsi"/>
          <w:sz w:val="24"/>
          <w:szCs w:val="24"/>
        </w:rPr>
        <w:t>anualmente</w:t>
      </w:r>
      <w:r w:rsidR="00E43493">
        <w:rPr>
          <w:rFonts w:cstheme="minorHAnsi"/>
          <w:sz w:val="24"/>
          <w:szCs w:val="24"/>
        </w:rPr>
        <w:t xml:space="preserve">, se deberán publicar e indicar esta </w:t>
      </w:r>
      <w:r w:rsidR="00E43493">
        <w:rPr>
          <w:rFonts w:cstheme="minorHAnsi"/>
          <w:sz w:val="24"/>
          <w:szCs w:val="24"/>
        </w:rPr>
        <w:t>situación mediante una nota motivada y fundamentada.</w:t>
      </w:r>
      <w:r w:rsidRPr="00BF0AD3">
        <w:rPr>
          <w:rFonts w:cstheme="minorHAnsi"/>
          <w:sz w:val="24"/>
          <w:szCs w:val="24"/>
        </w:rPr>
        <w:t xml:space="preserve"> </w:t>
      </w:r>
    </w:p>
    <w:p w:rsidR="009D157F" w:rsidRDefault="009D157F" w:rsidP="00E43493">
      <w:pPr>
        <w:pStyle w:val="Prrafodelista"/>
        <w:numPr>
          <w:ilvl w:val="0"/>
          <w:numId w:val="73"/>
        </w:numPr>
        <w:ind w:left="426"/>
        <w:jc w:val="both"/>
        <w:rPr>
          <w:rFonts w:cstheme="minorHAnsi"/>
          <w:sz w:val="24"/>
          <w:szCs w:val="24"/>
        </w:rPr>
      </w:pPr>
      <w:r w:rsidRPr="00BF0AD3">
        <w:rPr>
          <w:rFonts w:cstheme="minorHAnsi"/>
          <w:sz w:val="24"/>
          <w:szCs w:val="24"/>
        </w:rPr>
        <w:t>En cuanto a la publicación de la unidad territorial, edad y sexo</w:t>
      </w:r>
      <w:r w:rsidR="00E43493">
        <w:rPr>
          <w:rFonts w:cstheme="minorHAnsi"/>
          <w:sz w:val="24"/>
          <w:szCs w:val="24"/>
        </w:rPr>
        <w:t xml:space="preserve"> de los beneficiarios</w:t>
      </w:r>
      <w:r w:rsidRPr="00BF0AD3">
        <w:rPr>
          <w:rFonts w:cstheme="minorHAnsi"/>
          <w:sz w:val="24"/>
          <w:szCs w:val="24"/>
        </w:rPr>
        <w:t>, solo se reportará cuando estos datos sean requisito de acceso al programa. Los nombres completos de las personas menores de edad no son datos públicos.</w:t>
      </w:r>
    </w:p>
    <w:p w:rsidR="00E43493" w:rsidRPr="00E43493" w:rsidRDefault="00E43493" w:rsidP="00E43493">
      <w:pPr>
        <w:ind w:left="360"/>
        <w:rPr>
          <w:rFonts w:cstheme="minorHAnsi"/>
          <w:b/>
          <w:sz w:val="24"/>
          <w:szCs w:val="24"/>
        </w:rPr>
      </w:pPr>
      <w:r w:rsidRPr="00E43493">
        <w:rPr>
          <w:rFonts w:cstheme="minorHAnsi"/>
          <w:b/>
          <w:sz w:val="24"/>
          <w:szCs w:val="24"/>
        </w:rPr>
        <w:t>Estrategia de carga:</w:t>
      </w:r>
    </w:p>
    <w:p w:rsidR="00E43493" w:rsidRPr="00E43493" w:rsidRDefault="00E43493" w:rsidP="00E43493">
      <w:pPr>
        <w:spacing w:after="0"/>
        <w:ind w:left="360"/>
        <w:jc w:val="both"/>
        <w:rPr>
          <w:rFonts w:cstheme="minorHAnsi"/>
          <w:b/>
          <w:sz w:val="24"/>
          <w:szCs w:val="24"/>
        </w:rPr>
      </w:pPr>
      <w:r w:rsidRPr="00E43493">
        <w:rPr>
          <w:rFonts w:cstheme="minorHAnsi"/>
          <w:sz w:val="24"/>
          <w:szCs w:val="24"/>
        </w:rPr>
        <w:t xml:space="preserve">Para mayor detalle sobre cómo registrar y cargar la información revisar la </w:t>
      </w:r>
      <w:r w:rsidRPr="00E43493">
        <w:rPr>
          <w:rFonts w:cstheme="minorHAnsi"/>
          <w:b/>
          <w:bCs/>
          <w:sz w:val="24"/>
          <w:szCs w:val="24"/>
        </w:rPr>
        <w:t>Estrategia 3. Trimestral-vigente-ejercicio</w:t>
      </w:r>
      <w:r w:rsidRPr="00E43493">
        <w:rPr>
          <w:rFonts w:cstheme="minorHAnsi"/>
          <w:b/>
          <w:sz w:val="24"/>
          <w:szCs w:val="24"/>
        </w:rPr>
        <w:t xml:space="preserve"> en curso y anteriores</w:t>
      </w:r>
    </w:p>
    <w:p w:rsidR="00E43493" w:rsidRPr="00E43493" w:rsidRDefault="00E43493" w:rsidP="00E43493">
      <w:pPr>
        <w:ind w:left="360"/>
        <w:jc w:val="both"/>
        <w:rPr>
          <w:rFonts w:cstheme="minorHAnsi"/>
          <w:sz w:val="24"/>
          <w:szCs w:val="24"/>
        </w:rPr>
      </w:pPr>
    </w:p>
    <w:p w:rsidR="009D157F" w:rsidRPr="00BF0AD3" w:rsidRDefault="009D157F" w:rsidP="009D157F">
      <w:pPr>
        <w:rPr>
          <w:rFonts w:cstheme="minorHAnsi"/>
          <w:color w:val="FF0000"/>
          <w:sz w:val="24"/>
          <w:szCs w:val="24"/>
        </w:rPr>
      </w:pPr>
      <w:r w:rsidRPr="00BF0AD3">
        <w:rPr>
          <w:rFonts w:cstheme="minorHAnsi"/>
          <w:color w:val="FF0000"/>
          <w:sz w:val="24"/>
          <w:szCs w:val="24"/>
        </w:rPr>
        <w:br w:type="page"/>
      </w:r>
    </w:p>
    <w:p w:rsidR="009D157F" w:rsidRDefault="009D157F" w:rsidP="009D157F">
      <w:pPr>
        <w:ind w:left="360"/>
        <w:jc w:val="both"/>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54" w:name="_Toc24390055"/>
      <w:r w:rsidRPr="009D157F">
        <w:rPr>
          <w:rFonts w:ascii="Cambria" w:hAnsi="Cambria" w:cstheme="minorHAnsi"/>
          <w:b/>
          <w:bCs/>
          <w:sz w:val="28"/>
          <w:szCs w:val="28"/>
        </w:rPr>
        <w:lastRenderedPageBreak/>
        <w:t>4</w:t>
      </w:r>
      <w:r>
        <w:rPr>
          <w:rFonts w:ascii="Cambria" w:hAnsi="Cambria" w:cstheme="minorHAnsi"/>
          <w:b/>
          <w:bCs/>
          <w:sz w:val="28"/>
          <w:szCs w:val="28"/>
        </w:rPr>
        <w:t>.16</w:t>
      </w:r>
      <w:r w:rsidRPr="009D157F">
        <w:rPr>
          <w:rFonts w:ascii="Cambria" w:hAnsi="Cambria" w:cstheme="minorHAnsi"/>
          <w:b/>
          <w:bCs/>
          <w:sz w:val="28"/>
          <w:szCs w:val="28"/>
        </w:rPr>
        <w:t xml:space="preserve"> </w:t>
      </w:r>
      <w:r>
        <w:rPr>
          <w:rFonts w:ascii="Cambria" w:hAnsi="Cambria" w:cstheme="minorHAnsi"/>
          <w:b/>
          <w:bCs/>
          <w:sz w:val="28"/>
          <w:szCs w:val="28"/>
        </w:rPr>
        <w:t>Regulación relaciones laborales y recursos entregados a sindicatos</w:t>
      </w:r>
      <w:r w:rsidR="005928AE">
        <w:rPr>
          <w:rFonts w:ascii="Cambria" w:hAnsi="Cambria" w:cstheme="minorHAnsi"/>
          <w:b/>
          <w:bCs/>
          <w:sz w:val="28"/>
          <w:szCs w:val="28"/>
        </w:rPr>
        <w:t xml:space="preserve"> (art.70, frac. XVI)</w:t>
      </w:r>
      <w:bookmarkEnd w:id="154"/>
    </w:p>
    <w:p w:rsidR="005928AE" w:rsidRDefault="005928AE" w:rsidP="003F225C">
      <w:pPr>
        <w:spacing w:after="0"/>
        <w:ind w:left="567" w:right="618"/>
        <w:jc w:val="both"/>
        <w:rPr>
          <w:rFonts w:cstheme="minorHAnsi"/>
          <w:i/>
          <w:iCs/>
          <w:sz w:val="24"/>
          <w:szCs w:val="24"/>
        </w:rPr>
      </w:pPr>
    </w:p>
    <w:p w:rsidR="009D157F" w:rsidRPr="003F225C" w:rsidRDefault="009D157F" w:rsidP="003F225C">
      <w:pPr>
        <w:spacing w:after="0"/>
        <w:ind w:left="567" w:right="618"/>
        <w:jc w:val="both"/>
        <w:rPr>
          <w:rFonts w:cstheme="minorHAnsi"/>
          <w:i/>
          <w:iCs/>
          <w:sz w:val="24"/>
          <w:szCs w:val="24"/>
        </w:rPr>
      </w:pPr>
      <w:r w:rsidRPr="003F225C">
        <w:rPr>
          <w:rFonts w:cstheme="minorHAnsi"/>
          <w:i/>
          <w:iCs/>
          <w:sz w:val="24"/>
          <w:szCs w:val="24"/>
        </w:rPr>
        <w:t>Fracción XVI Las condiciones generales de trabajo, contratos o convenios que regulen las relaciones laborales del personal de base o de confianza, así como los recursos públicos económicos, en especie o donativos, que sean entregados a los sindicatos y ejerzan como recursos públicos;</w:t>
      </w:r>
    </w:p>
    <w:p w:rsidR="009D157F" w:rsidRPr="003F225C" w:rsidRDefault="009D157F" w:rsidP="003F225C">
      <w:pPr>
        <w:spacing w:after="0"/>
        <w:ind w:left="567" w:right="618"/>
        <w:jc w:val="both"/>
        <w:rPr>
          <w:rFonts w:cstheme="minorHAnsi"/>
          <w:i/>
          <w:iCs/>
          <w:sz w:val="24"/>
          <w:szCs w:val="24"/>
        </w:rPr>
      </w:pPr>
      <w:r w:rsidRPr="003F225C">
        <w:rPr>
          <w:rFonts w:cstheme="minorHAnsi"/>
          <w:b/>
          <w:bCs/>
          <w:i/>
          <w:iCs/>
          <w:sz w:val="24"/>
          <w:szCs w:val="24"/>
        </w:rPr>
        <w:t>Periodo de actualización:</w:t>
      </w:r>
      <w:r w:rsidRPr="003F225C">
        <w:rPr>
          <w:rFonts w:cstheme="minorHAnsi"/>
          <w:i/>
          <w:iCs/>
          <w:sz w:val="24"/>
          <w:szCs w:val="24"/>
        </w:rPr>
        <w:t xml:space="preserve"> Trimestral. Cuando se establezca, modifique o derogue cualquier norma laboral aplicable al sujeto obligado. La información normativa deberá o actualizarse en un plazo no mayor a 15 días hábiles a partir de su publicación y/o aprobación. </w:t>
      </w:r>
    </w:p>
    <w:p w:rsidR="009D157F" w:rsidRPr="003F225C" w:rsidRDefault="009D157F" w:rsidP="003F225C">
      <w:pPr>
        <w:spacing w:after="0"/>
        <w:ind w:left="567" w:right="618"/>
        <w:jc w:val="both"/>
        <w:rPr>
          <w:rFonts w:cstheme="minorHAnsi"/>
          <w:i/>
          <w:iCs/>
          <w:sz w:val="24"/>
          <w:szCs w:val="24"/>
        </w:rPr>
      </w:pPr>
      <w:r w:rsidRPr="003F225C">
        <w:rPr>
          <w:rFonts w:cstheme="minorHAnsi"/>
          <w:b/>
          <w:bCs/>
          <w:i/>
          <w:iCs/>
          <w:sz w:val="24"/>
          <w:szCs w:val="24"/>
        </w:rPr>
        <w:t xml:space="preserve">Periodo de conservación: </w:t>
      </w:r>
      <w:r w:rsidRPr="003F225C">
        <w:rPr>
          <w:rFonts w:cstheme="minorHAnsi"/>
          <w:i/>
          <w:iCs/>
          <w:sz w:val="24"/>
          <w:szCs w:val="24"/>
        </w:rPr>
        <w:t>En cuanto a la normatividad: la información vigente. Respecto a los recursos entregados a sindicatos: información del ejercicio en curso y la correspondiente a los dos ejercicios anteriores.</w:t>
      </w:r>
    </w:p>
    <w:p w:rsidR="009D157F" w:rsidRPr="00BF0AD3" w:rsidRDefault="009D157F" w:rsidP="009D157F">
      <w:pPr>
        <w:spacing w:after="0"/>
        <w:jc w:val="both"/>
        <w:rPr>
          <w:rFonts w:cstheme="minorHAnsi"/>
          <w:b/>
          <w:bCs/>
          <w:sz w:val="24"/>
          <w:szCs w:val="24"/>
        </w:rPr>
      </w:pPr>
    </w:p>
    <w:p w:rsidR="009D157F" w:rsidRDefault="009D157F" w:rsidP="009D157F">
      <w:pPr>
        <w:spacing w:after="0"/>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3F225C" w:rsidRPr="00BF0AD3" w:rsidRDefault="003F225C" w:rsidP="003F225C">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3F225C" w:rsidRDefault="009D157F" w:rsidP="003F225C">
      <w:pPr>
        <w:jc w:val="both"/>
        <w:rPr>
          <w:rFonts w:cstheme="minorHAnsi"/>
          <w:sz w:val="24"/>
          <w:szCs w:val="24"/>
        </w:rPr>
      </w:pPr>
      <w:r w:rsidRPr="003F225C">
        <w:rPr>
          <w:rFonts w:cstheme="minorHAnsi"/>
          <w:sz w:val="24"/>
          <w:szCs w:val="24"/>
        </w:rPr>
        <w:t>L</w:t>
      </w:r>
      <w:r w:rsidR="003F225C" w:rsidRPr="003F225C">
        <w:rPr>
          <w:rFonts w:cstheme="minorHAnsi"/>
          <w:sz w:val="24"/>
          <w:szCs w:val="24"/>
        </w:rPr>
        <w:t>a</w:t>
      </w:r>
      <w:r w:rsidRPr="003F225C">
        <w:rPr>
          <w:rFonts w:cstheme="minorHAnsi"/>
          <w:sz w:val="24"/>
          <w:szCs w:val="24"/>
        </w:rPr>
        <w:t xml:space="preserve"> información</w:t>
      </w:r>
      <w:r w:rsidR="003F225C" w:rsidRPr="003F225C">
        <w:rPr>
          <w:rFonts w:cstheme="minorHAnsi"/>
          <w:sz w:val="24"/>
          <w:szCs w:val="24"/>
        </w:rPr>
        <w:t xml:space="preserve"> se</w:t>
      </w:r>
      <w:r w:rsidRPr="003F225C">
        <w:rPr>
          <w:rFonts w:cstheme="minorHAnsi"/>
          <w:sz w:val="24"/>
          <w:szCs w:val="24"/>
        </w:rPr>
        <w:t xml:space="preserve"> organiza en dos formatos:</w:t>
      </w:r>
    </w:p>
    <w:p w:rsidR="009D157F" w:rsidRDefault="009D157F" w:rsidP="003F225C">
      <w:pPr>
        <w:pStyle w:val="Prrafodelista"/>
        <w:numPr>
          <w:ilvl w:val="0"/>
          <w:numId w:val="73"/>
        </w:numPr>
        <w:ind w:left="426"/>
        <w:jc w:val="both"/>
        <w:rPr>
          <w:rFonts w:cstheme="minorHAnsi"/>
          <w:sz w:val="24"/>
          <w:szCs w:val="24"/>
        </w:rPr>
      </w:pPr>
      <w:r w:rsidRPr="00BF0AD3">
        <w:rPr>
          <w:rFonts w:cstheme="minorHAnsi"/>
          <w:sz w:val="24"/>
          <w:szCs w:val="24"/>
        </w:rPr>
        <w:t xml:space="preserve">El primero es la normatividad laboral aplicable, las condiciones generales de trabajo, incluidos contratos completos de base y de confianza u otro convenio que regule la relación laboral. La información de este formato siempre será la vigente. </w:t>
      </w:r>
    </w:p>
    <w:p w:rsidR="003F225C" w:rsidRPr="00BF0AD3" w:rsidRDefault="003F225C" w:rsidP="003F225C">
      <w:pPr>
        <w:pStyle w:val="Prrafodelista"/>
        <w:numPr>
          <w:ilvl w:val="0"/>
          <w:numId w:val="73"/>
        </w:numPr>
        <w:ind w:left="426"/>
        <w:jc w:val="both"/>
        <w:rPr>
          <w:rFonts w:cstheme="minorHAnsi"/>
          <w:sz w:val="24"/>
          <w:szCs w:val="24"/>
        </w:rPr>
      </w:pPr>
      <w:r>
        <w:rPr>
          <w:rFonts w:cstheme="minorHAnsi"/>
          <w:sz w:val="24"/>
          <w:szCs w:val="24"/>
        </w:rPr>
        <w:t xml:space="preserve">Si la normatividad se </w:t>
      </w:r>
      <w:r w:rsidRPr="003F225C">
        <w:rPr>
          <w:rFonts w:cstheme="minorHAnsi"/>
          <w:sz w:val="24"/>
          <w:szCs w:val="24"/>
        </w:rPr>
        <w:t>modifi</w:t>
      </w:r>
      <w:r>
        <w:rPr>
          <w:rFonts w:cstheme="minorHAnsi"/>
          <w:sz w:val="24"/>
          <w:szCs w:val="24"/>
        </w:rPr>
        <w:t>ca</w:t>
      </w:r>
      <w:r w:rsidRPr="003F225C">
        <w:rPr>
          <w:rFonts w:cstheme="minorHAnsi"/>
          <w:sz w:val="24"/>
          <w:szCs w:val="24"/>
        </w:rPr>
        <w:t xml:space="preserve"> o derogue </w:t>
      </w:r>
      <w:r>
        <w:rPr>
          <w:rFonts w:cstheme="minorHAnsi"/>
          <w:sz w:val="24"/>
          <w:szCs w:val="24"/>
        </w:rPr>
        <w:t xml:space="preserve">antes de que concluya el trimestre, se </w:t>
      </w:r>
      <w:r w:rsidRPr="003F225C">
        <w:rPr>
          <w:rFonts w:cstheme="minorHAnsi"/>
          <w:sz w:val="24"/>
          <w:szCs w:val="24"/>
        </w:rPr>
        <w:t>deberá actualizar en un plazo no mayor a 15 días hábiles a partir de su publicación y/o aprobación.</w:t>
      </w:r>
    </w:p>
    <w:p w:rsidR="003F225C" w:rsidRDefault="009D157F" w:rsidP="003F225C">
      <w:pPr>
        <w:pStyle w:val="Prrafodelista"/>
        <w:numPr>
          <w:ilvl w:val="0"/>
          <w:numId w:val="73"/>
        </w:numPr>
        <w:ind w:left="426"/>
        <w:jc w:val="both"/>
        <w:rPr>
          <w:rFonts w:cstheme="minorHAnsi"/>
          <w:sz w:val="24"/>
          <w:szCs w:val="24"/>
        </w:rPr>
      </w:pPr>
      <w:r w:rsidRPr="00BF0AD3">
        <w:rPr>
          <w:rFonts w:cstheme="minorHAnsi"/>
          <w:sz w:val="24"/>
          <w:szCs w:val="24"/>
        </w:rPr>
        <w:t>E</w:t>
      </w:r>
      <w:r w:rsidR="003F225C">
        <w:rPr>
          <w:rFonts w:cstheme="minorHAnsi"/>
          <w:sz w:val="24"/>
          <w:szCs w:val="24"/>
        </w:rPr>
        <w:t>n e</w:t>
      </w:r>
      <w:r w:rsidRPr="00BF0AD3">
        <w:rPr>
          <w:rFonts w:cstheme="minorHAnsi"/>
          <w:sz w:val="24"/>
          <w:szCs w:val="24"/>
        </w:rPr>
        <w:t>l segundo</w:t>
      </w:r>
      <w:r w:rsidR="003F225C">
        <w:rPr>
          <w:rFonts w:cstheme="minorHAnsi"/>
          <w:sz w:val="24"/>
          <w:szCs w:val="24"/>
        </w:rPr>
        <w:t xml:space="preserve"> formato se publican </w:t>
      </w:r>
      <w:r w:rsidRPr="00BF0AD3">
        <w:rPr>
          <w:rFonts w:cstheme="minorHAnsi"/>
          <w:sz w:val="24"/>
          <w:szCs w:val="24"/>
        </w:rPr>
        <w:t>los recursos públicos económicos que ha entregado a los sindicatos</w:t>
      </w:r>
      <w:r w:rsidR="003F225C">
        <w:rPr>
          <w:rFonts w:cstheme="minorHAnsi"/>
          <w:sz w:val="24"/>
          <w:szCs w:val="24"/>
        </w:rPr>
        <w:t>.</w:t>
      </w:r>
    </w:p>
    <w:p w:rsidR="009D157F" w:rsidRPr="00BF0AD3" w:rsidRDefault="009D157F" w:rsidP="003F225C">
      <w:pPr>
        <w:pStyle w:val="Prrafodelista"/>
        <w:numPr>
          <w:ilvl w:val="0"/>
          <w:numId w:val="73"/>
        </w:numPr>
        <w:ind w:left="426"/>
        <w:jc w:val="both"/>
        <w:rPr>
          <w:rFonts w:cstheme="minorHAnsi"/>
          <w:sz w:val="24"/>
          <w:szCs w:val="24"/>
        </w:rPr>
      </w:pPr>
      <w:r w:rsidRPr="00BF0AD3">
        <w:rPr>
          <w:rFonts w:cstheme="minorHAnsi"/>
          <w:sz w:val="24"/>
          <w:szCs w:val="24"/>
        </w:rPr>
        <w:t xml:space="preserve">La información de este formato será la correspondiente al </w:t>
      </w:r>
      <w:r w:rsidR="003F225C">
        <w:rPr>
          <w:rFonts w:cstheme="minorHAnsi"/>
          <w:sz w:val="24"/>
          <w:szCs w:val="24"/>
        </w:rPr>
        <w:t>año</w:t>
      </w:r>
      <w:r w:rsidRPr="00BF0AD3">
        <w:rPr>
          <w:rFonts w:cstheme="minorHAnsi"/>
          <w:sz w:val="24"/>
          <w:szCs w:val="24"/>
        </w:rPr>
        <w:t xml:space="preserve"> en curso y de dos anteriores.</w:t>
      </w:r>
    </w:p>
    <w:p w:rsidR="003F225C" w:rsidRPr="003F225C" w:rsidRDefault="003F225C" w:rsidP="003F225C">
      <w:pPr>
        <w:rPr>
          <w:rFonts w:cstheme="minorHAnsi"/>
          <w:b/>
          <w:sz w:val="24"/>
          <w:szCs w:val="24"/>
        </w:rPr>
      </w:pPr>
      <w:r>
        <w:rPr>
          <w:rFonts w:cstheme="minorHAnsi"/>
          <w:b/>
          <w:sz w:val="24"/>
          <w:szCs w:val="24"/>
        </w:rPr>
        <w:t>E</w:t>
      </w:r>
      <w:r w:rsidRPr="003F225C">
        <w:rPr>
          <w:rFonts w:cstheme="minorHAnsi"/>
          <w:b/>
          <w:sz w:val="24"/>
          <w:szCs w:val="24"/>
        </w:rPr>
        <w:t>strategia de carga:</w:t>
      </w:r>
    </w:p>
    <w:p w:rsidR="009D157F" w:rsidRPr="00F42776" w:rsidRDefault="003F225C" w:rsidP="003F225C">
      <w:pPr>
        <w:ind w:left="360"/>
        <w:jc w:val="both"/>
        <w:rPr>
          <w:rFonts w:cstheme="minorHAnsi"/>
          <w:i/>
          <w:iCs/>
          <w:sz w:val="24"/>
          <w:szCs w:val="24"/>
        </w:rPr>
        <w:sectPr w:rsidR="009D157F" w:rsidRPr="00F42776" w:rsidSect="009D157F">
          <w:type w:val="continuous"/>
          <w:pgSz w:w="12240" w:h="15840"/>
          <w:pgMar w:top="1417" w:right="1701" w:bottom="1417" w:left="1701" w:header="708" w:footer="708" w:gutter="0"/>
          <w:cols w:num="2" w:space="708"/>
          <w:docGrid w:linePitch="360"/>
        </w:sectPr>
      </w:pPr>
      <w:r w:rsidRPr="00BF0AD3">
        <w:rPr>
          <w:rFonts w:cstheme="minorHAnsi"/>
          <w:sz w:val="24"/>
          <w:szCs w:val="24"/>
        </w:rPr>
        <w:t>Para mayor detalle sobre cómo registrar y cargar la información revisar</w:t>
      </w:r>
      <w:r>
        <w:rPr>
          <w:rFonts w:cstheme="minorHAnsi"/>
          <w:sz w:val="24"/>
          <w:szCs w:val="24"/>
        </w:rPr>
        <w:t xml:space="preserve"> </w:t>
      </w:r>
      <w:r w:rsidRPr="00F42776">
        <w:rPr>
          <w:rFonts w:cstheme="minorHAnsi"/>
          <w:b/>
          <w:bCs/>
          <w:sz w:val="24"/>
          <w:szCs w:val="24"/>
        </w:rPr>
        <w:t>E</w:t>
      </w:r>
      <w:r>
        <w:rPr>
          <w:rFonts w:cstheme="minorHAnsi"/>
          <w:b/>
          <w:bCs/>
          <w:sz w:val="24"/>
          <w:szCs w:val="24"/>
        </w:rPr>
        <w:t xml:space="preserve">strategia 1. </w:t>
      </w:r>
      <w:r w:rsidR="00B4204D">
        <w:rPr>
          <w:rFonts w:cstheme="minorHAnsi"/>
          <w:b/>
          <w:sz w:val="24"/>
          <w:szCs w:val="24"/>
        </w:rPr>
        <w:t>Trimestral-vigente-(se modifica antes del término del trimestre)</w:t>
      </w:r>
      <w:r>
        <w:rPr>
          <w:rFonts w:cstheme="minorHAnsi"/>
          <w:b/>
          <w:sz w:val="24"/>
          <w:szCs w:val="24"/>
        </w:rPr>
        <w:t xml:space="preserve"> </w:t>
      </w:r>
      <w:r>
        <w:rPr>
          <w:rFonts w:cstheme="minorHAnsi"/>
          <w:bCs/>
          <w:sz w:val="24"/>
          <w:szCs w:val="24"/>
        </w:rPr>
        <w:t>para la normatividad</w:t>
      </w:r>
      <w:r>
        <w:rPr>
          <w:rFonts w:cstheme="minorHAnsi"/>
          <w:b/>
          <w:sz w:val="24"/>
          <w:szCs w:val="24"/>
        </w:rPr>
        <w:t xml:space="preserve"> </w:t>
      </w:r>
      <w:r w:rsidRPr="00F42776">
        <w:rPr>
          <w:rFonts w:cstheme="minorHAnsi"/>
          <w:bCs/>
          <w:sz w:val="24"/>
          <w:szCs w:val="24"/>
        </w:rPr>
        <w:t xml:space="preserve">y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r w:rsidRPr="00F42776">
        <w:rPr>
          <w:rFonts w:cstheme="minorHAnsi"/>
          <w:sz w:val="24"/>
          <w:szCs w:val="24"/>
        </w:rPr>
        <w:t xml:space="preserve"> </w:t>
      </w:r>
      <w:r>
        <w:rPr>
          <w:rFonts w:cstheme="minorHAnsi"/>
          <w:sz w:val="24"/>
          <w:szCs w:val="24"/>
        </w:rPr>
        <w:t>para los recursos entregados a sindicatos.</w:t>
      </w:r>
      <w:r w:rsidR="009D157F" w:rsidRPr="00F42776">
        <w:rPr>
          <w:rFonts w:cstheme="minorHAnsi"/>
          <w:sz w:val="24"/>
          <w:szCs w:val="24"/>
        </w:rPr>
        <w:br w:type="page"/>
      </w:r>
    </w:p>
    <w:p w:rsidR="00B05B13" w:rsidRDefault="00B05B13" w:rsidP="00B05B13">
      <w:pPr>
        <w:pStyle w:val="Ttulo2"/>
        <w:rPr>
          <w:rFonts w:cstheme="minorHAnsi"/>
          <w:i/>
          <w:iCs/>
          <w:sz w:val="24"/>
          <w:szCs w:val="24"/>
        </w:rPr>
      </w:pPr>
      <w:bookmarkStart w:id="155" w:name="_Toc24390056"/>
      <w:r w:rsidRPr="009D157F">
        <w:rPr>
          <w:rFonts w:ascii="Cambria" w:hAnsi="Cambria" w:cstheme="minorHAnsi"/>
          <w:b/>
          <w:bCs/>
          <w:sz w:val="28"/>
          <w:szCs w:val="28"/>
        </w:rPr>
        <w:lastRenderedPageBreak/>
        <w:t>4</w:t>
      </w:r>
      <w:r>
        <w:rPr>
          <w:rFonts w:ascii="Cambria" w:hAnsi="Cambria" w:cstheme="minorHAnsi"/>
          <w:b/>
          <w:bCs/>
          <w:sz w:val="28"/>
          <w:szCs w:val="28"/>
        </w:rPr>
        <w:t>.17</w:t>
      </w:r>
      <w:r w:rsidRPr="009D157F">
        <w:rPr>
          <w:rFonts w:ascii="Cambria" w:hAnsi="Cambria" w:cstheme="minorHAnsi"/>
          <w:b/>
          <w:bCs/>
          <w:sz w:val="28"/>
          <w:szCs w:val="28"/>
        </w:rPr>
        <w:t xml:space="preserve"> </w:t>
      </w:r>
      <w:r>
        <w:rPr>
          <w:rFonts w:ascii="Cambria" w:hAnsi="Cambria" w:cstheme="minorHAnsi"/>
          <w:b/>
          <w:bCs/>
          <w:sz w:val="28"/>
          <w:szCs w:val="28"/>
        </w:rPr>
        <w:t>Información curricular</w:t>
      </w:r>
      <w:r w:rsidR="005928AE">
        <w:rPr>
          <w:rFonts w:ascii="Cambria" w:hAnsi="Cambria" w:cstheme="minorHAnsi"/>
          <w:b/>
          <w:bCs/>
          <w:sz w:val="28"/>
          <w:szCs w:val="28"/>
        </w:rPr>
        <w:t xml:space="preserve"> (art.70, frac. XVII)</w:t>
      </w:r>
      <w:bookmarkEnd w:id="155"/>
    </w:p>
    <w:p w:rsidR="003F225C" w:rsidRDefault="003F225C" w:rsidP="003F225C">
      <w:pPr>
        <w:ind w:left="567" w:right="616"/>
        <w:jc w:val="both"/>
        <w:rPr>
          <w:rFonts w:cstheme="minorHAnsi"/>
          <w:i/>
          <w:iCs/>
          <w:sz w:val="24"/>
          <w:szCs w:val="24"/>
        </w:rPr>
      </w:pPr>
    </w:p>
    <w:p w:rsidR="009D157F" w:rsidRPr="003F225C" w:rsidRDefault="009D157F" w:rsidP="003F225C">
      <w:pPr>
        <w:ind w:left="567" w:right="616"/>
        <w:jc w:val="both"/>
        <w:rPr>
          <w:rFonts w:cstheme="minorHAnsi"/>
          <w:i/>
          <w:iCs/>
          <w:sz w:val="24"/>
          <w:szCs w:val="24"/>
        </w:rPr>
      </w:pPr>
      <w:r w:rsidRPr="003F225C">
        <w:rPr>
          <w:rFonts w:cstheme="minorHAnsi"/>
          <w:i/>
          <w:iCs/>
          <w:sz w:val="24"/>
          <w:szCs w:val="24"/>
        </w:rPr>
        <w:t>Fracción XVII La información curricular, desde el nivel de jefe de departamento o equivalente, hasta el titular del sujeto obligado, así como, en su caso, las sanciones administrativas de que haya sido objeto;</w:t>
      </w:r>
    </w:p>
    <w:p w:rsidR="009D157F" w:rsidRPr="003F225C" w:rsidRDefault="009D157F" w:rsidP="003F225C">
      <w:pPr>
        <w:spacing w:after="0"/>
        <w:ind w:left="567" w:right="616"/>
        <w:jc w:val="both"/>
        <w:rPr>
          <w:rFonts w:cstheme="minorHAnsi"/>
          <w:i/>
          <w:iCs/>
          <w:sz w:val="24"/>
          <w:szCs w:val="24"/>
        </w:rPr>
      </w:pPr>
      <w:r w:rsidRPr="003F225C">
        <w:rPr>
          <w:rFonts w:cstheme="minorHAnsi"/>
          <w:b/>
          <w:bCs/>
          <w:i/>
          <w:iCs/>
          <w:sz w:val="24"/>
          <w:szCs w:val="24"/>
        </w:rPr>
        <w:t>Periodo de actualización:</w:t>
      </w:r>
      <w:r w:rsidRPr="003F225C">
        <w:rPr>
          <w:rFonts w:cstheme="minorHAnsi"/>
          <w:i/>
          <w:iCs/>
          <w:sz w:val="24"/>
          <w:szCs w:val="24"/>
        </w:rPr>
        <w:t xml:space="preserve"> Trimestral. En su caso, 15 días hábiles después de alguna modificación a la información de los servidores públicos que integran el sujeto obligado, así como su información curricular.</w:t>
      </w:r>
    </w:p>
    <w:p w:rsidR="009D157F" w:rsidRPr="00BF0AD3" w:rsidRDefault="009D157F" w:rsidP="003F225C">
      <w:pPr>
        <w:spacing w:after="0"/>
        <w:ind w:left="567" w:right="616"/>
        <w:jc w:val="both"/>
        <w:rPr>
          <w:rFonts w:cstheme="minorHAnsi"/>
          <w:sz w:val="24"/>
          <w:szCs w:val="24"/>
        </w:rPr>
      </w:pPr>
      <w:r w:rsidRPr="003F225C">
        <w:rPr>
          <w:rFonts w:cstheme="minorHAnsi"/>
          <w:b/>
          <w:bCs/>
          <w:i/>
          <w:iCs/>
          <w:sz w:val="24"/>
          <w:szCs w:val="24"/>
        </w:rPr>
        <w:t xml:space="preserve">Periodo de conservación: </w:t>
      </w:r>
      <w:r w:rsidRPr="003F225C">
        <w:rPr>
          <w:rFonts w:cstheme="minorHAnsi"/>
          <w:i/>
          <w:iCs/>
          <w:sz w:val="24"/>
          <w:szCs w:val="24"/>
        </w:rPr>
        <w:t>Información vigente</w:t>
      </w:r>
    </w:p>
    <w:p w:rsidR="009D157F" w:rsidRPr="00BF0AD3" w:rsidRDefault="009D157F" w:rsidP="009D157F">
      <w:pPr>
        <w:spacing w:after="0"/>
        <w:jc w:val="both"/>
        <w:rPr>
          <w:rFonts w:cstheme="minorHAnsi"/>
          <w:sz w:val="24"/>
          <w:szCs w:val="24"/>
        </w:rPr>
      </w:pPr>
    </w:p>
    <w:p w:rsidR="009D157F" w:rsidRDefault="009D157F" w:rsidP="009D157F">
      <w:pPr>
        <w:spacing w:after="0"/>
        <w:rPr>
          <w:rFonts w:cstheme="minorHAnsi"/>
          <w:b/>
          <w:color w:val="FF0000"/>
          <w:sz w:val="24"/>
          <w:szCs w:val="24"/>
        </w:rPr>
        <w:sectPr w:rsidR="009D157F" w:rsidSect="009D157F">
          <w:type w:val="continuous"/>
          <w:pgSz w:w="12240" w:h="15840"/>
          <w:pgMar w:top="1417" w:right="1701" w:bottom="1417" w:left="1701" w:header="708" w:footer="708" w:gutter="0"/>
          <w:cols w:space="708"/>
          <w:docGrid w:linePitch="360"/>
        </w:sectPr>
      </w:pPr>
    </w:p>
    <w:p w:rsidR="00F42776" w:rsidRDefault="003F225C" w:rsidP="009D157F">
      <w:pPr>
        <w:spacing w:after="0"/>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3F225C" w:rsidRDefault="003F225C" w:rsidP="003F225C">
      <w:pPr>
        <w:pStyle w:val="Prrafodelista"/>
        <w:numPr>
          <w:ilvl w:val="0"/>
          <w:numId w:val="108"/>
        </w:numPr>
        <w:spacing w:after="0"/>
        <w:ind w:left="284"/>
        <w:jc w:val="both"/>
        <w:rPr>
          <w:rFonts w:cstheme="minorHAnsi"/>
          <w:bCs/>
          <w:sz w:val="24"/>
          <w:szCs w:val="24"/>
        </w:rPr>
      </w:pPr>
      <w:r w:rsidRPr="003F225C">
        <w:rPr>
          <w:rFonts w:cstheme="minorHAnsi"/>
          <w:bCs/>
          <w:sz w:val="24"/>
          <w:szCs w:val="24"/>
        </w:rPr>
        <w:t xml:space="preserve">La información </w:t>
      </w:r>
      <w:r>
        <w:rPr>
          <w:rFonts w:cstheme="minorHAnsi"/>
          <w:bCs/>
          <w:sz w:val="24"/>
          <w:szCs w:val="24"/>
        </w:rPr>
        <w:t xml:space="preserve">debe permitir </w:t>
      </w:r>
      <w:r w:rsidRPr="003F225C">
        <w:rPr>
          <w:rFonts w:cstheme="minorHAnsi"/>
          <w:bCs/>
          <w:sz w:val="24"/>
          <w:szCs w:val="24"/>
        </w:rPr>
        <w:t xml:space="preserve">conocer </w:t>
      </w:r>
      <w:r>
        <w:rPr>
          <w:rFonts w:cstheme="minorHAnsi"/>
          <w:bCs/>
          <w:sz w:val="24"/>
          <w:szCs w:val="24"/>
        </w:rPr>
        <w:t>la</w:t>
      </w:r>
      <w:r w:rsidRPr="003F225C">
        <w:rPr>
          <w:rFonts w:cstheme="minorHAnsi"/>
          <w:bCs/>
          <w:sz w:val="24"/>
          <w:szCs w:val="24"/>
        </w:rPr>
        <w:t xml:space="preserve"> trayectoria en el ámbito laboral y escolar</w:t>
      </w:r>
      <w:r>
        <w:rPr>
          <w:rFonts w:cstheme="minorHAnsi"/>
          <w:bCs/>
          <w:sz w:val="24"/>
          <w:szCs w:val="24"/>
        </w:rPr>
        <w:t xml:space="preserve"> de los integrantes del sujeto obligado</w:t>
      </w:r>
      <w:r w:rsidRPr="003F225C">
        <w:rPr>
          <w:rFonts w:cstheme="minorHAnsi"/>
          <w:bCs/>
          <w:sz w:val="24"/>
          <w:szCs w:val="24"/>
        </w:rPr>
        <w:t>.</w:t>
      </w:r>
    </w:p>
    <w:p w:rsidR="003F225C" w:rsidRDefault="003F225C" w:rsidP="003F225C">
      <w:pPr>
        <w:pStyle w:val="Prrafodelista"/>
        <w:numPr>
          <w:ilvl w:val="0"/>
          <w:numId w:val="108"/>
        </w:numPr>
        <w:spacing w:after="0"/>
        <w:ind w:left="284"/>
        <w:jc w:val="both"/>
        <w:rPr>
          <w:rFonts w:cstheme="minorHAnsi"/>
          <w:bCs/>
          <w:sz w:val="24"/>
          <w:szCs w:val="24"/>
        </w:rPr>
      </w:pPr>
      <w:r>
        <w:rPr>
          <w:rFonts w:cstheme="minorHAnsi"/>
          <w:bCs/>
          <w:sz w:val="24"/>
          <w:szCs w:val="24"/>
        </w:rPr>
        <w:t xml:space="preserve">Respecto a la </w:t>
      </w:r>
      <w:r w:rsidRPr="003F225C">
        <w:rPr>
          <w:rFonts w:cstheme="minorHAnsi"/>
          <w:bCs/>
          <w:sz w:val="24"/>
          <w:szCs w:val="24"/>
        </w:rPr>
        <w:t>Escolaridad</w:t>
      </w:r>
      <w:r>
        <w:rPr>
          <w:rFonts w:cstheme="minorHAnsi"/>
          <w:bCs/>
          <w:sz w:val="24"/>
          <w:szCs w:val="24"/>
        </w:rPr>
        <w:t xml:space="preserve"> se </w:t>
      </w:r>
      <w:r w:rsidR="00E37F87">
        <w:rPr>
          <w:rFonts w:cstheme="minorHAnsi"/>
          <w:bCs/>
          <w:sz w:val="24"/>
          <w:szCs w:val="24"/>
        </w:rPr>
        <w:t>elegirá la opción del catálogo para</w:t>
      </w:r>
      <w:r>
        <w:rPr>
          <w:rFonts w:cstheme="minorHAnsi"/>
          <w:bCs/>
          <w:sz w:val="24"/>
          <w:szCs w:val="24"/>
        </w:rPr>
        <w:t xml:space="preserve"> el </w:t>
      </w:r>
      <w:r w:rsidRPr="003F225C">
        <w:rPr>
          <w:rFonts w:cstheme="minorHAnsi"/>
          <w:bCs/>
          <w:sz w:val="24"/>
          <w:szCs w:val="24"/>
        </w:rPr>
        <w:t>nivel máximo de estudios concluido y comprobable</w:t>
      </w:r>
      <w:r w:rsidR="00E37F87">
        <w:rPr>
          <w:rFonts w:cstheme="minorHAnsi"/>
          <w:bCs/>
          <w:sz w:val="24"/>
          <w:szCs w:val="24"/>
        </w:rPr>
        <w:t>:</w:t>
      </w:r>
      <w:r w:rsidRPr="003F225C">
        <w:rPr>
          <w:rFonts w:cstheme="minorHAnsi"/>
          <w:bCs/>
          <w:sz w:val="24"/>
          <w:szCs w:val="24"/>
        </w:rPr>
        <w:t xml:space="preserve"> Ninguno</w:t>
      </w:r>
      <w:r w:rsidR="00E37F87">
        <w:rPr>
          <w:rFonts w:cstheme="minorHAnsi"/>
          <w:bCs/>
          <w:sz w:val="24"/>
          <w:szCs w:val="24"/>
        </w:rPr>
        <w:t xml:space="preserve">, </w:t>
      </w:r>
      <w:r w:rsidRPr="003F225C">
        <w:rPr>
          <w:rFonts w:cstheme="minorHAnsi"/>
          <w:bCs/>
          <w:sz w:val="24"/>
          <w:szCs w:val="24"/>
        </w:rPr>
        <w:t>Primaria</w:t>
      </w:r>
      <w:r w:rsidR="00E37F87">
        <w:rPr>
          <w:rFonts w:cstheme="minorHAnsi"/>
          <w:bCs/>
          <w:sz w:val="24"/>
          <w:szCs w:val="24"/>
        </w:rPr>
        <w:t xml:space="preserve">, </w:t>
      </w:r>
      <w:r w:rsidRPr="003F225C">
        <w:rPr>
          <w:rFonts w:cstheme="minorHAnsi"/>
          <w:bCs/>
          <w:sz w:val="24"/>
          <w:szCs w:val="24"/>
        </w:rPr>
        <w:t>Secundaria</w:t>
      </w:r>
      <w:r w:rsidR="00E37F87">
        <w:rPr>
          <w:rFonts w:cstheme="minorHAnsi"/>
          <w:bCs/>
          <w:sz w:val="24"/>
          <w:szCs w:val="24"/>
        </w:rPr>
        <w:t xml:space="preserve">, </w:t>
      </w:r>
      <w:r w:rsidRPr="003F225C">
        <w:rPr>
          <w:rFonts w:cstheme="minorHAnsi"/>
          <w:bCs/>
          <w:sz w:val="24"/>
          <w:szCs w:val="24"/>
        </w:rPr>
        <w:t>Bachillerato</w:t>
      </w:r>
      <w:r w:rsidR="00E37F87">
        <w:rPr>
          <w:rFonts w:cstheme="minorHAnsi"/>
          <w:bCs/>
          <w:sz w:val="24"/>
          <w:szCs w:val="24"/>
        </w:rPr>
        <w:t xml:space="preserve">, </w:t>
      </w:r>
      <w:r w:rsidRPr="003F225C">
        <w:rPr>
          <w:rFonts w:cstheme="minorHAnsi"/>
          <w:bCs/>
          <w:sz w:val="24"/>
          <w:szCs w:val="24"/>
        </w:rPr>
        <w:t>Carrera técnica</w:t>
      </w:r>
      <w:r w:rsidR="00E37F87">
        <w:rPr>
          <w:rFonts w:cstheme="minorHAnsi"/>
          <w:bCs/>
          <w:sz w:val="24"/>
          <w:szCs w:val="24"/>
        </w:rPr>
        <w:t xml:space="preserve">, </w:t>
      </w:r>
      <w:r w:rsidRPr="003F225C">
        <w:rPr>
          <w:rFonts w:cstheme="minorHAnsi"/>
          <w:bCs/>
          <w:sz w:val="24"/>
          <w:szCs w:val="24"/>
        </w:rPr>
        <w:t>Licenciatura</w:t>
      </w:r>
      <w:r w:rsidR="00E37F87">
        <w:rPr>
          <w:rFonts w:cstheme="minorHAnsi"/>
          <w:bCs/>
          <w:sz w:val="24"/>
          <w:szCs w:val="24"/>
        </w:rPr>
        <w:t xml:space="preserve">, </w:t>
      </w:r>
      <w:r w:rsidRPr="003F225C">
        <w:rPr>
          <w:rFonts w:cstheme="minorHAnsi"/>
          <w:bCs/>
          <w:sz w:val="24"/>
          <w:szCs w:val="24"/>
        </w:rPr>
        <w:t>Maestría</w:t>
      </w:r>
      <w:r w:rsidR="00E37F87">
        <w:rPr>
          <w:rFonts w:cstheme="minorHAnsi"/>
          <w:bCs/>
          <w:sz w:val="24"/>
          <w:szCs w:val="24"/>
        </w:rPr>
        <w:t xml:space="preserve">, </w:t>
      </w:r>
      <w:r w:rsidRPr="003F225C">
        <w:rPr>
          <w:rFonts w:cstheme="minorHAnsi"/>
          <w:bCs/>
          <w:sz w:val="24"/>
          <w:szCs w:val="24"/>
        </w:rPr>
        <w:t>Doctorado</w:t>
      </w:r>
      <w:r w:rsidR="00E37F87">
        <w:rPr>
          <w:rFonts w:cstheme="minorHAnsi"/>
          <w:bCs/>
          <w:sz w:val="24"/>
          <w:szCs w:val="24"/>
        </w:rPr>
        <w:t xml:space="preserve">, </w:t>
      </w:r>
      <w:r w:rsidRPr="003F225C">
        <w:rPr>
          <w:rFonts w:cstheme="minorHAnsi"/>
          <w:bCs/>
          <w:sz w:val="24"/>
          <w:szCs w:val="24"/>
        </w:rPr>
        <w:t>Posdoctorado</w:t>
      </w:r>
      <w:r w:rsidR="00E37F87">
        <w:rPr>
          <w:rFonts w:cstheme="minorHAnsi"/>
          <w:bCs/>
          <w:sz w:val="24"/>
          <w:szCs w:val="24"/>
        </w:rPr>
        <w:t xml:space="preserve">, </w:t>
      </w:r>
      <w:r w:rsidRPr="003F225C">
        <w:rPr>
          <w:rFonts w:cstheme="minorHAnsi"/>
          <w:bCs/>
          <w:sz w:val="24"/>
          <w:szCs w:val="24"/>
        </w:rPr>
        <w:t>Especialización</w:t>
      </w:r>
      <w:r w:rsidR="00E37F87">
        <w:rPr>
          <w:rFonts w:cstheme="minorHAnsi"/>
          <w:bCs/>
          <w:sz w:val="24"/>
          <w:szCs w:val="24"/>
        </w:rPr>
        <w:t>.</w:t>
      </w:r>
    </w:p>
    <w:p w:rsidR="003F225C" w:rsidRPr="003F225C" w:rsidRDefault="00E37F87" w:rsidP="00E37F87">
      <w:pPr>
        <w:pStyle w:val="Prrafodelista"/>
        <w:numPr>
          <w:ilvl w:val="0"/>
          <w:numId w:val="108"/>
        </w:numPr>
        <w:spacing w:after="0"/>
        <w:ind w:left="284"/>
        <w:jc w:val="both"/>
        <w:rPr>
          <w:rFonts w:cstheme="minorHAnsi"/>
          <w:bCs/>
          <w:sz w:val="24"/>
          <w:szCs w:val="24"/>
        </w:rPr>
      </w:pPr>
      <w:r>
        <w:rPr>
          <w:rFonts w:cstheme="minorHAnsi"/>
          <w:bCs/>
          <w:sz w:val="24"/>
          <w:szCs w:val="24"/>
        </w:rPr>
        <w:t xml:space="preserve">Si se elige alguna de las opciones </w:t>
      </w:r>
      <w:r w:rsidRPr="003F225C">
        <w:rPr>
          <w:rFonts w:cstheme="minorHAnsi"/>
          <w:bCs/>
          <w:sz w:val="24"/>
          <w:szCs w:val="24"/>
        </w:rPr>
        <w:t>Carrera técnica</w:t>
      </w:r>
      <w:r>
        <w:rPr>
          <w:rFonts w:cstheme="minorHAnsi"/>
          <w:bCs/>
          <w:sz w:val="24"/>
          <w:szCs w:val="24"/>
        </w:rPr>
        <w:t xml:space="preserve">, </w:t>
      </w:r>
      <w:r w:rsidRPr="003F225C">
        <w:rPr>
          <w:rFonts w:cstheme="minorHAnsi"/>
          <w:bCs/>
          <w:sz w:val="24"/>
          <w:szCs w:val="24"/>
        </w:rPr>
        <w:t>Licenciatura</w:t>
      </w:r>
      <w:r>
        <w:rPr>
          <w:rFonts w:cstheme="minorHAnsi"/>
          <w:bCs/>
          <w:sz w:val="24"/>
          <w:szCs w:val="24"/>
        </w:rPr>
        <w:t xml:space="preserve">, </w:t>
      </w:r>
      <w:r w:rsidRPr="003F225C">
        <w:rPr>
          <w:rFonts w:cstheme="minorHAnsi"/>
          <w:bCs/>
          <w:sz w:val="24"/>
          <w:szCs w:val="24"/>
        </w:rPr>
        <w:t>Maestría</w:t>
      </w:r>
      <w:r>
        <w:rPr>
          <w:rFonts w:cstheme="minorHAnsi"/>
          <w:bCs/>
          <w:sz w:val="24"/>
          <w:szCs w:val="24"/>
        </w:rPr>
        <w:t xml:space="preserve">, </w:t>
      </w:r>
      <w:r w:rsidRPr="003F225C">
        <w:rPr>
          <w:rFonts w:cstheme="minorHAnsi"/>
          <w:bCs/>
          <w:sz w:val="24"/>
          <w:szCs w:val="24"/>
        </w:rPr>
        <w:t>Doctorado</w:t>
      </w:r>
      <w:r>
        <w:rPr>
          <w:rFonts w:cstheme="minorHAnsi"/>
          <w:bCs/>
          <w:sz w:val="24"/>
          <w:szCs w:val="24"/>
        </w:rPr>
        <w:t xml:space="preserve">, </w:t>
      </w:r>
      <w:r w:rsidRPr="003F225C">
        <w:rPr>
          <w:rFonts w:cstheme="minorHAnsi"/>
          <w:bCs/>
          <w:sz w:val="24"/>
          <w:szCs w:val="24"/>
        </w:rPr>
        <w:t>Posdoctorado</w:t>
      </w:r>
      <w:r>
        <w:rPr>
          <w:rFonts w:cstheme="minorHAnsi"/>
          <w:bCs/>
          <w:sz w:val="24"/>
          <w:szCs w:val="24"/>
        </w:rPr>
        <w:t xml:space="preserve">, </w:t>
      </w:r>
      <w:r w:rsidRPr="003F225C">
        <w:rPr>
          <w:rFonts w:cstheme="minorHAnsi"/>
          <w:bCs/>
          <w:sz w:val="24"/>
          <w:szCs w:val="24"/>
        </w:rPr>
        <w:t>Especialización</w:t>
      </w:r>
      <w:r>
        <w:rPr>
          <w:rFonts w:cstheme="minorHAnsi"/>
          <w:bCs/>
          <w:sz w:val="24"/>
          <w:szCs w:val="24"/>
        </w:rPr>
        <w:t>, en el campo “</w:t>
      </w:r>
      <w:r w:rsidR="003F225C" w:rsidRPr="003F225C">
        <w:rPr>
          <w:rFonts w:cstheme="minorHAnsi"/>
          <w:bCs/>
          <w:sz w:val="24"/>
          <w:szCs w:val="24"/>
        </w:rPr>
        <w:t>Carrera genérica</w:t>
      </w:r>
      <w:r>
        <w:rPr>
          <w:rFonts w:cstheme="minorHAnsi"/>
          <w:bCs/>
          <w:sz w:val="24"/>
          <w:szCs w:val="24"/>
        </w:rPr>
        <w:t>” se deberá especificar lo que corresponda, ya sea Derecho, Medicina, Administración pública, Pedagogía, etcétera.</w:t>
      </w:r>
    </w:p>
    <w:p w:rsidR="003F225C" w:rsidRPr="003F225C" w:rsidRDefault="003F225C" w:rsidP="00E37F87">
      <w:pPr>
        <w:pStyle w:val="Prrafodelista"/>
        <w:numPr>
          <w:ilvl w:val="0"/>
          <w:numId w:val="108"/>
        </w:numPr>
        <w:spacing w:after="0"/>
        <w:ind w:left="284"/>
        <w:jc w:val="both"/>
        <w:rPr>
          <w:rFonts w:cstheme="minorHAnsi"/>
          <w:bCs/>
          <w:sz w:val="24"/>
          <w:szCs w:val="24"/>
        </w:rPr>
      </w:pPr>
      <w:r w:rsidRPr="003F225C">
        <w:rPr>
          <w:rFonts w:cstheme="minorHAnsi"/>
          <w:bCs/>
          <w:sz w:val="24"/>
          <w:szCs w:val="24"/>
        </w:rPr>
        <w:t xml:space="preserve">Respecto de la experiencia laboral </w:t>
      </w:r>
      <w:r w:rsidR="00E37F87">
        <w:rPr>
          <w:rFonts w:cstheme="minorHAnsi"/>
          <w:bCs/>
          <w:sz w:val="24"/>
          <w:szCs w:val="24"/>
        </w:rPr>
        <w:t xml:space="preserve">se deben </w:t>
      </w:r>
      <w:r w:rsidRPr="003F225C">
        <w:rPr>
          <w:rFonts w:cstheme="minorHAnsi"/>
          <w:bCs/>
          <w:sz w:val="24"/>
          <w:szCs w:val="24"/>
        </w:rPr>
        <w:t>especificar</w:t>
      </w:r>
      <w:r w:rsidR="00E37F87">
        <w:rPr>
          <w:rFonts w:cstheme="minorHAnsi"/>
          <w:bCs/>
          <w:sz w:val="24"/>
          <w:szCs w:val="24"/>
        </w:rPr>
        <w:t xml:space="preserve"> por lo menos </w:t>
      </w:r>
      <w:r w:rsidRPr="003F225C">
        <w:rPr>
          <w:rFonts w:cstheme="minorHAnsi"/>
          <w:bCs/>
          <w:sz w:val="24"/>
          <w:szCs w:val="24"/>
        </w:rPr>
        <w:t>los tres últimos empleos</w:t>
      </w:r>
      <w:r w:rsidR="00E37F87">
        <w:rPr>
          <w:rFonts w:cstheme="minorHAnsi"/>
          <w:bCs/>
          <w:sz w:val="24"/>
          <w:szCs w:val="24"/>
        </w:rPr>
        <w:t xml:space="preserve">, si no ha tenido tres </w:t>
      </w:r>
      <w:r w:rsidR="00E37F87">
        <w:rPr>
          <w:rFonts w:cstheme="minorHAnsi"/>
          <w:bCs/>
          <w:sz w:val="24"/>
          <w:szCs w:val="24"/>
        </w:rPr>
        <w:t>empleos se deberá aclarar mediante una nota.</w:t>
      </w:r>
    </w:p>
    <w:p w:rsidR="00E37F87" w:rsidRDefault="003F225C" w:rsidP="00E37F87">
      <w:pPr>
        <w:pStyle w:val="Prrafodelista"/>
        <w:numPr>
          <w:ilvl w:val="0"/>
          <w:numId w:val="108"/>
        </w:numPr>
        <w:spacing w:after="0"/>
        <w:ind w:left="284"/>
        <w:jc w:val="both"/>
        <w:rPr>
          <w:rFonts w:cstheme="minorHAnsi"/>
          <w:bCs/>
          <w:sz w:val="24"/>
          <w:szCs w:val="24"/>
        </w:rPr>
      </w:pPr>
      <w:r w:rsidRPr="003F225C">
        <w:rPr>
          <w:rFonts w:cstheme="minorHAnsi"/>
          <w:bCs/>
          <w:sz w:val="24"/>
          <w:szCs w:val="24"/>
        </w:rPr>
        <w:t xml:space="preserve">Por cada servidor(a) público(a) se deberá especificar si ha sido acreedor a sanciones administrativas definitivas. </w:t>
      </w:r>
      <w:r w:rsidR="00E37F87">
        <w:rPr>
          <w:rFonts w:cstheme="minorHAnsi"/>
          <w:bCs/>
          <w:sz w:val="24"/>
          <w:szCs w:val="24"/>
        </w:rPr>
        <w:t>El dato es un catálogo en el que se debe elegir entre las opciones: Si, No. Por tanto, no puede referirse que es información confidencial.</w:t>
      </w:r>
    </w:p>
    <w:p w:rsidR="003F225C" w:rsidRPr="003F225C" w:rsidRDefault="003F225C" w:rsidP="00E37F87">
      <w:pPr>
        <w:pStyle w:val="Prrafodelista"/>
        <w:numPr>
          <w:ilvl w:val="0"/>
          <w:numId w:val="108"/>
        </w:numPr>
        <w:spacing w:after="0"/>
        <w:ind w:left="284"/>
        <w:jc w:val="both"/>
        <w:rPr>
          <w:rFonts w:cstheme="minorHAnsi"/>
          <w:bCs/>
          <w:sz w:val="24"/>
          <w:szCs w:val="24"/>
        </w:rPr>
      </w:pPr>
      <w:r w:rsidRPr="003F225C">
        <w:rPr>
          <w:rFonts w:cstheme="minorHAnsi"/>
          <w:bCs/>
          <w:sz w:val="24"/>
          <w:szCs w:val="24"/>
        </w:rPr>
        <w:t>Si es el caso, se deberá realizar la aclaración de que no ha recibido sanción administrativa alguna mediante una nota fundamentada, motivada y actualizada al periodo que corresponda</w:t>
      </w:r>
      <w:r w:rsidR="00E37F87">
        <w:rPr>
          <w:rFonts w:cstheme="minorHAnsi"/>
          <w:bCs/>
          <w:sz w:val="24"/>
          <w:szCs w:val="24"/>
        </w:rPr>
        <w:t>.</w:t>
      </w:r>
    </w:p>
    <w:p w:rsidR="00E37F87" w:rsidRDefault="00E37F87" w:rsidP="003F225C">
      <w:pPr>
        <w:rPr>
          <w:rFonts w:cstheme="minorHAnsi"/>
          <w:b/>
          <w:sz w:val="24"/>
          <w:szCs w:val="24"/>
        </w:rPr>
      </w:pPr>
    </w:p>
    <w:p w:rsidR="003F225C" w:rsidRPr="00D5221D" w:rsidRDefault="003F225C" w:rsidP="003F225C">
      <w:pPr>
        <w:rPr>
          <w:rFonts w:cstheme="minorHAnsi"/>
          <w:b/>
          <w:sz w:val="24"/>
          <w:szCs w:val="24"/>
        </w:rPr>
      </w:pPr>
      <w:r>
        <w:rPr>
          <w:rFonts w:cstheme="minorHAnsi"/>
          <w:b/>
          <w:sz w:val="24"/>
          <w:szCs w:val="24"/>
        </w:rPr>
        <w:t>Estrategia de carga:</w:t>
      </w:r>
    </w:p>
    <w:p w:rsidR="003F225C" w:rsidRDefault="003F225C" w:rsidP="003F225C">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F42776">
        <w:rPr>
          <w:rFonts w:cstheme="minorHAnsi"/>
          <w:b/>
          <w:bCs/>
          <w:sz w:val="24"/>
          <w:szCs w:val="24"/>
        </w:rPr>
        <w:t>E</w:t>
      </w:r>
      <w:r>
        <w:rPr>
          <w:rFonts w:cstheme="minorHAnsi"/>
          <w:b/>
          <w:bCs/>
          <w:sz w:val="24"/>
          <w:szCs w:val="24"/>
        </w:rPr>
        <w:t xml:space="preserv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r>
        <w:rPr>
          <w:rFonts w:cstheme="minorHAnsi"/>
          <w:b/>
          <w:sz w:val="24"/>
          <w:szCs w:val="24"/>
        </w:rPr>
        <w:t xml:space="preserve"> </w:t>
      </w:r>
    </w:p>
    <w:p w:rsidR="003F225C" w:rsidRDefault="003F225C" w:rsidP="003F225C">
      <w:pPr>
        <w:rPr>
          <w:rFonts w:cstheme="minorHAnsi"/>
          <w:b/>
          <w:sz w:val="24"/>
          <w:szCs w:val="24"/>
        </w:rPr>
      </w:pPr>
    </w:p>
    <w:p w:rsidR="00B05B13" w:rsidRDefault="00B05B13" w:rsidP="009D157F">
      <w:pPr>
        <w:spacing w:after="0"/>
        <w:jc w:val="both"/>
        <w:rPr>
          <w:rFonts w:cstheme="minorHAnsi"/>
          <w:b/>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3F225C" w:rsidRDefault="003F225C">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B05B13" w:rsidRDefault="00B05B13" w:rsidP="00B05B13">
      <w:pPr>
        <w:pStyle w:val="Ttulo2"/>
        <w:rPr>
          <w:rFonts w:cstheme="minorHAnsi"/>
          <w:i/>
          <w:iCs/>
          <w:sz w:val="24"/>
          <w:szCs w:val="24"/>
        </w:rPr>
      </w:pPr>
      <w:bookmarkStart w:id="156" w:name="_Toc24390057"/>
      <w:r w:rsidRPr="009D157F">
        <w:rPr>
          <w:rFonts w:ascii="Cambria" w:hAnsi="Cambria" w:cstheme="minorHAnsi"/>
          <w:b/>
          <w:bCs/>
          <w:sz w:val="28"/>
          <w:szCs w:val="28"/>
        </w:rPr>
        <w:lastRenderedPageBreak/>
        <w:t>4</w:t>
      </w:r>
      <w:r>
        <w:rPr>
          <w:rFonts w:ascii="Cambria" w:hAnsi="Cambria" w:cstheme="minorHAnsi"/>
          <w:b/>
          <w:bCs/>
          <w:sz w:val="28"/>
          <w:szCs w:val="28"/>
        </w:rPr>
        <w:t>.18</w:t>
      </w:r>
      <w:r w:rsidRPr="009D157F">
        <w:rPr>
          <w:rFonts w:ascii="Cambria" w:hAnsi="Cambria" w:cstheme="minorHAnsi"/>
          <w:b/>
          <w:bCs/>
          <w:sz w:val="28"/>
          <w:szCs w:val="28"/>
        </w:rPr>
        <w:t xml:space="preserve"> </w:t>
      </w:r>
      <w:r>
        <w:rPr>
          <w:rFonts w:ascii="Cambria" w:hAnsi="Cambria" w:cstheme="minorHAnsi"/>
          <w:b/>
          <w:bCs/>
          <w:sz w:val="28"/>
          <w:szCs w:val="28"/>
        </w:rPr>
        <w:t>Sanciones</w:t>
      </w:r>
      <w:r w:rsidR="005928AE">
        <w:rPr>
          <w:rFonts w:ascii="Cambria" w:hAnsi="Cambria" w:cstheme="minorHAnsi"/>
          <w:b/>
          <w:bCs/>
          <w:sz w:val="28"/>
          <w:szCs w:val="28"/>
        </w:rPr>
        <w:t xml:space="preserve"> (art.70, frac. XVIII)</w:t>
      </w:r>
      <w:bookmarkEnd w:id="156"/>
    </w:p>
    <w:p w:rsidR="009D157F" w:rsidRDefault="009D157F" w:rsidP="009D157F">
      <w:pPr>
        <w:rPr>
          <w:rFonts w:cstheme="minorHAnsi"/>
          <w:i/>
          <w:iCs/>
          <w:sz w:val="24"/>
          <w:szCs w:val="24"/>
        </w:rPr>
      </w:pPr>
    </w:p>
    <w:p w:rsidR="009D157F" w:rsidRPr="000504C9" w:rsidRDefault="009D157F" w:rsidP="000504C9">
      <w:pPr>
        <w:ind w:left="567" w:right="616"/>
        <w:jc w:val="both"/>
        <w:rPr>
          <w:rFonts w:cstheme="minorHAnsi"/>
          <w:i/>
          <w:iCs/>
          <w:sz w:val="24"/>
          <w:szCs w:val="24"/>
        </w:rPr>
      </w:pPr>
      <w:r w:rsidRPr="000504C9">
        <w:rPr>
          <w:rFonts w:cstheme="minorHAnsi"/>
          <w:i/>
          <w:iCs/>
          <w:sz w:val="24"/>
          <w:szCs w:val="24"/>
        </w:rPr>
        <w:t xml:space="preserve">Fracción XVIII El listado de Servidores Públicos con sanciones administrativas definitivas, especificando la causa de sanción y la disposición; </w:t>
      </w:r>
    </w:p>
    <w:p w:rsidR="009D157F" w:rsidRPr="000504C9" w:rsidRDefault="009D157F" w:rsidP="000504C9">
      <w:pPr>
        <w:spacing w:after="0"/>
        <w:ind w:left="567" w:right="616"/>
        <w:jc w:val="both"/>
        <w:rPr>
          <w:rFonts w:cstheme="minorHAnsi"/>
          <w:i/>
          <w:iCs/>
          <w:sz w:val="24"/>
          <w:szCs w:val="24"/>
        </w:rPr>
      </w:pPr>
      <w:r w:rsidRPr="000504C9">
        <w:rPr>
          <w:rFonts w:cstheme="minorHAnsi"/>
          <w:b/>
          <w:bCs/>
          <w:i/>
          <w:iCs/>
          <w:sz w:val="24"/>
          <w:szCs w:val="24"/>
        </w:rPr>
        <w:t>Periodo de actualización:</w:t>
      </w:r>
      <w:r w:rsidRPr="000504C9">
        <w:rPr>
          <w:rFonts w:cstheme="minorHAnsi"/>
          <w:i/>
          <w:iCs/>
          <w:sz w:val="24"/>
          <w:szCs w:val="24"/>
        </w:rPr>
        <w:t xml:space="preserve"> Trimestral</w:t>
      </w:r>
    </w:p>
    <w:p w:rsidR="009D157F" w:rsidRPr="000504C9" w:rsidRDefault="009D157F" w:rsidP="000504C9">
      <w:pPr>
        <w:spacing w:after="0"/>
        <w:ind w:left="567" w:right="616"/>
        <w:jc w:val="both"/>
        <w:rPr>
          <w:rFonts w:cstheme="minorHAnsi"/>
          <w:i/>
          <w:iCs/>
          <w:sz w:val="24"/>
          <w:szCs w:val="24"/>
        </w:rPr>
      </w:pPr>
      <w:r w:rsidRPr="000504C9">
        <w:rPr>
          <w:rFonts w:cstheme="minorHAnsi"/>
          <w:b/>
          <w:bCs/>
          <w:i/>
          <w:iCs/>
          <w:sz w:val="24"/>
          <w:szCs w:val="24"/>
        </w:rPr>
        <w:t xml:space="preserve">Periodo de conservación: </w:t>
      </w:r>
      <w:r w:rsidRPr="000504C9">
        <w:rPr>
          <w:rFonts w:cstheme="minorHAnsi"/>
          <w:i/>
          <w:iCs/>
          <w:sz w:val="24"/>
          <w:szCs w:val="24"/>
        </w:rPr>
        <w:t>Información del ejercicio en curso y respecto de los(as) servidores (as) públicos(as) que hayan sido sancionados y permanezcan en el sujeto obligado al momento de la actualización de información, se conservará la información correspondiente a dos ejercicios anteriores.</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9D157F" w:rsidRPr="00BF0AD3" w:rsidRDefault="000504C9" w:rsidP="009D157F">
      <w:pPr>
        <w:spacing w:after="0"/>
        <w:rPr>
          <w:rFonts w:cstheme="minorHAnsi"/>
          <w:sz w:val="24"/>
          <w:szCs w:val="24"/>
        </w:rPr>
      </w:pPr>
      <w:bookmarkStart w:id="157" w:name="_Hlk23424341"/>
      <w:r>
        <w:rPr>
          <w:rFonts w:cstheme="minorHAnsi"/>
          <w:b/>
          <w:sz w:val="24"/>
          <w:szCs w:val="24"/>
        </w:rPr>
        <w:t>Recomendaciones</w:t>
      </w:r>
      <w:r w:rsidRPr="00BF0AD3">
        <w:rPr>
          <w:rFonts w:cstheme="minorHAnsi"/>
          <w:b/>
          <w:sz w:val="24"/>
          <w:szCs w:val="24"/>
        </w:rPr>
        <w:t xml:space="preserve"> para preparar la información:</w:t>
      </w:r>
      <w:bookmarkEnd w:id="157"/>
    </w:p>
    <w:p w:rsidR="00891AFF" w:rsidRPr="000504C9" w:rsidRDefault="00891AFF" w:rsidP="00891AFF">
      <w:pPr>
        <w:pStyle w:val="Prrafodelista"/>
        <w:numPr>
          <w:ilvl w:val="0"/>
          <w:numId w:val="74"/>
        </w:numPr>
        <w:ind w:left="284"/>
        <w:jc w:val="both"/>
        <w:rPr>
          <w:rFonts w:cstheme="minorHAnsi"/>
          <w:i/>
          <w:iCs/>
          <w:sz w:val="24"/>
          <w:szCs w:val="24"/>
        </w:rPr>
      </w:pPr>
      <w:r>
        <w:rPr>
          <w:rFonts w:cstheme="minorHAnsi"/>
          <w:sz w:val="24"/>
          <w:szCs w:val="24"/>
        </w:rPr>
        <w:t xml:space="preserve">Se deben publicar los casos en los que las </w:t>
      </w:r>
      <w:r w:rsidRPr="00F42776">
        <w:rPr>
          <w:rFonts w:cstheme="minorHAnsi"/>
          <w:sz w:val="24"/>
          <w:szCs w:val="24"/>
        </w:rPr>
        <w:t>sanci</w:t>
      </w:r>
      <w:r>
        <w:rPr>
          <w:rFonts w:cstheme="minorHAnsi"/>
          <w:sz w:val="24"/>
          <w:szCs w:val="24"/>
        </w:rPr>
        <w:t>ones</w:t>
      </w:r>
      <w:r w:rsidRPr="00F42776">
        <w:rPr>
          <w:rFonts w:cstheme="minorHAnsi"/>
          <w:sz w:val="24"/>
          <w:szCs w:val="24"/>
        </w:rPr>
        <w:t xml:space="preserve"> </w:t>
      </w:r>
      <w:r>
        <w:rPr>
          <w:rFonts w:cstheme="minorHAnsi"/>
          <w:sz w:val="24"/>
          <w:szCs w:val="24"/>
        </w:rPr>
        <w:t xml:space="preserve">sean </w:t>
      </w:r>
      <w:r w:rsidRPr="00F42776">
        <w:rPr>
          <w:rFonts w:cstheme="minorHAnsi"/>
          <w:sz w:val="24"/>
          <w:szCs w:val="24"/>
        </w:rPr>
        <w:t>considera</w:t>
      </w:r>
      <w:r>
        <w:rPr>
          <w:rFonts w:cstheme="minorHAnsi"/>
          <w:sz w:val="24"/>
          <w:szCs w:val="24"/>
        </w:rPr>
        <w:t>das</w:t>
      </w:r>
      <w:r w:rsidRPr="00F42776">
        <w:rPr>
          <w:rFonts w:cstheme="minorHAnsi"/>
          <w:sz w:val="24"/>
          <w:szCs w:val="24"/>
        </w:rPr>
        <w:t xml:space="preserve"> definitivas, es decir, aquellas que no se encuentran en proceso. Por lo anterior se deberá publicar la información hasta que se dé por finalizado el procedimiento de sanción.</w:t>
      </w:r>
    </w:p>
    <w:p w:rsidR="000504C9" w:rsidRDefault="009D157F" w:rsidP="000504C9">
      <w:pPr>
        <w:pStyle w:val="Prrafodelista"/>
        <w:numPr>
          <w:ilvl w:val="0"/>
          <w:numId w:val="74"/>
        </w:numPr>
        <w:ind w:left="284"/>
        <w:jc w:val="both"/>
        <w:rPr>
          <w:rFonts w:cstheme="minorHAnsi"/>
          <w:sz w:val="24"/>
          <w:szCs w:val="24"/>
        </w:rPr>
      </w:pPr>
      <w:r w:rsidRPr="00BF0AD3">
        <w:rPr>
          <w:rFonts w:cstheme="minorHAnsi"/>
          <w:sz w:val="24"/>
          <w:szCs w:val="24"/>
        </w:rPr>
        <w:t xml:space="preserve">Respecto de los servidores públicos sancionados y que permanezcan en el sujeto obligado al momento de la actualización de información, se conservará la información </w:t>
      </w:r>
      <w:r w:rsidRPr="00BF0AD3">
        <w:rPr>
          <w:rFonts w:cstheme="minorHAnsi"/>
          <w:sz w:val="24"/>
          <w:szCs w:val="24"/>
        </w:rPr>
        <w:t xml:space="preserve">correspondiente a dos ejercicios anteriores. </w:t>
      </w:r>
    </w:p>
    <w:p w:rsidR="009D157F" w:rsidRPr="00BF0AD3" w:rsidRDefault="000504C9" w:rsidP="000504C9">
      <w:pPr>
        <w:pStyle w:val="Prrafodelista"/>
        <w:numPr>
          <w:ilvl w:val="0"/>
          <w:numId w:val="74"/>
        </w:numPr>
        <w:ind w:left="284"/>
        <w:jc w:val="both"/>
        <w:rPr>
          <w:rFonts w:cstheme="minorHAnsi"/>
          <w:sz w:val="24"/>
          <w:szCs w:val="24"/>
        </w:rPr>
      </w:pPr>
      <w:r>
        <w:rPr>
          <w:rFonts w:cstheme="minorHAnsi"/>
          <w:sz w:val="24"/>
          <w:szCs w:val="24"/>
        </w:rPr>
        <w:t>C</w:t>
      </w:r>
      <w:r w:rsidR="009D157F" w:rsidRPr="00BF0AD3">
        <w:rPr>
          <w:rFonts w:cstheme="minorHAnsi"/>
          <w:sz w:val="24"/>
          <w:szCs w:val="24"/>
        </w:rPr>
        <w:t>uando e</w:t>
      </w:r>
      <w:r>
        <w:rPr>
          <w:rFonts w:cstheme="minorHAnsi"/>
          <w:sz w:val="24"/>
          <w:szCs w:val="24"/>
        </w:rPr>
        <w:t>n e</w:t>
      </w:r>
      <w:r w:rsidR="009D157F" w:rsidRPr="00BF0AD3">
        <w:rPr>
          <w:rFonts w:cstheme="minorHAnsi"/>
          <w:sz w:val="24"/>
          <w:szCs w:val="24"/>
        </w:rPr>
        <w:t xml:space="preserve">l sujeto obligado no </w:t>
      </w:r>
      <w:r>
        <w:rPr>
          <w:rFonts w:cstheme="minorHAnsi"/>
          <w:sz w:val="24"/>
          <w:szCs w:val="24"/>
        </w:rPr>
        <w:t>haya</w:t>
      </w:r>
      <w:r w:rsidR="009D157F" w:rsidRPr="00BF0AD3">
        <w:rPr>
          <w:rFonts w:cstheme="minorHAnsi"/>
          <w:sz w:val="24"/>
          <w:szCs w:val="24"/>
        </w:rPr>
        <w:t xml:space="preserve"> servidores públicos sancionados, así deberá señalar</w:t>
      </w:r>
      <w:r>
        <w:rPr>
          <w:rFonts w:cstheme="minorHAnsi"/>
          <w:sz w:val="24"/>
          <w:szCs w:val="24"/>
        </w:rPr>
        <w:t>se</w:t>
      </w:r>
      <w:r w:rsidR="009D157F" w:rsidRPr="00BF0AD3">
        <w:rPr>
          <w:rFonts w:cstheme="minorHAnsi"/>
          <w:sz w:val="24"/>
          <w:szCs w:val="24"/>
        </w:rPr>
        <w:t xml:space="preserve"> en el campo “Nota”.</w:t>
      </w:r>
    </w:p>
    <w:p w:rsidR="000504C9" w:rsidRPr="000504C9" w:rsidRDefault="000504C9" w:rsidP="000504C9">
      <w:pPr>
        <w:spacing w:after="0"/>
        <w:ind w:left="360"/>
        <w:jc w:val="both"/>
        <w:rPr>
          <w:rFonts w:cstheme="minorHAnsi"/>
          <w:b/>
          <w:bCs/>
          <w:sz w:val="24"/>
          <w:szCs w:val="24"/>
        </w:rPr>
      </w:pPr>
      <w:r w:rsidRPr="000504C9">
        <w:rPr>
          <w:rFonts w:cstheme="minorHAnsi"/>
          <w:b/>
          <w:bCs/>
          <w:sz w:val="24"/>
          <w:szCs w:val="24"/>
        </w:rPr>
        <w:t>Estrategia de carga:</w:t>
      </w:r>
    </w:p>
    <w:p w:rsidR="000504C9" w:rsidRPr="000504C9" w:rsidRDefault="000504C9" w:rsidP="000504C9">
      <w:pPr>
        <w:spacing w:after="0"/>
        <w:ind w:left="360"/>
        <w:jc w:val="both"/>
        <w:rPr>
          <w:rFonts w:cstheme="minorHAnsi"/>
          <w:b/>
          <w:sz w:val="24"/>
          <w:szCs w:val="24"/>
        </w:rPr>
      </w:pPr>
      <w:r w:rsidRPr="000504C9">
        <w:rPr>
          <w:rFonts w:cstheme="minorHAnsi"/>
          <w:sz w:val="24"/>
          <w:szCs w:val="24"/>
        </w:rPr>
        <w:t xml:space="preserve">Para mayor detalle sobre cómo registrar y cargar la información revisar </w:t>
      </w:r>
      <w:r w:rsidRPr="000504C9">
        <w:rPr>
          <w:rFonts w:cstheme="minorHAnsi"/>
          <w:b/>
          <w:sz w:val="24"/>
          <w:szCs w:val="24"/>
        </w:rPr>
        <w:t>E</w:t>
      </w:r>
      <w:r w:rsidRPr="000504C9">
        <w:rPr>
          <w:rFonts w:cstheme="minorHAnsi"/>
          <w:b/>
          <w:bCs/>
          <w:sz w:val="24"/>
          <w:szCs w:val="24"/>
        </w:rPr>
        <w:t>strategia 3. Trimestral-vigente-ejercicio</w:t>
      </w:r>
      <w:r w:rsidRPr="000504C9">
        <w:rPr>
          <w:rFonts w:cstheme="minorHAnsi"/>
          <w:b/>
          <w:sz w:val="24"/>
          <w:szCs w:val="24"/>
        </w:rPr>
        <w:t xml:space="preserve"> en curso y anteriores</w:t>
      </w:r>
    </w:p>
    <w:p w:rsidR="009D157F" w:rsidRPr="00F42776" w:rsidRDefault="009D157F" w:rsidP="00B84373">
      <w:pPr>
        <w:pStyle w:val="Prrafodelista"/>
        <w:numPr>
          <w:ilvl w:val="0"/>
          <w:numId w:val="74"/>
        </w:numPr>
        <w:jc w:val="both"/>
        <w:rPr>
          <w:rFonts w:cstheme="minorHAnsi"/>
          <w:i/>
          <w:iCs/>
          <w:sz w:val="24"/>
          <w:szCs w:val="24"/>
        </w:rPr>
      </w:pPr>
      <w:r w:rsidRPr="00F42776">
        <w:rPr>
          <w:rFonts w:cstheme="minorHAnsi"/>
          <w:i/>
          <w:iCs/>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58" w:name="_Toc24390058"/>
      <w:r w:rsidRPr="009D157F">
        <w:rPr>
          <w:rFonts w:ascii="Cambria" w:hAnsi="Cambria" w:cstheme="minorHAnsi"/>
          <w:b/>
          <w:bCs/>
          <w:sz w:val="28"/>
          <w:szCs w:val="28"/>
        </w:rPr>
        <w:lastRenderedPageBreak/>
        <w:t>4</w:t>
      </w:r>
      <w:r>
        <w:rPr>
          <w:rFonts w:ascii="Cambria" w:hAnsi="Cambria" w:cstheme="minorHAnsi"/>
          <w:b/>
          <w:bCs/>
          <w:sz w:val="28"/>
          <w:szCs w:val="28"/>
        </w:rPr>
        <w:t>.19</w:t>
      </w:r>
      <w:r w:rsidRPr="009D157F">
        <w:rPr>
          <w:rFonts w:ascii="Cambria" w:hAnsi="Cambria" w:cstheme="minorHAnsi"/>
          <w:b/>
          <w:bCs/>
          <w:sz w:val="28"/>
          <w:szCs w:val="28"/>
        </w:rPr>
        <w:t xml:space="preserve"> </w:t>
      </w:r>
      <w:r>
        <w:rPr>
          <w:rFonts w:ascii="Cambria" w:hAnsi="Cambria" w:cstheme="minorHAnsi"/>
          <w:b/>
          <w:bCs/>
          <w:sz w:val="28"/>
          <w:szCs w:val="28"/>
        </w:rPr>
        <w:t>Servicios</w:t>
      </w:r>
      <w:r w:rsidR="005928AE">
        <w:rPr>
          <w:rFonts w:ascii="Cambria" w:hAnsi="Cambria" w:cstheme="minorHAnsi"/>
          <w:b/>
          <w:bCs/>
          <w:sz w:val="28"/>
          <w:szCs w:val="28"/>
        </w:rPr>
        <w:t xml:space="preserve"> (art.70, frac. XIX)</w:t>
      </w:r>
      <w:bookmarkEnd w:id="158"/>
    </w:p>
    <w:p w:rsidR="005928AE" w:rsidRDefault="005928AE" w:rsidP="00891AFF">
      <w:pPr>
        <w:spacing w:after="0"/>
        <w:ind w:left="567" w:right="616"/>
        <w:jc w:val="both"/>
        <w:rPr>
          <w:rFonts w:cstheme="minorHAnsi"/>
          <w:i/>
          <w:iCs/>
          <w:sz w:val="24"/>
          <w:szCs w:val="24"/>
        </w:rPr>
      </w:pPr>
    </w:p>
    <w:p w:rsidR="009D157F" w:rsidRPr="00891AFF" w:rsidRDefault="009D157F" w:rsidP="00891AFF">
      <w:pPr>
        <w:spacing w:after="0"/>
        <w:ind w:left="567" w:right="616"/>
        <w:jc w:val="both"/>
        <w:rPr>
          <w:rFonts w:cstheme="minorHAnsi"/>
          <w:i/>
          <w:iCs/>
          <w:sz w:val="24"/>
          <w:szCs w:val="24"/>
        </w:rPr>
      </w:pPr>
      <w:r w:rsidRPr="00891AFF">
        <w:rPr>
          <w:rFonts w:cstheme="minorHAnsi"/>
          <w:i/>
          <w:iCs/>
          <w:sz w:val="24"/>
          <w:szCs w:val="24"/>
        </w:rPr>
        <w:t>Fracción XIX Los servicios que ofrecen señalando los requisitos para acceder a ellos;</w:t>
      </w:r>
    </w:p>
    <w:p w:rsidR="009D157F" w:rsidRPr="00891AFF" w:rsidRDefault="009D157F" w:rsidP="00891AFF">
      <w:pPr>
        <w:spacing w:after="0"/>
        <w:ind w:left="567" w:right="616"/>
        <w:jc w:val="both"/>
        <w:rPr>
          <w:rFonts w:cstheme="minorHAnsi"/>
          <w:i/>
          <w:iCs/>
          <w:sz w:val="24"/>
          <w:szCs w:val="24"/>
        </w:rPr>
      </w:pPr>
      <w:r w:rsidRPr="00891AFF">
        <w:rPr>
          <w:rFonts w:cstheme="minorHAnsi"/>
          <w:b/>
          <w:bCs/>
          <w:i/>
          <w:iCs/>
          <w:sz w:val="24"/>
          <w:szCs w:val="24"/>
        </w:rPr>
        <w:t>Periodo de actualización:</w:t>
      </w:r>
      <w:r w:rsidRPr="00891AFF">
        <w:rPr>
          <w:rFonts w:cstheme="minorHAnsi"/>
          <w:i/>
          <w:iCs/>
          <w:sz w:val="24"/>
          <w:szCs w:val="24"/>
        </w:rPr>
        <w:t xml:space="preserve"> Trimestral</w:t>
      </w:r>
    </w:p>
    <w:p w:rsidR="009D157F" w:rsidRPr="00891AFF" w:rsidRDefault="009D157F" w:rsidP="00891AFF">
      <w:pPr>
        <w:spacing w:after="0"/>
        <w:ind w:left="567" w:right="616"/>
        <w:jc w:val="both"/>
        <w:rPr>
          <w:rFonts w:cstheme="minorHAnsi"/>
          <w:i/>
          <w:iCs/>
          <w:sz w:val="24"/>
          <w:szCs w:val="24"/>
        </w:rPr>
      </w:pPr>
      <w:r w:rsidRPr="00891AFF">
        <w:rPr>
          <w:rFonts w:cstheme="minorHAnsi"/>
          <w:b/>
          <w:bCs/>
          <w:i/>
          <w:iCs/>
          <w:sz w:val="24"/>
          <w:szCs w:val="24"/>
        </w:rPr>
        <w:t xml:space="preserve">Periodo de conservación: </w:t>
      </w:r>
      <w:r w:rsidRPr="00891AFF">
        <w:rPr>
          <w:rFonts w:cstheme="minorHAnsi"/>
          <w:i/>
          <w:iCs/>
          <w:sz w:val="24"/>
          <w:szCs w:val="24"/>
        </w:rPr>
        <w:t>Información vigente</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891AFF" w:rsidRDefault="00891AFF" w:rsidP="00891AF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891AFF">
      <w:pPr>
        <w:pStyle w:val="Prrafodelista"/>
        <w:numPr>
          <w:ilvl w:val="0"/>
          <w:numId w:val="75"/>
        </w:numPr>
        <w:ind w:left="426"/>
        <w:jc w:val="both"/>
        <w:rPr>
          <w:rFonts w:cstheme="minorHAnsi"/>
          <w:sz w:val="24"/>
          <w:szCs w:val="24"/>
        </w:rPr>
      </w:pPr>
      <w:r w:rsidRPr="00BF0AD3">
        <w:rPr>
          <w:rFonts w:cstheme="minorHAnsi"/>
          <w:sz w:val="24"/>
          <w:szCs w:val="24"/>
        </w:rPr>
        <w:t xml:space="preserve">Los sujetos obligados publicarán información para que la población conozca y goce de los servicios que presta </w:t>
      </w:r>
      <w:r w:rsidR="00891AFF">
        <w:rPr>
          <w:rFonts w:cstheme="minorHAnsi"/>
          <w:sz w:val="24"/>
          <w:szCs w:val="24"/>
        </w:rPr>
        <w:t>en los que se</w:t>
      </w:r>
      <w:r w:rsidRPr="00BF0AD3">
        <w:rPr>
          <w:rFonts w:cstheme="minorHAnsi"/>
          <w:sz w:val="24"/>
          <w:szCs w:val="24"/>
        </w:rPr>
        <w:t xml:space="preserve"> involucren recursos públicos.</w:t>
      </w:r>
    </w:p>
    <w:p w:rsidR="009D157F" w:rsidRPr="00BF0AD3" w:rsidRDefault="009D157F" w:rsidP="00891AFF">
      <w:pPr>
        <w:pStyle w:val="Prrafodelista"/>
        <w:numPr>
          <w:ilvl w:val="0"/>
          <w:numId w:val="75"/>
        </w:numPr>
        <w:ind w:left="426"/>
        <w:jc w:val="both"/>
        <w:rPr>
          <w:rFonts w:cstheme="minorHAnsi"/>
          <w:sz w:val="24"/>
          <w:szCs w:val="24"/>
        </w:rPr>
      </w:pPr>
      <w:r w:rsidRPr="00BF0AD3">
        <w:rPr>
          <w:rFonts w:cstheme="minorHAnsi"/>
          <w:sz w:val="24"/>
          <w:szCs w:val="24"/>
        </w:rPr>
        <w:t>Si se trata de servicios públicos, se dará a conocer información sobre si se prestan directamente o mediante algún intermediario, concesionario o empresa productiva del Estado.</w:t>
      </w:r>
    </w:p>
    <w:p w:rsidR="00891AFF" w:rsidRDefault="009D157F" w:rsidP="00F23E36">
      <w:pPr>
        <w:pStyle w:val="Prrafodelista"/>
        <w:numPr>
          <w:ilvl w:val="0"/>
          <w:numId w:val="75"/>
        </w:numPr>
        <w:ind w:left="284"/>
        <w:jc w:val="both"/>
        <w:rPr>
          <w:rFonts w:cstheme="minorHAnsi"/>
          <w:sz w:val="24"/>
          <w:szCs w:val="24"/>
        </w:rPr>
      </w:pPr>
      <w:r w:rsidRPr="00BF0AD3">
        <w:rPr>
          <w:rFonts w:cstheme="minorHAnsi"/>
          <w:sz w:val="24"/>
          <w:szCs w:val="24"/>
        </w:rPr>
        <w:t xml:space="preserve">Asimismo, se incluirán los servicios en materia de acceso a la información y </w:t>
      </w:r>
      <w:r w:rsidRPr="00BF0AD3">
        <w:rPr>
          <w:rFonts w:cstheme="minorHAnsi"/>
          <w:sz w:val="24"/>
          <w:szCs w:val="24"/>
        </w:rPr>
        <w:t xml:space="preserve">protección de datos personales, así como el catálogo completo de servicios de cada sujeto obligado. </w:t>
      </w:r>
    </w:p>
    <w:p w:rsidR="00F23E36" w:rsidRDefault="00F23E36" w:rsidP="00F23E36">
      <w:pPr>
        <w:pStyle w:val="Prrafodelista"/>
        <w:numPr>
          <w:ilvl w:val="0"/>
          <w:numId w:val="75"/>
        </w:numPr>
        <w:ind w:left="284"/>
        <w:jc w:val="both"/>
        <w:rPr>
          <w:rFonts w:cstheme="minorHAnsi"/>
          <w:sz w:val="24"/>
          <w:szCs w:val="24"/>
        </w:rPr>
      </w:pPr>
      <w:r w:rsidRPr="00F23E36">
        <w:rPr>
          <w:rFonts w:cstheme="minorHAnsi"/>
          <w:sz w:val="24"/>
          <w:szCs w:val="24"/>
        </w:rPr>
        <w:t>La información publicada deberá corresponder y</w:t>
      </w:r>
      <w:r>
        <w:rPr>
          <w:rFonts w:cstheme="minorHAnsi"/>
          <w:sz w:val="24"/>
          <w:szCs w:val="24"/>
        </w:rPr>
        <w:t>,</w:t>
      </w:r>
      <w:r w:rsidRPr="00F23E36">
        <w:rPr>
          <w:rFonts w:cstheme="minorHAnsi"/>
          <w:sz w:val="24"/>
          <w:szCs w:val="24"/>
        </w:rPr>
        <w:t xml:space="preserve"> en su caso vincular al catálogo, manual o sistema electrónico de servicios de cada sujeto obligado.</w:t>
      </w:r>
    </w:p>
    <w:p w:rsidR="00891AFF" w:rsidRPr="00891AFF" w:rsidRDefault="00891AFF" w:rsidP="00F23E36">
      <w:pPr>
        <w:spacing w:after="0"/>
        <w:jc w:val="both"/>
        <w:rPr>
          <w:rFonts w:cstheme="minorHAnsi"/>
          <w:b/>
          <w:bCs/>
          <w:sz w:val="24"/>
          <w:szCs w:val="24"/>
        </w:rPr>
      </w:pPr>
      <w:r w:rsidRPr="00891AFF">
        <w:rPr>
          <w:rFonts w:cstheme="minorHAnsi"/>
          <w:b/>
          <w:bCs/>
          <w:sz w:val="24"/>
          <w:szCs w:val="24"/>
        </w:rPr>
        <w:t xml:space="preserve">Estrategia de carga: </w:t>
      </w:r>
    </w:p>
    <w:p w:rsidR="00891AFF" w:rsidRPr="00891AFF" w:rsidRDefault="00891AFF" w:rsidP="00F23E36">
      <w:pPr>
        <w:spacing w:after="0"/>
        <w:jc w:val="both"/>
        <w:rPr>
          <w:rFonts w:cstheme="minorHAnsi"/>
          <w:b/>
          <w:sz w:val="24"/>
          <w:szCs w:val="24"/>
        </w:rPr>
      </w:pPr>
      <w:r w:rsidRPr="00891AFF">
        <w:rPr>
          <w:rFonts w:cstheme="minorHAnsi"/>
          <w:sz w:val="24"/>
          <w:szCs w:val="24"/>
        </w:rPr>
        <w:t xml:space="preserve">Para mayor detalle sobre cómo registrar y cargar la información revisar </w:t>
      </w:r>
      <w:r w:rsidRPr="00891AFF">
        <w:rPr>
          <w:rFonts w:cstheme="minorHAnsi"/>
          <w:b/>
          <w:bCs/>
          <w:sz w:val="24"/>
          <w:szCs w:val="24"/>
        </w:rPr>
        <w:t xml:space="preserve">Estrategia 2. </w:t>
      </w:r>
      <w:r w:rsidRPr="00891AFF">
        <w:rPr>
          <w:rFonts w:cstheme="minorHAnsi"/>
          <w:b/>
          <w:sz w:val="24"/>
          <w:szCs w:val="24"/>
        </w:rPr>
        <w:t>Trimestral-vigente</w:t>
      </w:r>
    </w:p>
    <w:p w:rsidR="009D157F" w:rsidRPr="00891AFF" w:rsidRDefault="009D157F" w:rsidP="00891AFF">
      <w:pPr>
        <w:ind w:left="360"/>
        <w:jc w:val="both"/>
        <w:rPr>
          <w:rFonts w:cstheme="minorHAnsi"/>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F23E36" w:rsidRDefault="00F23E36">
      <w:pPr>
        <w:rPr>
          <w:rFonts w:cstheme="minorHAnsi"/>
          <w:i/>
          <w:iCs/>
          <w:sz w:val="24"/>
          <w:szCs w:val="24"/>
        </w:rPr>
      </w:pPr>
      <w:r>
        <w:rPr>
          <w:rFonts w:cstheme="minorHAnsi"/>
          <w:i/>
          <w:iCs/>
          <w:sz w:val="24"/>
          <w:szCs w:val="24"/>
        </w:rPr>
        <w:br w:type="page"/>
      </w:r>
    </w:p>
    <w:p w:rsidR="00B05B13" w:rsidRDefault="00B05B13" w:rsidP="00B05B13">
      <w:pPr>
        <w:pStyle w:val="Ttulo2"/>
        <w:rPr>
          <w:rFonts w:cstheme="minorHAnsi"/>
          <w:i/>
          <w:iCs/>
          <w:sz w:val="24"/>
          <w:szCs w:val="24"/>
        </w:rPr>
      </w:pPr>
      <w:bookmarkStart w:id="159" w:name="_Toc24390059"/>
      <w:r w:rsidRPr="009D157F">
        <w:rPr>
          <w:rFonts w:ascii="Cambria" w:hAnsi="Cambria" w:cstheme="minorHAnsi"/>
          <w:b/>
          <w:bCs/>
          <w:sz w:val="28"/>
          <w:szCs w:val="28"/>
        </w:rPr>
        <w:lastRenderedPageBreak/>
        <w:t>4</w:t>
      </w:r>
      <w:r>
        <w:rPr>
          <w:rFonts w:ascii="Cambria" w:hAnsi="Cambria" w:cstheme="minorHAnsi"/>
          <w:b/>
          <w:bCs/>
          <w:sz w:val="28"/>
          <w:szCs w:val="28"/>
        </w:rPr>
        <w:t>.20</w:t>
      </w:r>
      <w:r w:rsidRPr="009D157F">
        <w:rPr>
          <w:rFonts w:ascii="Cambria" w:hAnsi="Cambria" w:cstheme="minorHAnsi"/>
          <w:b/>
          <w:bCs/>
          <w:sz w:val="28"/>
          <w:szCs w:val="28"/>
        </w:rPr>
        <w:t xml:space="preserve"> </w:t>
      </w:r>
      <w:r>
        <w:rPr>
          <w:rFonts w:ascii="Cambria" w:hAnsi="Cambria" w:cstheme="minorHAnsi"/>
          <w:b/>
          <w:bCs/>
          <w:sz w:val="28"/>
          <w:szCs w:val="28"/>
        </w:rPr>
        <w:t>Trámites</w:t>
      </w:r>
      <w:r w:rsidR="005928AE">
        <w:rPr>
          <w:rFonts w:ascii="Cambria" w:hAnsi="Cambria" w:cstheme="minorHAnsi"/>
          <w:b/>
          <w:bCs/>
          <w:sz w:val="28"/>
          <w:szCs w:val="28"/>
        </w:rPr>
        <w:t xml:space="preserve"> (art.70, frac. XX)</w:t>
      </w:r>
      <w:bookmarkEnd w:id="159"/>
    </w:p>
    <w:p w:rsidR="009D157F" w:rsidRDefault="009D157F" w:rsidP="009D157F">
      <w:pPr>
        <w:spacing w:after="0"/>
        <w:rPr>
          <w:rFonts w:cstheme="minorHAnsi"/>
          <w:i/>
          <w:iCs/>
          <w:sz w:val="24"/>
          <w:szCs w:val="24"/>
        </w:rPr>
      </w:pPr>
    </w:p>
    <w:p w:rsidR="009D157F" w:rsidRPr="00F23E36" w:rsidRDefault="009D157F" w:rsidP="00F23E36">
      <w:pPr>
        <w:spacing w:after="0"/>
        <w:ind w:left="567" w:right="616"/>
        <w:rPr>
          <w:rFonts w:cstheme="minorHAnsi"/>
          <w:i/>
          <w:iCs/>
          <w:sz w:val="24"/>
          <w:szCs w:val="24"/>
        </w:rPr>
      </w:pPr>
      <w:r w:rsidRPr="00F23E36">
        <w:rPr>
          <w:rFonts w:cstheme="minorHAnsi"/>
          <w:i/>
          <w:iCs/>
          <w:sz w:val="24"/>
          <w:szCs w:val="24"/>
        </w:rPr>
        <w:t>Fracción XX Los trámites, requisitos y formatos que ofrecen.</w:t>
      </w:r>
    </w:p>
    <w:p w:rsidR="009D157F" w:rsidRPr="00F23E36" w:rsidRDefault="009D157F" w:rsidP="00F23E36">
      <w:pPr>
        <w:spacing w:after="0"/>
        <w:ind w:left="567" w:right="616"/>
        <w:rPr>
          <w:rFonts w:cstheme="minorHAnsi"/>
          <w:i/>
          <w:iCs/>
          <w:sz w:val="24"/>
          <w:szCs w:val="24"/>
        </w:rPr>
      </w:pPr>
      <w:r w:rsidRPr="00F23E36">
        <w:rPr>
          <w:rFonts w:cstheme="minorHAnsi"/>
          <w:b/>
          <w:bCs/>
          <w:i/>
          <w:iCs/>
          <w:sz w:val="24"/>
          <w:szCs w:val="24"/>
        </w:rPr>
        <w:t xml:space="preserve">Periodo de actualización: </w:t>
      </w:r>
      <w:r w:rsidRPr="00F23E36">
        <w:rPr>
          <w:rFonts w:cstheme="minorHAnsi"/>
          <w:i/>
          <w:iCs/>
          <w:sz w:val="24"/>
          <w:szCs w:val="24"/>
        </w:rPr>
        <w:t>Trimestral</w:t>
      </w:r>
    </w:p>
    <w:p w:rsidR="009D157F" w:rsidRPr="00F23E36" w:rsidRDefault="009D157F" w:rsidP="00F23E36">
      <w:pPr>
        <w:spacing w:after="0"/>
        <w:ind w:left="567" w:right="616"/>
        <w:rPr>
          <w:rFonts w:cstheme="minorHAnsi"/>
          <w:i/>
          <w:iCs/>
          <w:sz w:val="24"/>
          <w:szCs w:val="24"/>
        </w:rPr>
      </w:pPr>
      <w:r w:rsidRPr="00F23E36">
        <w:rPr>
          <w:rFonts w:cstheme="minorHAnsi"/>
          <w:b/>
          <w:bCs/>
          <w:i/>
          <w:iCs/>
          <w:sz w:val="24"/>
          <w:szCs w:val="24"/>
        </w:rPr>
        <w:t xml:space="preserve">Periodo de conservación: </w:t>
      </w:r>
      <w:r w:rsidRPr="00F23E36">
        <w:rPr>
          <w:rFonts w:cstheme="minorHAnsi"/>
          <w:i/>
          <w:iCs/>
          <w:sz w:val="24"/>
          <w:szCs w:val="24"/>
        </w:rPr>
        <w:t>Información vigente</w:t>
      </w:r>
    </w:p>
    <w:p w:rsidR="009D157F" w:rsidRPr="00BF0AD3" w:rsidRDefault="009D157F" w:rsidP="009D157F">
      <w:pPr>
        <w:spacing w:after="0"/>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F23E36" w:rsidRDefault="00F23E36" w:rsidP="00F23E36">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F23E36">
      <w:pPr>
        <w:pStyle w:val="Prrafodelista"/>
        <w:numPr>
          <w:ilvl w:val="0"/>
          <w:numId w:val="76"/>
        </w:numPr>
        <w:ind w:left="284"/>
        <w:jc w:val="both"/>
        <w:rPr>
          <w:rFonts w:cstheme="minorHAnsi"/>
          <w:sz w:val="24"/>
          <w:szCs w:val="24"/>
        </w:rPr>
      </w:pPr>
      <w:r w:rsidRPr="00BF0AD3">
        <w:rPr>
          <w:rFonts w:cstheme="minorHAnsi"/>
          <w:sz w:val="24"/>
          <w:szCs w:val="24"/>
        </w:rPr>
        <w:t xml:space="preserve">Los </w:t>
      </w:r>
      <w:r w:rsidR="00F23E36">
        <w:rPr>
          <w:rFonts w:cstheme="minorHAnsi"/>
          <w:sz w:val="24"/>
          <w:szCs w:val="24"/>
        </w:rPr>
        <w:t>trámites son</w:t>
      </w:r>
      <w:r w:rsidRPr="00BF0AD3">
        <w:rPr>
          <w:rFonts w:cstheme="minorHAnsi"/>
          <w:sz w:val="24"/>
          <w:szCs w:val="24"/>
        </w:rPr>
        <w:t xml:space="preserve"> las tareas administrativas que realicen</w:t>
      </w:r>
      <w:r w:rsidR="00F23E36">
        <w:rPr>
          <w:rFonts w:cstheme="minorHAnsi"/>
          <w:sz w:val="24"/>
          <w:szCs w:val="24"/>
        </w:rPr>
        <w:t xml:space="preserve"> los sujetos obligados</w:t>
      </w:r>
      <w:r w:rsidRPr="00BF0AD3">
        <w:rPr>
          <w:rFonts w:cstheme="minorHAnsi"/>
          <w:sz w:val="24"/>
          <w:szCs w:val="24"/>
        </w:rPr>
        <w:t xml:space="preserve"> en los ámbitos federal, estatal, delegacional o municipal</w:t>
      </w:r>
      <w:r w:rsidR="00F23E36" w:rsidRPr="00F23E36">
        <w:t xml:space="preserve"> </w:t>
      </w:r>
      <w:r w:rsidR="00F23E36" w:rsidRPr="00F23E36">
        <w:rPr>
          <w:rFonts w:cstheme="minorHAnsi"/>
          <w:sz w:val="24"/>
          <w:szCs w:val="24"/>
        </w:rPr>
        <w:t xml:space="preserve">con el objeto de atender las peticiones </w:t>
      </w:r>
      <w:r w:rsidR="0051511C">
        <w:rPr>
          <w:rFonts w:cstheme="minorHAnsi"/>
          <w:sz w:val="24"/>
          <w:szCs w:val="24"/>
        </w:rPr>
        <w:t>d</w:t>
      </w:r>
      <w:r w:rsidR="00F23E36" w:rsidRPr="00F23E36">
        <w:rPr>
          <w:rFonts w:cstheme="minorHAnsi"/>
          <w:sz w:val="24"/>
          <w:szCs w:val="24"/>
        </w:rPr>
        <w:t xml:space="preserve">e los particulares ya sea para la obtención de un beneficio o </w:t>
      </w:r>
      <w:r w:rsidR="00F23E36">
        <w:rPr>
          <w:rFonts w:cstheme="minorHAnsi"/>
          <w:sz w:val="24"/>
          <w:szCs w:val="24"/>
        </w:rPr>
        <w:t xml:space="preserve">para </w:t>
      </w:r>
      <w:r w:rsidR="00F23E36" w:rsidRPr="00F23E36">
        <w:rPr>
          <w:rFonts w:cstheme="minorHAnsi"/>
          <w:sz w:val="24"/>
          <w:szCs w:val="24"/>
        </w:rPr>
        <w:t>cumplir con alguna obligación ante una autoridad</w:t>
      </w:r>
      <w:r w:rsidR="0051511C">
        <w:rPr>
          <w:rFonts w:cstheme="minorHAnsi"/>
          <w:sz w:val="24"/>
          <w:szCs w:val="24"/>
        </w:rPr>
        <w:t>.</w:t>
      </w:r>
    </w:p>
    <w:p w:rsidR="0051511C" w:rsidRPr="00BF0AD3" w:rsidRDefault="0051511C" w:rsidP="00F23E36">
      <w:pPr>
        <w:pStyle w:val="Prrafodelista"/>
        <w:numPr>
          <w:ilvl w:val="0"/>
          <w:numId w:val="76"/>
        </w:numPr>
        <w:ind w:left="284"/>
        <w:jc w:val="both"/>
        <w:rPr>
          <w:rFonts w:cstheme="minorHAnsi"/>
          <w:sz w:val="24"/>
          <w:szCs w:val="24"/>
        </w:rPr>
      </w:pPr>
      <w:r>
        <w:rPr>
          <w:rFonts w:cstheme="minorHAnsi"/>
          <w:sz w:val="24"/>
          <w:szCs w:val="24"/>
        </w:rPr>
        <w:t>L</w:t>
      </w:r>
      <w:r w:rsidRPr="0051511C">
        <w:rPr>
          <w:rFonts w:cstheme="minorHAnsi"/>
          <w:sz w:val="24"/>
          <w:szCs w:val="24"/>
        </w:rPr>
        <w:t xml:space="preserve">a información debe ser oportuna y detallada para que los particulares cuenten con elementos suficientes respecto de las obligaciones que deben cumplir y los beneficios que pueden obtener ante cada sujeto obligado ya sea directamente, mediante </w:t>
      </w:r>
      <w:r w:rsidRPr="0051511C">
        <w:rPr>
          <w:rFonts w:cstheme="minorHAnsi"/>
          <w:sz w:val="24"/>
          <w:szCs w:val="24"/>
        </w:rPr>
        <w:t>permisionario, concesionario o empresas productivas del Estado, siempre conforme a las leyes y reglamentos vigentes.</w:t>
      </w:r>
    </w:p>
    <w:p w:rsidR="009D157F" w:rsidRDefault="0051511C" w:rsidP="00F23E36">
      <w:pPr>
        <w:pStyle w:val="Prrafodelista"/>
        <w:numPr>
          <w:ilvl w:val="0"/>
          <w:numId w:val="76"/>
        </w:numPr>
        <w:ind w:left="284"/>
        <w:jc w:val="both"/>
        <w:rPr>
          <w:rFonts w:cstheme="minorHAnsi"/>
          <w:sz w:val="24"/>
          <w:szCs w:val="24"/>
        </w:rPr>
      </w:pPr>
      <w:r>
        <w:rPr>
          <w:rFonts w:cstheme="minorHAnsi"/>
          <w:sz w:val="24"/>
          <w:szCs w:val="24"/>
        </w:rPr>
        <w:t xml:space="preserve">Se debe </w:t>
      </w:r>
      <w:r w:rsidR="009D157F" w:rsidRPr="00BF0AD3">
        <w:rPr>
          <w:rFonts w:cstheme="minorHAnsi"/>
          <w:sz w:val="24"/>
          <w:szCs w:val="24"/>
        </w:rPr>
        <w:t>incluir</w:t>
      </w:r>
      <w:r>
        <w:rPr>
          <w:rFonts w:cstheme="minorHAnsi"/>
          <w:sz w:val="24"/>
          <w:szCs w:val="24"/>
        </w:rPr>
        <w:t xml:space="preserve"> la</w:t>
      </w:r>
      <w:r w:rsidR="009D157F" w:rsidRPr="00BF0AD3">
        <w:rPr>
          <w:rFonts w:cstheme="minorHAnsi"/>
          <w:sz w:val="24"/>
          <w:szCs w:val="24"/>
        </w:rPr>
        <w:t xml:space="preserve"> información sobre los trámites de acceso a la información y protección de datos personales: solicitudes de acceso, recursos de revisión, denuncias ciudadanas, entre otros. </w:t>
      </w:r>
    </w:p>
    <w:p w:rsidR="00F23E36" w:rsidRDefault="00F23E36" w:rsidP="0051511C">
      <w:r w:rsidRPr="00F23E36">
        <w:rPr>
          <w:rFonts w:cstheme="minorHAnsi"/>
          <w:b/>
          <w:sz w:val="24"/>
          <w:szCs w:val="24"/>
        </w:rPr>
        <w:t>Estrategia de carga:</w:t>
      </w:r>
    </w:p>
    <w:p w:rsidR="00F23E36" w:rsidRPr="00F23E36" w:rsidRDefault="00F23E36" w:rsidP="0051511C">
      <w:pPr>
        <w:spacing w:after="0"/>
        <w:jc w:val="both"/>
        <w:rPr>
          <w:rFonts w:cstheme="minorHAnsi"/>
          <w:b/>
          <w:sz w:val="24"/>
          <w:szCs w:val="24"/>
        </w:rPr>
      </w:pPr>
      <w:r w:rsidRPr="00F23E36">
        <w:rPr>
          <w:rFonts w:cstheme="minorHAnsi"/>
          <w:sz w:val="24"/>
          <w:szCs w:val="24"/>
        </w:rPr>
        <w:t xml:space="preserve">Para mayor detalle sobre cómo registrar y cargar la información revisar </w:t>
      </w:r>
      <w:r w:rsidRPr="00F23E36">
        <w:rPr>
          <w:rFonts w:cstheme="minorHAnsi"/>
          <w:b/>
          <w:bCs/>
          <w:sz w:val="24"/>
          <w:szCs w:val="24"/>
        </w:rPr>
        <w:t xml:space="preserve">Estrategia 2. </w:t>
      </w:r>
      <w:r w:rsidRPr="00F23E36">
        <w:rPr>
          <w:rFonts w:cstheme="minorHAnsi"/>
          <w:b/>
          <w:sz w:val="24"/>
          <w:szCs w:val="24"/>
        </w:rPr>
        <w:t>Trimestral-vigente</w:t>
      </w:r>
    </w:p>
    <w:p w:rsidR="00F23E36" w:rsidRPr="00F23E36" w:rsidRDefault="00F23E36" w:rsidP="00F23E36">
      <w:pPr>
        <w:ind w:left="360"/>
        <w:jc w:val="both"/>
        <w:rPr>
          <w:rFonts w:cstheme="minorHAnsi"/>
          <w:sz w:val="24"/>
          <w:szCs w:val="24"/>
        </w:rPr>
      </w:pPr>
    </w:p>
    <w:p w:rsidR="009D157F" w:rsidRPr="00BF0AD3" w:rsidRDefault="009D157F" w:rsidP="009D157F">
      <w:pPr>
        <w:rPr>
          <w:rFonts w:cstheme="minorHAnsi"/>
          <w:i/>
          <w:sz w:val="24"/>
          <w:szCs w:val="24"/>
        </w:rPr>
      </w:pPr>
      <w:r w:rsidRPr="00BF0AD3">
        <w:rPr>
          <w:rFonts w:cstheme="minorHAnsi"/>
          <w:i/>
          <w:sz w:val="24"/>
          <w:szCs w:val="24"/>
        </w:rPr>
        <w:br w:type="page"/>
      </w:r>
    </w:p>
    <w:p w:rsidR="009D157F" w:rsidRDefault="009D157F" w:rsidP="009D157F">
      <w:pPr>
        <w:jc w:val="both"/>
        <w:rPr>
          <w:rFonts w:cstheme="minorHAnsi"/>
          <w:i/>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B05B13" w:rsidP="00B05B13">
      <w:pPr>
        <w:pStyle w:val="Ttulo2"/>
        <w:rPr>
          <w:rFonts w:cstheme="minorHAnsi"/>
          <w:i/>
          <w:iCs/>
          <w:sz w:val="24"/>
          <w:szCs w:val="24"/>
        </w:rPr>
      </w:pPr>
      <w:bookmarkStart w:id="160" w:name="_Toc24390060"/>
      <w:r w:rsidRPr="009D157F">
        <w:rPr>
          <w:rFonts w:ascii="Cambria" w:hAnsi="Cambria" w:cstheme="minorHAnsi"/>
          <w:b/>
          <w:bCs/>
          <w:sz w:val="28"/>
          <w:szCs w:val="28"/>
        </w:rPr>
        <w:lastRenderedPageBreak/>
        <w:t>4</w:t>
      </w:r>
      <w:r>
        <w:rPr>
          <w:rFonts w:ascii="Cambria" w:hAnsi="Cambria" w:cstheme="minorHAnsi"/>
          <w:b/>
          <w:bCs/>
          <w:sz w:val="28"/>
          <w:szCs w:val="28"/>
        </w:rPr>
        <w:t>.21</w:t>
      </w:r>
      <w:r w:rsidRPr="009D157F">
        <w:rPr>
          <w:rFonts w:ascii="Cambria" w:hAnsi="Cambria" w:cstheme="minorHAnsi"/>
          <w:b/>
          <w:bCs/>
          <w:sz w:val="28"/>
          <w:szCs w:val="28"/>
        </w:rPr>
        <w:t xml:space="preserve"> </w:t>
      </w:r>
      <w:r>
        <w:rPr>
          <w:rFonts w:ascii="Cambria" w:hAnsi="Cambria" w:cstheme="minorHAnsi"/>
          <w:b/>
          <w:bCs/>
          <w:sz w:val="28"/>
          <w:szCs w:val="28"/>
        </w:rPr>
        <w:t>Presupuesto e informes de gasto</w:t>
      </w:r>
      <w:r w:rsidR="005928AE">
        <w:rPr>
          <w:rFonts w:ascii="Cambria" w:hAnsi="Cambria" w:cstheme="minorHAnsi"/>
          <w:b/>
          <w:bCs/>
          <w:sz w:val="28"/>
          <w:szCs w:val="28"/>
        </w:rPr>
        <w:t xml:space="preserve"> (art.70, frac. XXI)</w:t>
      </w:r>
      <w:bookmarkEnd w:id="160"/>
    </w:p>
    <w:p w:rsidR="00B05B13" w:rsidRDefault="00B05B13" w:rsidP="009D157F">
      <w:pPr>
        <w:spacing w:after="0"/>
        <w:jc w:val="both"/>
        <w:rPr>
          <w:rFonts w:cstheme="minorHAnsi"/>
          <w:i/>
          <w:sz w:val="24"/>
          <w:szCs w:val="24"/>
        </w:rPr>
      </w:pPr>
    </w:p>
    <w:p w:rsidR="009D157F" w:rsidRPr="0051511C" w:rsidRDefault="009D157F" w:rsidP="0051511C">
      <w:pPr>
        <w:spacing w:after="0"/>
        <w:ind w:left="567" w:right="618"/>
        <w:jc w:val="both"/>
        <w:rPr>
          <w:rFonts w:cstheme="minorHAnsi"/>
          <w:i/>
          <w:sz w:val="24"/>
          <w:szCs w:val="24"/>
        </w:rPr>
      </w:pPr>
      <w:r w:rsidRPr="0051511C">
        <w:rPr>
          <w:rFonts w:cstheme="minorHAnsi"/>
          <w:i/>
          <w:sz w:val="24"/>
          <w:szCs w:val="24"/>
        </w:rPr>
        <w:t>Fracción XXI La información financiera sobre el presupuesto asignado, así como los informes del ejercicio trimestral del gasto, en términos de la Ley General de Contabilidad Gubernamental y demás normatividad aplicable;</w:t>
      </w:r>
      <w:r w:rsidRPr="0051511C">
        <w:rPr>
          <w:rFonts w:cstheme="minorHAnsi"/>
          <w:i/>
          <w:sz w:val="24"/>
          <w:szCs w:val="24"/>
        </w:rPr>
        <w:tab/>
      </w:r>
    </w:p>
    <w:p w:rsidR="009D157F" w:rsidRPr="0051511C" w:rsidRDefault="009D157F" w:rsidP="0051511C">
      <w:pPr>
        <w:spacing w:after="0"/>
        <w:ind w:left="567" w:right="618"/>
        <w:rPr>
          <w:rFonts w:cstheme="minorHAnsi"/>
          <w:i/>
          <w:sz w:val="24"/>
          <w:szCs w:val="24"/>
        </w:rPr>
      </w:pPr>
      <w:r w:rsidRPr="0051511C">
        <w:rPr>
          <w:rFonts w:cstheme="minorHAnsi"/>
          <w:b/>
          <w:bCs/>
          <w:i/>
          <w:sz w:val="24"/>
          <w:szCs w:val="24"/>
        </w:rPr>
        <w:t xml:space="preserve">Periodo de actualización: </w:t>
      </w:r>
      <w:r w:rsidRPr="0051511C">
        <w:rPr>
          <w:rFonts w:cstheme="minorHAnsi"/>
          <w:i/>
          <w:sz w:val="24"/>
          <w:szCs w:val="24"/>
        </w:rPr>
        <w:t>Trimestral y anual. Anual, respecto del presupuesto anual asignado y la cuenta pública</w:t>
      </w:r>
    </w:p>
    <w:p w:rsidR="009D157F" w:rsidRPr="0051511C" w:rsidRDefault="009D157F" w:rsidP="0051511C">
      <w:pPr>
        <w:spacing w:after="0"/>
        <w:ind w:left="567" w:right="618"/>
        <w:rPr>
          <w:rFonts w:cstheme="minorHAnsi"/>
          <w:i/>
          <w:sz w:val="24"/>
          <w:szCs w:val="24"/>
        </w:rPr>
      </w:pPr>
      <w:r w:rsidRPr="0051511C">
        <w:rPr>
          <w:rFonts w:cstheme="minorHAnsi"/>
          <w:b/>
          <w:bCs/>
          <w:i/>
          <w:sz w:val="24"/>
          <w:szCs w:val="24"/>
        </w:rPr>
        <w:t xml:space="preserve">Periodo de conservación: </w:t>
      </w:r>
      <w:r w:rsidRPr="0051511C">
        <w:rPr>
          <w:rFonts w:cstheme="minorHAnsi"/>
          <w:i/>
          <w:sz w:val="24"/>
          <w:szCs w:val="24"/>
        </w:rPr>
        <w:t xml:space="preserve">Información del ejercicio en curso y la correspondiente a seis ejercicios anteriores </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color w:val="FF0000"/>
          <w:sz w:val="24"/>
          <w:szCs w:val="24"/>
        </w:rPr>
        <w:sectPr w:rsidR="009D157F" w:rsidSect="009D157F">
          <w:type w:val="continuous"/>
          <w:pgSz w:w="12240" w:h="15840"/>
          <w:pgMar w:top="1417" w:right="1701" w:bottom="1417" w:left="1701" w:header="708" w:footer="708" w:gutter="0"/>
          <w:cols w:space="708"/>
          <w:docGrid w:linePitch="360"/>
        </w:sectPr>
      </w:pPr>
    </w:p>
    <w:p w:rsidR="0051511C" w:rsidRDefault="0051511C" w:rsidP="0051511C">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EF28D2" w:rsidRPr="00EF28D2" w:rsidRDefault="00EF28D2" w:rsidP="00EF28D2">
      <w:pPr>
        <w:pStyle w:val="Prrafodelista"/>
        <w:numPr>
          <w:ilvl w:val="0"/>
          <w:numId w:val="109"/>
        </w:numPr>
        <w:ind w:left="284"/>
        <w:jc w:val="both"/>
        <w:rPr>
          <w:rFonts w:cstheme="minorHAnsi"/>
          <w:sz w:val="24"/>
          <w:szCs w:val="24"/>
        </w:rPr>
      </w:pPr>
      <w:r w:rsidRPr="00EF28D2">
        <w:rPr>
          <w:rFonts w:cstheme="minorHAnsi"/>
          <w:sz w:val="24"/>
          <w:szCs w:val="24"/>
        </w:rPr>
        <w:t>La información que se debe publicar es:</w:t>
      </w:r>
    </w:p>
    <w:p w:rsidR="00EF28D2" w:rsidRPr="001B3304" w:rsidRDefault="00EF28D2" w:rsidP="001B3304">
      <w:pPr>
        <w:pStyle w:val="Prrafodelista"/>
        <w:numPr>
          <w:ilvl w:val="0"/>
          <w:numId w:val="110"/>
        </w:numPr>
        <w:tabs>
          <w:tab w:val="left" w:pos="1134"/>
        </w:tabs>
        <w:spacing w:after="0" w:line="240" w:lineRule="auto"/>
        <w:ind w:left="1003" w:hanging="357"/>
        <w:jc w:val="both"/>
        <w:rPr>
          <w:rFonts w:cstheme="minorHAnsi"/>
          <w:sz w:val="24"/>
          <w:szCs w:val="24"/>
        </w:rPr>
      </w:pPr>
      <w:r w:rsidRPr="001B3304">
        <w:rPr>
          <w:rFonts w:cstheme="minorHAnsi"/>
          <w:sz w:val="24"/>
          <w:szCs w:val="24"/>
        </w:rPr>
        <w:t>Presupuesto asignado anual</w:t>
      </w:r>
    </w:p>
    <w:p w:rsidR="00EF28D2" w:rsidRPr="001B3304" w:rsidRDefault="00EF28D2" w:rsidP="001B3304">
      <w:pPr>
        <w:pStyle w:val="Prrafodelista"/>
        <w:numPr>
          <w:ilvl w:val="0"/>
          <w:numId w:val="110"/>
        </w:numPr>
        <w:tabs>
          <w:tab w:val="left" w:pos="1134"/>
        </w:tabs>
        <w:spacing w:after="0" w:line="240" w:lineRule="auto"/>
        <w:ind w:left="1003" w:hanging="357"/>
        <w:jc w:val="both"/>
        <w:rPr>
          <w:rFonts w:cstheme="minorHAnsi"/>
          <w:sz w:val="24"/>
          <w:szCs w:val="24"/>
        </w:rPr>
      </w:pPr>
      <w:r w:rsidRPr="001B3304">
        <w:rPr>
          <w:rFonts w:cstheme="minorHAnsi"/>
          <w:sz w:val="24"/>
          <w:szCs w:val="24"/>
        </w:rPr>
        <w:t>Ejercicio de los egresos presupuestarios</w:t>
      </w:r>
    </w:p>
    <w:p w:rsidR="00EF28D2" w:rsidRPr="001B3304" w:rsidRDefault="00EF28D2" w:rsidP="001B3304">
      <w:pPr>
        <w:pStyle w:val="Prrafodelista"/>
        <w:numPr>
          <w:ilvl w:val="0"/>
          <w:numId w:val="110"/>
        </w:numPr>
        <w:tabs>
          <w:tab w:val="left" w:pos="1134"/>
        </w:tabs>
        <w:spacing w:after="0" w:line="240" w:lineRule="auto"/>
        <w:ind w:left="1003" w:hanging="357"/>
        <w:jc w:val="both"/>
        <w:rPr>
          <w:rFonts w:cstheme="minorHAnsi"/>
          <w:sz w:val="24"/>
          <w:szCs w:val="24"/>
        </w:rPr>
      </w:pPr>
      <w:r w:rsidRPr="001B3304">
        <w:rPr>
          <w:rFonts w:cstheme="minorHAnsi"/>
          <w:sz w:val="24"/>
          <w:szCs w:val="24"/>
        </w:rPr>
        <w:t>Cuenta Pública</w:t>
      </w:r>
    </w:p>
    <w:p w:rsidR="00B05B13" w:rsidRDefault="009D157F" w:rsidP="0051511C">
      <w:pPr>
        <w:pStyle w:val="Prrafodelista"/>
        <w:numPr>
          <w:ilvl w:val="0"/>
          <w:numId w:val="77"/>
        </w:numPr>
        <w:tabs>
          <w:tab w:val="left" w:pos="1134"/>
        </w:tabs>
        <w:ind w:left="284"/>
        <w:jc w:val="both"/>
        <w:rPr>
          <w:rFonts w:cstheme="minorHAnsi"/>
          <w:sz w:val="24"/>
          <w:szCs w:val="24"/>
        </w:rPr>
      </w:pPr>
      <w:r w:rsidRPr="00F42776">
        <w:rPr>
          <w:rFonts w:cstheme="minorHAnsi"/>
          <w:sz w:val="24"/>
          <w:szCs w:val="24"/>
        </w:rPr>
        <w:t xml:space="preserve">El </w:t>
      </w:r>
      <w:r w:rsidR="0051511C" w:rsidRPr="0051511C">
        <w:rPr>
          <w:rFonts w:cstheme="minorHAnsi"/>
          <w:iCs/>
          <w:sz w:val="24"/>
          <w:szCs w:val="24"/>
        </w:rPr>
        <w:t>presupuesto anual asignado</w:t>
      </w:r>
      <w:r w:rsidR="0051511C" w:rsidRPr="00F42776">
        <w:rPr>
          <w:rFonts w:cstheme="minorHAnsi"/>
          <w:sz w:val="24"/>
          <w:szCs w:val="24"/>
        </w:rPr>
        <w:t xml:space="preserve"> </w:t>
      </w:r>
      <w:r w:rsidR="0051511C">
        <w:rPr>
          <w:rFonts w:cstheme="minorHAnsi"/>
          <w:sz w:val="24"/>
          <w:szCs w:val="24"/>
        </w:rPr>
        <w:t xml:space="preserve">tiene un </w:t>
      </w:r>
      <w:r w:rsidRPr="00F42776">
        <w:rPr>
          <w:rFonts w:cstheme="minorHAnsi"/>
          <w:sz w:val="24"/>
          <w:szCs w:val="24"/>
        </w:rPr>
        <w:t xml:space="preserve">periodo de actualización anual, </w:t>
      </w:r>
      <w:r w:rsidR="0051511C">
        <w:rPr>
          <w:rFonts w:cstheme="minorHAnsi"/>
          <w:sz w:val="24"/>
          <w:szCs w:val="24"/>
        </w:rPr>
        <w:t xml:space="preserve">pero </w:t>
      </w:r>
      <w:r w:rsidRPr="00F42776">
        <w:rPr>
          <w:rFonts w:cstheme="minorHAnsi"/>
          <w:sz w:val="24"/>
          <w:szCs w:val="24"/>
        </w:rPr>
        <w:t>no implica que se deba publicar hasta que concluya el ejercicio en curso</w:t>
      </w:r>
      <w:r w:rsidR="00EF28D2">
        <w:rPr>
          <w:rFonts w:cstheme="minorHAnsi"/>
          <w:sz w:val="24"/>
          <w:szCs w:val="24"/>
        </w:rPr>
        <w:t xml:space="preserve">. La información debe ser oportuna y ésta se encuentra disponible desde finales del año anterior, además </w:t>
      </w:r>
      <w:r w:rsidRPr="00F42776">
        <w:rPr>
          <w:rFonts w:cstheme="minorHAnsi"/>
          <w:sz w:val="24"/>
          <w:szCs w:val="24"/>
        </w:rPr>
        <w:t xml:space="preserve">con base en el numeral Octavo, fracción I, de los Lineamientos Técnicos Generales, "...La publicación y/o actualización de la información se deberá realizar en un periodo menor si la información es modificada y está disponible antes de que concluya el periodo de </w:t>
      </w:r>
      <w:r w:rsidRPr="00F42776">
        <w:rPr>
          <w:rFonts w:cstheme="minorHAnsi"/>
          <w:sz w:val="24"/>
          <w:szCs w:val="24"/>
        </w:rPr>
        <w:t>actualización establecido", por lo que se deberá publicar al inicio del año</w:t>
      </w:r>
      <w:r w:rsidR="00B05B13" w:rsidRPr="00F42776">
        <w:rPr>
          <w:rFonts w:cstheme="minorHAnsi"/>
          <w:sz w:val="24"/>
          <w:szCs w:val="24"/>
        </w:rPr>
        <w:t>.</w:t>
      </w:r>
    </w:p>
    <w:p w:rsidR="00F07DC1" w:rsidRDefault="00F07DC1" w:rsidP="0051511C">
      <w:pPr>
        <w:pStyle w:val="Prrafodelista"/>
        <w:numPr>
          <w:ilvl w:val="0"/>
          <w:numId w:val="77"/>
        </w:numPr>
        <w:tabs>
          <w:tab w:val="left" w:pos="1134"/>
        </w:tabs>
        <w:ind w:left="284"/>
        <w:jc w:val="both"/>
        <w:rPr>
          <w:rFonts w:cstheme="minorHAnsi"/>
          <w:sz w:val="24"/>
          <w:szCs w:val="24"/>
        </w:rPr>
      </w:pPr>
      <w:r>
        <w:rPr>
          <w:rFonts w:cstheme="minorHAnsi"/>
          <w:sz w:val="24"/>
          <w:szCs w:val="24"/>
        </w:rPr>
        <w:t>Por el contrario, la cuenta pública, que también se genera anualmente, se deberá publicar al concluir el año. Por lo que al inicio del año se publica la cuenta pública del año anterior.</w:t>
      </w:r>
    </w:p>
    <w:p w:rsidR="00F07DC1" w:rsidRPr="00F07DC1" w:rsidRDefault="00F07DC1" w:rsidP="000F228E">
      <w:pPr>
        <w:pStyle w:val="Prrafodelista"/>
        <w:numPr>
          <w:ilvl w:val="0"/>
          <w:numId w:val="77"/>
        </w:numPr>
        <w:tabs>
          <w:tab w:val="left" w:pos="1134"/>
        </w:tabs>
        <w:ind w:left="284"/>
        <w:jc w:val="both"/>
        <w:rPr>
          <w:rFonts w:cstheme="minorHAnsi"/>
          <w:sz w:val="24"/>
          <w:szCs w:val="24"/>
        </w:rPr>
      </w:pPr>
      <w:r w:rsidRPr="00F07DC1">
        <w:rPr>
          <w:rFonts w:cstheme="minorHAnsi"/>
          <w:sz w:val="24"/>
          <w:szCs w:val="24"/>
        </w:rPr>
        <w:t xml:space="preserve">El ejercicio </w:t>
      </w:r>
      <w:r>
        <w:rPr>
          <w:rFonts w:cstheme="minorHAnsi"/>
          <w:sz w:val="24"/>
          <w:szCs w:val="24"/>
        </w:rPr>
        <w:t xml:space="preserve">de </w:t>
      </w:r>
      <w:r w:rsidRPr="00F07DC1">
        <w:rPr>
          <w:rFonts w:cstheme="minorHAnsi"/>
          <w:sz w:val="24"/>
          <w:szCs w:val="24"/>
        </w:rPr>
        <w:t xml:space="preserve">los egresos presupuestarios deberá contener los datos desglosados correspondientes a la Clasificación por Objeto del Gasto </w:t>
      </w:r>
      <w:r w:rsidR="00FA64DC">
        <w:rPr>
          <w:rFonts w:cstheme="minorHAnsi"/>
          <w:sz w:val="24"/>
          <w:szCs w:val="24"/>
        </w:rPr>
        <w:t xml:space="preserve">por </w:t>
      </w:r>
      <w:r w:rsidRPr="00F07DC1">
        <w:rPr>
          <w:rFonts w:cstheme="minorHAnsi"/>
          <w:sz w:val="24"/>
          <w:szCs w:val="24"/>
        </w:rPr>
        <w:t>Capítulo</w:t>
      </w:r>
      <w:r>
        <w:rPr>
          <w:rFonts w:cstheme="minorHAnsi"/>
          <w:sz w:val="24"/>
          <w:szCs w:val="24"/>
        </w:rPr>
        <w:t xml:space="preserve"> y señalar la clave y la denominación</w:t>
      </w:r>
      <w:r w:rsidR="00FA64DC">
        <w:rPr>
          <w:rFonts w:cstheme="minorHAnsi"/>
          <w:sz w:val="24"/>
          <w:szCs w:val="24"/>
        </w:rPr>
        <w:t>. Se</w:t>
      </w:r>
      <w:r w:rsidRPr="00F07DC1">
        <w:rPr>
          <w:rFonts w:cstheme="minorHAnsi"/>
          <w:sz w:val="24"/>
          <w:szCs w:val="24"/>
        </w:rPr>
        <w:t xml:space="preserve"> agregará un hipervínculo al Estado Analítico del Ejercicio del Presupuesto de Egresos completo</w:t>
      </w:r>
      <w:r>
        <w:rPr>
          <w:rFonts w:cstheme="minorHAnsi"/>
          <w:sz w:val="24"/>
          <w:szCs w:val="24"/>
        </w:rPr>
        <w:t>.</w:t>
      </w:r>
    </w:p>
    <w:p w:rsidR="0051511C" w:rsidRDefault="0051511C" w:rsidP="00460645">
      <w:r w:rsidRPr="0051511C">
        <w:rPr>
          <w:rFonts w:cstheme="minorHAnsi"/>
          <w:b/>
          <w:sz w:val="24"/>
          <w:szCs w:val="24"/>
        </w:rPr>
        <w:t>Estrategia de carga:</w:t>
      </w:r>
    </w:p>
    <w:p w:rsidR="0051511C" w:rsidRPr="0051511C" w:rsidRDefault="0051511C" w:rsidP="00460645">
      <w:pPr>
        <w:spacing w:after="0"/>
        <w:jc w:val="both"/>
        <w:rPr>
          <w:rFonts w:cstheme="minorHAnsi"/>
          <w:b/>
          <w:sz w:val="24"/>
          <w:szCs w:val="24"/>
        </w:rPr>
      </w:pPr>
      <w:r w:rsidRPr="0051511C">
        <w:rPr>
          <w:rFonts w:cstheme="minorHAnsi"/>
          <w:sz w:val="24"/>
          <w:szCs w:val="24"/>
        </w:rPr>
        <w:t xml:space="preserve">Para mayor detalle sobre cómo registrar y cargar la información revisar </w:t>
      </w:r>
      <w:r w:rsidRPr="0051511C">
        <w:rPr>
          <w:rFonts w:cstheme="minorHAnsi"/>
          <w:b/>
          <w:bCs/>
          <w:sz w:val="24"/>
          <w:szCs w:val="24"/>
        </w:rPr>
        <w:t xml:space="preserve">Estrategia 3. </w:t>
      </w:r>
      <w:r w:rsidRPr="0051511C">
        <w:rPr>
          <w:rFonts w:cstheme="minorHAnsi"/>
          <w:b/>
          <w:sz w:val="24"/>
          <w:szCs w:val="24"/>
        </w:rPr>
        <w:t>Trimestral-vigente-ejercicio en curso y anteriores y Estrategia 11. Anual-vigente-ejercicio en curso y anteriores</w:t>
      </w:r>
    </w:p>
    <w:p w:rsidR="0051511C" w:rsidRDefault="0051511C" w:rsidP="0051511C">
      <w:pPr>
        <w:tabs>
          <w:tab w:val="left" w:pos="1134"/>
        </w:tabs>
        <w:jc w:val="both"/>
        <w:rPr>
          <w:rFonts w:cstheme="minorHAnsi"/>
          <w:sz w:val="24"/>
          <w:szCs w:val="24"/>
        </w:rPr>
      </w:pPr>
    </w:p>
    <w:p w:rsidR="0051511C" w:rsidRPr="0051511C" w:rsidRDefault="0051511C" w:rsidP="0051511C">
      <w:pPr>
        <w:tabs>
          <w:tab w:val="left" w:pos="1134"/>
        </w:tabs>
        <w:jc w:val="both"/>
        <w:rPr>
          <w:rFonts w:cstheme="minorHAnsi"/>
          <w:sz w:val="24"/>
          <w:szCs w:val="24"/>
        </w:rPr>
        <w:sectPr w:rsidR="0051511C" w:rsidRPr="0051511C"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9D157F" w:rsidRDefault="00B05B13" w:rsidP="00B05B13">
      <w:pPr>
        <w:pStyle w:val="Ttulo2"/>
        <w:rPr>
          <w:rFonts w:cstheme="minorHAnsi"/>
          <w:i/>
          <w:iCs/>
          <w:sz w:val="24"/>
          <w:szCs w:val="24"/>
        </w:rPr>
      </w:pPr>
      <w:bookmarkStart w:id="161" w:name="_Toc24390061"/>
      <w:r w:rsidRPr="009D157F">
        <w:rPr>
          <w:rFonts w:ascii="Cambria" w:hAnsi="Cambria" w:cstheme="minorHAnsi"/>
          <w:b/>
          <w:bCs/>
          <w:sz w:val="28"/>
          <w:szCs w:val="28"/>
        </w:rPr>
        <w:lastRenderedPageBreak/>
        <w:t>4</w:t>
      </w:r>
      <w:r>
        <w:rPr>
          <w:rFonts w:ascii="Cambria" w:hAnsi="Cambria" w:cstheme="minorHAnsi"/>
          <w:b/>
          <w:bCs/>
          <w:sz w:val="28"/>
          <w:szCs w:val="28"/>
        </w:rPr>
        <w:t>.22</w:t>
      </w:r>
      <w:r w:rsidRPr="009D157F">
        <w:rPr>
          <w:rFonts w:ascii="Cambria" w:hAnsi="Cambria" w:cstheme="minorHAnsi"/>
          <w:b/>
          <w:bCs/>
          <w:sz w:val="28"/>
          <w:szCs w:val="28"/>
        </w:rPr>
        <w:t xml:space="preserve"> </w:t>
      </w:r>
      <w:r>
        <w:rPr>
          <w:rFonts w:ascii="Cambria" w:hAnsi="Cambria" w:cstheme="minorHAnsi"/>
          <w:b/>
          <w:bCs/>
          <w:sz w:val="28"/>
          <w:szCs w:val="28"/>
        </w:rPr>
        <w:t>Deuda pública</w:t>
      </w:r>
      <w:r w:rsidR="005928AE">
        <w:rPr>
          <w:rFonts w:ascii="Cambria" w:hAnsi="Cambria" w:cstheme="minorHAnsi"/>
          <w:b/>
          <w:bCs/>
          <w:sz w:val="28"/>
          <w:szCs w:val="28"/>
        </w:rPr>
        <w:t xml:space="preserve"> (art.70, frac. XXII)</w:t>
      </w:r>
      <w:bookmarkEnd w:id="161"/>
    </w:p>
    <w:p w:rsidR="00460645" w:rsidRDefault="00460645" w:rsidP="00460645">
      <w:pPr>
        <w:spacing w:after="0"/>
        <w:ind w:left="567" w:right="616"/>
        <w:rPr>
          <w:rFonts w:cstheme="minorHAnsi"/>
          <w:i/>
          <w:iCs/>
          <w:sz w:val="24"/>
          <w:szCs w:val="24"/>
        </w:rPr>
      </w:pPr>
    </w:p>
    <w:p w:rsidR="009D157F" w:rsidRPr="00460645" w:rsidRDefault="009D157F" w:rsidP="00460645">
      <w:pPr>
        <w:spacing w:after="0"/>
        <w:ind w:left="567" w:right="616"/>
        <w:rPr>
          <w:rFonts w:cstheme="minorHAnsi"/>
          <w:i/>
          <w:iCs/>
          <w:sz w:val="24"/>
          <w:szCs w:val="24"/>
        </w:rPr>
      </w:pPr>
      <w:r w:rsidRPr="00460645">
        <w:rPr>
          <w:rFonts w:cstheme="minorHAnsi"/>
          <w:i/>
          <w:iCs/>
          <w:sz w:val="24"/>
          <w:szCs w:val="24"/>
        </w:rPr>
        <w:t>Fracción XXII La información relativa a la deuda pública, en términos de la normatividad aplicable;</w:t>
      </w:r>
    </w:p>
    <w:p w:rsidR="009D157F" w:rsidRPr="00460645" w:rsidRDefault="009D157F" w:rsidP="00460645">
      <w:pPr>
        <w:spacing w:after="0"/>
        <w:ind w:left="567" w:right="616"/>
        <w:rPr>
          <w:rFonts w:cstheme="minorHAnsi"/>
          <w:i/>
          <w:iCs/>
          <w:sz w:val="24"/>
          <w:szCs w:val="24"/>
        </w:rPr>
      </w:pPr>
      <w:r w:rsidRPr="00460645">
        <w:rPr>
          <w:rFonts w:cstheme="minorHAnsi"/>
          <w:b/>
          <w:bCs/>
          <w:i/>
          <w:iCs/>
          <w:sz w:val="24"/>
          <w:szCs w:val="24"/>
        </w:rPr>
        <w:t xml:space="preserve">Periodo de actualización: </w:t>
      </w:r>
      <w:r w:rsidRPr="00460645">
        <w:rPr>
          <w:rFonts w:cstheme="minorHAnsi"/>
          <w:i/>
          <w:iCs/>
          <w:sz w:val="24"/>
          <w:szCs w:val="24"/>
        </w:rPr>
        <w:t>Trimestral. Con datos mensuales</w:t>
      </w:r>
    </w:p>
    <w:p w:rsidR="009D157F" w:rsidRPr="00460645" w:rsidRDefault="009D157F" w:rsidP="00460645">
      <w:pPr>
        <w:spacing w:after="0"/>
        <w:ind w:left="567" w:right="616"/>
        <w:rPr>
          <w:rFonts w:cstheme="minorHAnsi"/>
          <w:i/>
          <w:iCs/>
          <w:sz w:val="24"/>
          <w:szCs w:val="24"/>
        </w:rPr>
      </w:pPr>
      <w:r w:rsidRPr="00460645">
        <w:rPr>
          <w:rFonts w:cstheme="minorHAnsi"/>
          <w:b/>
          <w:bCs/>
          <w:i/>
          <w:iCs/>
          <w:sz w:val="24"/>
          <w:szCs w:val="24"/>
        </w:rPr>
        <w:t xml:space="preserve">Periodo de conservación: </w:t>
      </w:r>
      <w:r w:rsidRPr="00460645">
        <w:rPr>
          <w:rFonts w:cstheme="minorHAnsi"/>
          <w:i/>
          <w:iCs/>
          <w:sz w:val="24"/>
          <w:szCs w:val="24"/>
        </w:rPr>
        <w:t xml:space="preserve">Información del ejercicio en curso y la correspondiente a seis ejercicios anteriores </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0F228E" w:rsidRDefault="000F228E" w:rsidP="000F228E">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0F228E" w:rsidRDefault="000F228E" w:rsidP="000F228E">
      <w:pPr>
        <w:pStyle w:val="Prrafodelista"/>
        <w:numPr>
          <w:ilvl w:val="0"/>
          <w:numId w:val="111"/>
        </w:numPr>
        <w:ind w:left="426"/>
        <w:jc w:val="both"/>
        <w:rPr>
          <w:rFonts w:cstheme="minorHAnsi"/>
          <w:sz w:val="24"/>
          <w:szCs w:val="24"/>
        </w:rPr>
      </w:pPr>
      <w:r>
        <w:rPr>
          <w:rFonts w:cstheme="minorHAnsi"/>
          <w:sz w:val="24"/>
          <w:szCs w:val="24"/>
        </w:rPr>
        <w:t>L</w:t>
      </w:r>
      <w:r w:rsidRPr="000F228E">
        <w:rPr>
          <w:rFonts w:cstheme="minorHAnsi"/>
          <w:sz w:val="24"/>
          <w:szCs w:val="24"/>
        </w:rPr>
        <w:t>os sujetos obligados publicarán la información que hagan del conocimiento de la Secretaría de Hacienda y Crédito Público (SHCP) (o su homóloga estatal) sobre los datos de todos los financiamientos contratados</w:t>
      </w:r>
      <w:r>
        <w:rPr>
          <w:rFonts w:cstheme="minorHAnsi"/>
          <w:sz w:val="24"/>
          <w:szCs w:val="24"/>
        </w:rPr>
        <w:t xml:space="preserve"> y sus</w:t>
      </w:r>
      <w:r w:rsidRPr="000F228E">
        <w:rPr>
          <w:rFonts w:cstheme="minorHAnsi"/>
          <w:sz w:val="24"/>
          <w:szCs w:val="24"/>
        </w:rPr>
        <w:t xml:space="preserve"> movimientos, de acuerdo con lo señalado en el artículo 28 de la Ley General de Deuda Pública o norma que resulte aplicable.</w:t>
      </w:r>
    </w:p>
    <w:p w:rsidR="000F228E" w:rsidRPr="000F228E" w:rsidRDefault="000F228E" w:rsidP="000F228E">
      <w:pPr>
        <w:pStyle w:val="Prrafodelista"/>
        <w:numPr>
          <w:ilvl w:val="0"/>
          <w:numId w:val="111"/>
        </w:numPr>
        <w:ind w:left="426"/>
        <w:jc w:val="both"/>
        <w:rPr>
          <w:rFonts w:cstheme="minorHAnsi"/>
          <w:sz w:val="24"/>
          <w:szCs w:val="24"/>
        </w:rPr>
      </w:pPr>
      <w:r>
        <w:rPr>
          <w:rFonts w:cstheme="minorHAnsi"/>
          <w:sz w:val="24"/>
          <w:szCs w:val="24"/>
        </w:rPr>
        <w:t>E</w:t>
      </w:r>
      <w:r w:rsidRPr="000F228E">
        <w:rPr>
          <w:rFonts w:cstheme="minorHAnsi"/>
          <w:sz w:val="24"/>
          <w:szCs w:val="24"/>
        </w:rPr>
        <w:t>n caso de que el sujeto obligado no esté facultado para contraer deuda pública, deberá especificarlo mediante una nota fundamentada, motivada y actualizada al periodo que corresponda.</w:t>
      </w:r>
    </w:p>
    <w:p w:rsidR="000F228E" w:rsidRPr="000F228E" w:rsidRDefault="000F228E" w:rsidP="000F228E">
      <w:pPr>
        <w:pStyle w:val="Prrafodelista"/>
        <w:numPr>
          <w:ilvl w:val="0"/>
          <w:numId w:val="111"/>
        </w:numPr>
        <w:ind w:left="426"/>
        <w:jc w:val="both"/>
        <w:rPr>
          <w:rFonts w:cstheme="minorHAnsi"/>
          <w:sz w:val="24"/>
          <w:szCs w:val="24"/>
        </w:rPr>
      </w:pPr>
      <w:r w:rsidRPr="000F228E">
        <w:rPr>
          <w:rFonts w:cstheme="minorHAnsi"/>
          <w:sz w:val="24"/>
          <w:szCs w:val="24"/>
        </w:rPr>
        <w:t>Por su parte, la Secretaría de Hacienda y Crédito Público (SHCP) (o su homóloga estatal), como responsable de</w:t>
      </w:r>
      <w:r>
        <w:rPr>
          <w:rFonts w:cstheme="minorHAnsi"/>
          <w:sz w:val="24"/>
          <w:szCs w:val="24"/>
        </w:rPr>
        <w:t>l</w:t>
      </w:r>
      <w:r w:rsidRPr="000F228E">
        <w:rPr>
          <w:rFonts w:cstheme="minorHAnsi"/>
          <w:sz w:val="24"/>
          <w:szCs w:val="24"/>
        </w:rPr>
        <w:t xml:space="preserve"> registro de la deuda pública</w:t>
      </w:r>
      <w:r>
        <w:rPr>
          <w:rFonts w:cstheme="minorHAnsi"/>
          <w:sz w:val="24"/>
          <w:szCs w:val="24"/>
        </w:rPr>
        <w:t>,</w:t>
      </w:r>
      <w:r w:rsidRPr="000F228E">
        <w:rPr>
          <w:rFonts w:cstheme="minorHAnsi"/>
          <w:sz w:val="24"/>
          <w:szCs w:val="24"/>
        </w:rPr>
        <w:t xml:space="preserve"> con el monto, características y destino de los recursos captados en su forma particular y global, que asuman las entidades, publicará y actualizará los datos de la deuda pública en términos de lo establecido en la Ley General de Deuda Pública y demás normatividad aplicable.</w:t>
      </w:r>
    </w:p>
    <w:p w:rsidR="000F228E" w:rsidRDefault="000F228E" w:rsidP="000F228E">
      <w:r w:rsidRPr="000F228E">
        <w:rPr>
          <w:rFonts w:cstheme="minorHAnsi"/>
          <w:b/>
          <w:sz w:val="24"/>
          <w:szCs w:val="24"/>
        </w:rPr>
        <w:t>Estrategia de carga:</w:t>
      </w:r>
    </w:p>
    <w:p w:rsidR="000F228E" w:rsidRPr="000F228E" w:rsidRDefault="000F228E" w:rsidP="000F228E">
      <w:pPr>
        <w:spacing w:after="0"/>
        <w:jc w:val="both"/>
        <w:rPr>
          <w:rFonts w:cstheme="minorHAnsi"/>
          <w:b/>
          <w:sz w:val="24"/>
          <w:szCs w:val="24"/>
        </w:rPr>
      </w:pPr>
      <w:r w:rsidRPr="000F228E">
        <w:rPr>
          <w:rFonts w:cstheme="minorHAnsi"/>
          <w:sz w:val="24"/>
          <w:szCs w:val="24"/>
        </w:rPr>
        <w:t xml:space="preserve">Para mayor detalle sobre cómo registrar y cargar la información revisar </w:t>
      </w:r>
      <w:r w:rsidRPr="000F228E">
        <w:rPr>
          <w:rFonts w:cstheme="minorHAnsi"/>
          <w:b/>
          <w:bCs/>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0F228E" w:rsidRPr="000F228E" w:rsidRDefault="000F228E" w:rsidP="000F228E">
      <w:pPr>
        <w:ind w:left="360"/>
        <w:rPr>
          <w:rFonts w:cstheme="minorHAnsi"/>
          <w:sz w:val="24"/>
          <w:szCs w:val="24"/>
        </w:rPr>
      </w:pPr>
    </w:p>
    <w:p w:rsidR="009D157F" w:rsidRDefault="009D157F" w:rsidP="009D157F">
      <w:pPr>
        <w:spacing w:after="0"/>
        <w:jc w:val="both"/>
        <w:rPr>
          <w:rFonts w:cstheme="minorHAnsi"/>
          <w:color w:val="FF0000"/>
          <w:sz w:val="24"/>
          <w:szCs w:val="24"/>
        </w:rPr>
        <w:sectPr w:rsidR="009D157F" w:rsidSect="009D157F">
          <w:type w:val="continuous"/>
          <w:pgSz w:w="12240" w:h="15840"/>
          <w:pgMar w:top="1417" w:right="1701" w:bottom="1417" w:left="1701" w:header="708" w:footer="708" w:gutter="0"/>
          <w:cols w:num="2" w:space="708"/>
          <w:docGrid w:linePitch="360"/>
        </w:sectPr>
      </w:pPr>
    </w:p>
    <w:p w:rsidR="00B05B13" w:rsidRDefault="009D157F" w:rsidP="00B05B13">
      <w:pPr>
        <w:pStyle w:val="Ttulo2"/>
        <w:rPr>
          <w:rFonts w:ascii="Cambria" w:hAnsi="Cambria" w:cstheme="minorHAnsi"/>
          <w:b/>
          <w:bCs/>
          <w:sz w:val="28"/>
          <w:szCs w:val="28"/>
        </w:rPr>
      </w:pPr>
      <w:r w:rsidRPr="00BF0AD3">
        <w:rPr>
          <w:rFonts w:cstheme="minorHAnsi"/>
          <w:color w:val="FF0000"/>
          <w:sz w:val="24"/>
          <w:szCs w:val="24"/>
        </w:rPr>
        <w:br w:type="page"/>
      </w:r>
      <w:bookmarkStart w:id="162" w:name="_Toc24390062"/>
      <w:r w:rsidR="00B05B13" w:rsidRPr="009D157F">
        <w:rPr>
          <w:rFonts w:ascii="Cambria" w:hAnsi="Cambria" w:cstheme="minorHAnsi"/>
          <w:b/>
          <w:bCs/>
          <w:sz w:val="28"/>
          <w:szCs w:val="28"/>
        </w:rPr>
        <w:lastRenderedPageBreak/>
        <w:t>4</w:t>
      </w:r>
      <w:r w:rsidR="00B05B13">
        <w:rPr>
          <w:rFonts w:ascii="Cambria" w:hAnsi="Cambria" w:cstheme="minorHAnsi"/>
          <w:b/>
          <w:bCs/>
          <w:sz w:val="28"/>
          <w:szCs w:val="28"/>
        </w:rPr>
        <w:t>.23</w:t>
      </w:r>
      <w:r w:rsidR="00B05B13" w:rsidRPr="009D157F">
        <w:rPr>
          <w:rFonts w:ascii="Cambria" w:hAnsi="Cambria" w:cstheme="minorHAnsi"/>
          <w:b/>
          <w:bCs/>
          <w:sz w:val="28"/>
          <w:szCs w:val="28"/>
        </w:rPr>
        <w:t xml:space="preserve"> </w:t>
      </w:r>
      <w:r w:rsidR="00E9785E">
        <w:rPr>
          <w:rFonts w:ascii="Cambria" w:hAnsi="Cambria" w:cstheme="minorHAnsi"/>
          <w:b/>
          <w:bCs/>
          <w:sz w:val="28"/>
          <w:szCs w:val="28"/>
        </w:rPr>
        <w:t>Gastos en comunicación social y publicidad</w:t>
      </w:r>
      <w:r w:rsidR="00B05B13">
        <w:rPr>
          <w:rFonts w:ascii="Cambria" w:hAnsi="Cambria" w:cstheme="minorHAnsi"/>
          <w:b/>
          <w:bCs/>
          <w:sz w:val="28"/>
          <w:szCs w:val="28"/>
        </w:rPr>
        <w:t xml:space="preserve"> </w:t>
      </w:r>
      <w:r w:rsidR="005928AE">
        <w:rPr>
          <w:rFonts w:ascii="Cambria" w:hAnsi="Cambria" w:cstheme="minorHAnsi"/>
          <w:b/>
          <w:bCs/>
          <w:sz w:val="28"/>
          <w:szCs w:val="28"/>
        </w:rPr>
        <w:t>(art.70, frac. XXIII)</w:t>
      </w:r>
      <w:bookmarkEnd w:id="162"/>
    </w:p>
    <w:p w:rsidR="00BB2D22" w:rsidRDefault="00BB2D22" w:rsidP="00BB2D22">
      <w:pPr>
        <w:spacing w:after="0"/>
        <w:ind w:left="567" w:right="618"/>
        <w:jc w:val="both"/>
        <w:rPr>
          <w:rFonts w:cstheme="minorHAnsi"/>
          <w:i/>
          <w:iCs/>
          <w:sz w:val="24"/>
          <w:szCs w:val="24"/>
        </w:rPr>
      </w:pPr>
    </w:p>
    <w:p w:rsidR="009D157F" w:rsidRPr="00BB2D22" w:rsidRDefault="009D157F" w:rsidP="00BB2D22">
      <w:pPr>
        <w:spacing w:after="0"/>
        <w:ind w:left="567" w:right="618"/>
        <w:jc w:val="both"/>
        <w:rPr>
          <w:rFonts w:cstheme="minorHAnsi"/>
          <w:i/>
          <w:iCs/>
          <w:sz w:val="24"/>
          <w:szCs w:val="24"/>
        </w:rPr>
      </w:pPr>
      <w:r w:rsidRPr="00BB2D22">
        <w:rPr>
          <w:rFonts w:cstheme="minorHAnsi"/>
          <w:i/>
          <w:iCs/>
          <w:sz w:val="24"/>
          <w:szCs w:val="24"/>
        </w:rPr>
        <w:t xml:space="preserve">Fracción XXIII Los montos destinados a gastos relativos a comunicación social y publicidad oficial desglosada por tipo de medio, proveedores, número de contrato y concepto o campaña; </w:t>
      </w:r>
    </w:p>
    <w:p w:rsidR="009D157F" w:rsidRPr="00BB2D22" w:rsidRDefault="009D157F" w:rsidP="00BB2D22">
      <w:pPr>
        <w:spacing w:after="0"/>
        <w:ind w:left="567" w:right="618"/>
        <w:jc w:val="both"/>
        <w:rPr>
          <w:rFonts w:cstheme="minorHAnsi"/>
          <w:i/>
          <w:iCs/>
          <w:sz w:val="24"/>
          <w:szCs w:val="24"/>
        </w:rPr>
      </w:pPr>
      <w:r w:rsidRPr="00BB2D22">
        <w:rPr>
          <w:rFonts w:cstheme="minorHAnsi"/>
          <w:b/>
          <w:bCs/>
          <w:i/>
          <w:iCs/>
          <w:sz w:val="24"/>
          <w:szCs w:val="24"/>
        </w:rPr>
        <w:t xml:space="preserve">Periodo de actualización: </w:t>
      </w:r>
      <w:r w:rsidRPr="00BB2D22">
        <w:rPr>
          <w:rFonts w:cstheme="minorHAnsi"/>
          <w:i/>
          <w:iCs/>
          <w:sz w:val="24"/>
          <w:szCs w:val="24"/>
        </w:rPr>
        <w:t>Trimestral y anual. Anual, respecto al Programa Anual de Comunicación social o equivalente</w:t>
      </w:r>
    </w:p>
    <w:p w:rsidR="009D157F" w:rsidRPr="00BB2D22" w:rsidRDefault="009D157F" w:rsidP="00BB2D22">
      <w:pPr>
        <w:spacing w:after="0"/>
        <w:ind w:left="567" w:right="618"/>
        <w:jc w:val="both"/>
        <w:rPr>
          <w:rFonts w:cstheme="minorHAnsi"/>
          <w:i/>
          <w:iCs/>
          <w:sz w:val="24"/>
          <w:szCs w:val="24"/>
        </w:rPr>
      </w:pPr>
      <w:r w:rsidRPr="00BB2D22">
        <w:rPr>
          <w:rFonts w:cstheme="minorHAnsi"/>
          <w:b/>
          <w:bCs/>
          <w:i/>
          <w:iCs/>
          <w:sz w:val="24"/>
          <w:szCs w:val="24"/>
        </w:rPr>
        <w:t xml:space="preserve">Periodo de conservación: </w:t>
      </w:r>
      <w:r w:rsidRPr="00BB2D22">
        <w:rPr>
          <w:rFonts w:cstheme="minorHAnsi"/>
          <w:i/>
          <w:iCs/>
          <w:sz w:val="24"/>
          <w:szCs w:val="24"/>
        </w:rPr>
        <w:t>Información del ejercicio en curso y la correspondiente a dos ejercicios anteriores</w:t>
      </w:r>
    </w:p>
    <w:p w:rsidR="009D157F" w:rsidRPr="00BF0AD3" w:rsidRDefault="009D157F" w:rsidP="009D157F">
      <w:pPr>
        <w:spacing w:after="0" w:line="240" w:lineRule="auto"/>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B2D22" w:rsidRDefault="00BB2D22" w:rsidP="00BB2D22">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BB2D22" w:rsidP="00BB2D22">
      <w:pPr>
        <w:pStyle w:val="Prrafodelista"/>
        <w:numPr>
          <w:ilvl w:val="0"/>
          <w:numId w:val="65"/>
        </w:numPr>
        <w:spacing w:after="0"/>
        <w:ind w:left="284"/>
        <w:jc w:val="both"/>
        <w:rPr>
          <w:rFonts w:cstheme="minorHAnsi"/>
          <w:sz w:val="24"/>
          <w:szCs w:val="24"/>
        </w:rPr>
      </w:pPr>
      <w:r>
        <w:rPr>
          <w:rFonts w:cstheme="minorHAnsi"/>
          <w:sz w:val="24"/>
          <w:szCs w:val="24"/>
        </w:rPr>
        <w:t>E</w:t>
      </w:r>
      <w:r w:rsidR="009D157F" w:rsidRPr="00BF0AD3">
        <w:rPr>
          <w:rFonts w:cstheme="minorHAnsi"/>
          <w:sz w:val="24"/>
          <w:szCs w:val="24"/>
        </w:rPr>
        <w:t xml:space="preserve">l Programa Anual de Comunicación Social o </w:t>
      </w:r>
      <w:r>
        <w:rPr>
          <w:rFonts w:cstheme="minorHAnsi"/>
          <w:sz w:val="24"/>
          <w:szCs w:val="24"/>
        </w:rPr>
        <w:t xml:space="preserve">documento </w:t>
      </w:r>
      <w:r w:rsidR="009D157F" w:rsidRPr="00BF0AD3">
        <w:rPr>
          <w:rFonts w:cstheme="minorHAnsi"/>
          <w:sz w:val="24"/>
          <w:szCs w:val="24"/>
        </w:rPr>
        <w:t>equivalente</w:t>
      </w:r>
      <w:r>
        <w:rPr>
          <w:rFonts w:cstheme="minorHAnsi"/>
          <w:sz w:val="24"/>
          <w:szCs w:val="24"/>
        </w:rPr>
        <w:t xml:space="preserve"> (ya sean plan, estrategia, acciones)</w:t>
      </w:r>
      <w:r w:rsidR="009D157F" w:rsidRPr="00BF0AD3">
        <w:rPr>
          <w:rFonts w:cstheme="minorHAnsi"/>
          <w:sz w:val="24"/>
          <w:szCs w:val="24"/>
        </w:rPr>
        <w:t xml:space="preserve">, </w:t>
      </w:r>
      <w:r>
        <w:rPr>
          <w:rFonts w:cstheme="minorHAnsi"/>
          <w:sz w:val="24"/>
          <w:szCs w:val="24"/>
        </w:rPr>
        <w:t xml:space="preserve">debe </w:t>
      </w:r>
      <w:r w:rsidR="009D157F" w:rsidRPr="00BF0AD3">
        <w:rPr>
          <w:rFonts w:cstheme="minorHAnsi"/>
          <w:sz w:val="24"/>
          <w:szCs w:val="24"/>
        </w:rPr>
        <w:t>publica</w:t>
      </w:r>
      <w:r>
        <w:rPr>
          <w:rFonts w:cstheme="minorHAnsi"/>
          <w:sz w:val="24"/>
          <w:szCs w:val="24"/>
        </w:rPr>
        <w:t>rse</w:t>
      </w:r>
      <w:r w:rsidR="009D157F" w:rsidRPr="00BF0AD3">
        <w:rPr>
          <w:rFonts w:cstheme="minorHAnsi"/>
          <w:sz w:val="24"/>
          <w:szCs w:val="24"/>
        </w:rPr>
        <w:t xml:space="preserve"> al inicio de</w:t>
      </w:r>
      <w:r>
        <w:rPr>
          <w:rFonts w:cstheme="minorHAnsi"/>
          <w:sz w:val="24"/>
          <w:szCs w:val="24"/>
        </w:rPr>
        <w:t xml:space="preserve"> cada</w:t>
      </w:r>
      <w:r w:rsidR="009D157F" w:rsidRPr="00BF0AD3">
        <w:rPr>
          <w:rFonts w:cstheme="minorHAnsi"/>
          <w:sz w:val="24"/>
          <w:szCs w:val="24"/>
        </w:rPr>
        <w:t xml:space="preserve"> </w:t>
      </w:r>
      <w:r>
        <w:rPr>
          <w:rFonts w:cstheme="minorHAnsi"/>
          <w:sz w:val="24"/>
          <w:szCs w:val="24"/>
        </w:rPr>
        <w:t>año</w:t>
      </w:r>
      <w:r w:rsidR="009D157F" w:rsidRPr="00BF0AD3">
        <w:rPr>
          <w:rFonts w:cstheme="minorHAnsi"/>
          <w:sz w:val="24"/>
          <w:szCs w:val="24"/>
        </w:rPr>
        <w:t xml:space="preserve">, con el fin de conocer las actividades </w:t>
      </w:r>
      <w:r>
        <w:rPr>
          <w:rFonts w:cstheme="minorHAnsi"/>
          <w:sz w:val="24"/>
          <w:szCs w:val="24"/>
        </w:rPr>
        <w:t xml:space="preserve">de comunicación </w:t>
      </w:r>
      <w:r w:rsidR="009D157F" w:rsidRPr="00BF0AD3">
        <w:rPr>
          <w:rFonts w:cstheme="minorHAnsi"/>
          <w:sz w:val="24"/>
          <w:szCs w:val="24"/>
        </w:rPr>
        <w:t xml:space="preserve">que se llevarán a cabo durante </w:t>
      </w:r>
      <w:r>
        <w:rPr>
          <w:rFonts w:cstheme="minorHAnsi"/>
          <w:sz w:val="24"/>
          <w:szCs w:val="24"/>
        </w:rPr>
        <w:t xml:space="preserve">todo </w:t>
      </w:r>
      <w:r w:rsidR="009D157F" w:rsidRPr="00BF0AD3">
        <w:rPr>
          <w:rFonts w:cstheme="minorHAnsi"/>
          <w:sz w:val="24"/>
          <w:szCs w:val="24"/>
        </w:rPr>
        <w:t>el año</w:t>
      </w:r>
      <w:r>
        <w:rPr>
          <w:rFonts w:cstheme="minorHAnsi"/>
          <w:sz w:val="24"/>
          <w:szCs w:val="24"/>
        </w:rPr>
        <w:t xml:space="preserve"> en curso por el sujeto obligado</w:t>
      </w:r>
      <w:r w:rsidR="009D157F" w:rsidRPr="00BF0AD3">
        <w:rPr>
          <w:rFonts w:cstheme="minorHAnsi"/>
          <w:sz w:val="24"/>
          <w:szCs w:val="24"/>
        </w:rPr>
        <w:t>. Lo anterior de acuerdo con las Políticas Generales del capítulo II de los Lineamientos Técnicos Generales, en el numeral octavo, fracción I.</w:t>
      </w:r>
    </w:p>
    <w:p w:rsidR="00BB2D22" w:rsidRPr="00BB2D22" w:rsidRDefault="00BB2D22" w:rsidP="00BB2D22">
      <w:pPr>
        <w:pStyle w:val="Prrafodelista"/>
        <w:numPr>
          <w:ilvl w:val="0"/>
          <w:numId w:val="78"/>
        </w:numPr>
        <w:ind w:left="284"/>
        <w:jc w:val="both"/>
        <w:rPr>
          <w:rFonts w:cstheme="minorHAnsi"/>
          <w:sz w:val="24"/>
          <w:szCs w:val="24"/>
        </w:rPr>
      </w:pPr>
      <w:r w:rsidRPr="00BB2D22">
        <w:rPr>
          <w:rFonts w:cstheme="minorHAnsi"/>
          <w:sz w:val="24"/>
          <w:szCs w:val="24"/>
        </w:rPr>
        <w:t>L</w:t>
      </w:r>
      <w:r w:rsidR="009D157F" w:rsidRPr="00BB2D22">
        <w:rPr>
          <w:rFonts w:cstheme="minorHAnsi"/>
          <w:sz w:val="24"/>
          <w:szCs w:val="24"/>
        </w:rPr>
        <w:t xml:space="preserve">os montos destinados a gastos </w:t>
      </w:r>
      <w:r w:rsidRPr="00BB2D22">
        <w:rPr>
          <w:rFonts w:cstheme="minorHAnsi"/>
          <w:sz w:val="24"/>
          <w:szCs w:val="24"/>
        </w:rPr>
        <w:t xml:space="preserve">de </w:t>
      </w:r>
      <w:r w:rsidR="009D157F" w:rsidRPr="00BB2D22">
        <w:rPr>
          <w:rFonts w:cstheme="minorHAnsi"/>
          <w:sz w:val="24"/>
          <w:szCs w:val="24"/>
        </w:rPr>
        <w:t>comunicación</w:t>
      </w:r>
      <w:r w:rsidRPr="00BB2D22">
        <w:rPr>
          <w:rFonts w:cstheme="minorHAnsi"/>
          <w:sz w:val="24"/>
          <w:szCs w:val="24"/>
        </w:rPr>
        <w:t xml:space="preserve"> deben </w:t>
      </w:r>
      <w:r w:rsidR="009D157F" w:rsidRPr="00BB2D22">
        <w:rPr>
          <w:rFonts w:cstheme="minorHAnsi"/>
          <w:sz w:val="24"/>
          <w:szCs w:val="24"/>
        </w:rPr>
        <w:t>actualizar</w:t>
      </w:r>
      <w:r w:rsidRPr="00BB2D22">
        <w:rPr>
          <w:rFonts w:cstheme="minorHAnsi"/>
          <w:sz w:val="24"/>
          <w:szCs w:val="24"/>
        </w:rPr>
        <w:t xml:space="preserve">se </w:t>
      </w:r>
      <w:r w:rsidR="009D157F" w:rsidRPr="00BB2D22">
        <w:rPr>
          <w:rFonts w:cstheme="minorHAnsi"/>
          <w:sz w:val="24"/>
          <w:szCs w:val="24"/>
        </w:rPr>
        <w:t>trimestralmente.</w:t>
      </w:r>
    </w:p>
    <w:p w:rsidR="009D157F" w:rsidRPr="00BB2D22" w:rsidRDefault="00BB2D22" w:rsidP="00BB2D22">
      <w:pPr>
        <w:pStyle w:val="Prrafodelista"/>
        <w:numPr>
          <w:ilvl w:val="0"/>
          <w:numId w:val="78"/>
        </w:numPr>
        <w:ind w:left="284"/>
        <w:jc w:val="both"/>
        <w:rPr>
          <w:rFonts w:cstheme="minorHAnsi"/>
          <w:sz w:val="24"/>
          <w:szCs w:val="24"/>
        </w:rPr>
      </w:pPr>
      <w:r>
        <w:rPr>
          <w:rFonts w:cstheme="minorHAnsi"/>
          <w:sz w:val="24"/>
          <w:szCs w:val="24"/>
        </w:rPr>
        <w:t xml:space="preserve">La información de los proveedores </w:t>
      </w:r>
      <w:r w:rsidR="00C577EF">
        <w:rPr>
          <w:rFonts w:cstheme="minorHAnsi"/>
          <w:sz w:val="24"/>
          <w:szCs w:val="24"/>
        </w:rPr>
        <w:t>en materia de comunicación debe corresponder con la publicada en la fracción</w:t>
      </w:r>
      <w:r w:rsidR="009D157F" w:rsidRPr="00BB2D22">
        <w:rPr>
          <w:rFonts w:cstheme="minorHAnsi"/>
          <w:sz w:val="24"/>
          <w:szCs w:val="24"/>
        </w:rPr>
        <w:t xml:space="preserve"> XXVIII</w:t>
      </w:r>
      <w:r w:rsidR="00C577EF">
        <w:rPr>
          <w:rFonts w:cstheme="minorHAnsi"/>
          <w:sz w:val="24"/>
          <w:szCs w:val="24"/>
        </w:rPr>
        <w:t xml:space="preserve"> del artículo 70</w:t>
      </w:r>
      <w:r w:rsidR="009D157F" w:rsidRPr="00BB2D22">
        <w:rPr>
          <w:rFonts w:cstheme="minorHAnsi"/>
          <w:sz w:val="24"/>
          <w:szCs w:val="24"/>
        </w:rPr>
        <w:t>.</w:t>
      </w:r>
    </w:p>
    <w:p w:rsidR="009D157F" w:rsidRDefault="00BB2D22" w:rsidP="00BB2D22">
      <w:pPr>
        <w:pStyle w:val="Prrafodelista"/>
        <w:numPr>
          <w:ilvl w:val="0"/>
          <w:numId w:val="78"/>
        </w:numPr>
        <w:ind w:left="426"/>
        <w:jc w:val="both"/>
        <w:rPr>
          <w:rFonts w:cstheme="minorHAnsi"/>
          <w:sz w:val="24"/>
          <w:szCs w:val="24"/>
        </w:rPr>
      </w:pPr>
      <w:r>
        <w:rPr>
          <w:rFonts w:cstheme="minorHAnsi"/>
          <w:sz w:val="24"/>
          <w:szCs w:val="24"/>
        </w:rPr>
        <w:t xml:space="preserve">En el </w:t>
      </w:r>
      <w:r w:rsidR="009D157F" w:rsidRPr="00BF0AD3">
        <w:rPr>
          <w:rFonts w:cstheme="minorHAnsi"/>
          <w:sz w:val="24"/>
          <w:szCs w:val="24"/>
        </w:rPr>
        <w:t xml:space="preserve">formato </w:t>
      </w:r>
      <w:r w:rsidRPr="00BB2D22">
        <w:rPr>
          <w:rFonts w:cstheme="minorHAnsi"/>
          <w:b/>
          <w:bCs/>
          <w:sz w:val="24"/>
          <w:szCs w:val="24"/>
        </w:rPr>
        <w:t>23c LGT_Art_70_Fr_XXIII Utilización de tiempo</w:t>
      </w:r>
      <w:r w:rsidR="00C577EF">
        <w:rPr>
          <w:rFonts w:cstheme="minorHAnsi"/>
          <w:b/>
          <w:bCs/>
          <w:sz w:val="24"/>
          <w:szCs w:val="24"/>
        </w:rPr>
        <w:t>s</w:t>
      </w:r>
      <w:r w:rsidRPr="00BB2D22">
        <w:rPr>
          <w:rFonts w:cstheme="minorHAnsi"/>
          <w:b/>
          <w:bCs/>
          <w:sz w:val="24"/>
          <w:szCs w:val="24"/>
        </w:rPr>
        <w:t xml:space="preserve"> oficiales: tiempo de Estado y tiempo fiscal</w:t>
      </w:r>
      <w:r>
        <w:rPr>
          <w:rFonts w:cstheme="minorHAnsi"/>
          <w:b/>
          <w:bCs/>
          <w:sz w:val="24"/>
          <w:szCs w:val="24"/>
        </w:rPr>
        <w:t xml:space="preserve"> </w:t>
      </w:r>
      <w:r w:rsidRPr="00BB2D22">
        <w:rPr>
          <w:rFonts w:cstheme="minorHAnsi"/>
          <w:sz w:val="24"/>
          <w:szCs w:val="24"/>
        </w:rPr>
        <w:t xml:space="preserve">publican </w:t>
      </w:r>
      <w:r w:rsidR="009D157F" w:rsidRPr="00BF0AD3">
        <w:rPr>
          <w:rFonts w:cstheme="minorHAnsi"/>
          <w:sz w:val="24"/>
          <w:szCs w:val="24"/>
        </w:rPr>
        <w:t xml:space="preserve">información </w:t>
      </w:r>
      <w:r>
        <w:rPr>
          <w:rFonts w:cstheme="minorHAnsi"/>
          <w:sz w:val="24"/>
          <w:szCs w:val="24"/>
        </w:rPr>
        <w:t xml:space="preserve">sólo los sujetos obligados </w:t>
      </w:r>
      <w:r w:rsidR="009D157F" w:rsidRPr="00BF0AD3">
        <w:rPr>
          <w:rFonts w:cstheme="minorHAnsi"/>
          <w:sz w:val="24"/>
          <w:szCs w:val="24"/>
        </w:rPr>
        <w:t xml:space="preserve">que </w:t>
      </w:r>
      <w:r>
        <w:rPr>
          <w:rFonts w:cstheme="minorHAnsi"/>
          <w:sz w:val="24"/>
          <w:szCs w:val="24"/>
        </w:rPr>
        <w:t xml:space="preserve">la </w:t>
      </w:r>
      <w:r w:rsidR="009D157F" w:rsidRPr="00BF0AD3">
        <w:rPr>
          <w:rFonts w:cstheme="minorHAnsi"/>
          <w:sz w:val="24"/>
          <w:szCs w:val="24"/>
        </w:rPr>
        <w:t>generan</w:t>
      </w:r>
      <w:r>
        <w:rPr>
          <w:rFonts w:cstheme="minorHAnsi"/>
          <w:sz w:val="24"/>
          <w:szCs w:val="24"/>
        </w:rPr>
        <w:t xml:space="preserve"> y/o concentran:</w:t>
      </w:r>
      <w:r w:rsidR="009D157F" w:rsidRPr="00BF0AD3">
        <w:rPr>
          <w:rFonts w:cstheme="minorHAnsi"/>
          <w:sz w:val="24"/>
          <w:szCs w:val="24"/>
        </w:rPr>
        <w:t xml:space="preserve"> el I</w:t>
      </w:r>
      <w:r>
        <w:rPr>
          <w:rFonts w:cstheme="minorHAnsi"/>
          <w:sz w:val="24"/>
          <w:szCs w:val="24"/>
        </w:rPr>
        <w:t xml:space="preserve">nstituto </w:t>
      </w:r>
      <w:r w:rsidR="009D157F" w:rsidRPr="00BF0AD3">
        <w:rPr>
          <w:rFonts w:cstheme="minorHAnsi"/>
          <w:sz w:val="24"/>
          <w:szCs w:val="24"/>
        </w:rPr>
        <w:t>N</w:t>
      </w:r>
      <w:r>
        <w:rPr>
          <w:rFonts w:cstheme="minorHAnsi"/>
          <w:sz w:val="24"/>
          <w:szCs w:val="24"/>
        </w:rPr>
        <w:t xml:space="preserve">acional </w:t>
      </w:r>
      <w:r w:rsidR="009D157F" w:rsidRPr="00BF0AD3">
        <w:rPr>
          <w:rFonts w:cstheme="minorHAnsi"/>
          <w:sz w:val="24"/>
          <w:szCs w:val="24"/>
        </w:rPr>
        <w:t>E</w:t>
      </w:r>
      <w:r>
        <w:rPr>
          <w:rFonts w:cstheme="minorHAnsi"/>
          <w:sz w:val="24"/>
          <w:szCs w:val="24"/>
        </w:rPr>
        <w:t>lectoral</w:t>
      </w:r>
      <w:r w:rsidR="009D157F" w:rsidRPr="00BF0AD3">
        <w:rPr>
          <w:rFonts w:cstheme="minorHAnsi"/>
          <w:sz w:val="24"/>
          <w:szCs w:val="24"/>
        </w:rPr>
        <w:t xml:space="preserve"> y la S</w:t>
      </w:r>
      <w:r>
        <w:rPr>
          <w:rFonts w:cstheme="minorHAnsi"/>
          <w:sz w:val="24"/>
          <w:szCs w:val="24"/>
        </w:rPr>
        <w:t>ecretaría de Gobernación</w:t>
      </w:r>
      <w:r w:rsidR="009D157F" w:rsidRPr="00BF0AD3">
        <w:rPr>
          <w:rFonts w:cstheme="minorHAnsi"/>
          <w:sz w:val="24"/>
          <w:szCs w:val="24"/>
        </w:rPr>
        <w:t>.</w:t>
      </w:r>
    </w:p>
    <w:p w:rsidR="00C577EF" w:rsidRDefault="00C577EF" w:rsidP="00BB2D22">
      <w:pPr>
        <w:pStyle w:val="Prrafodelista"/>
        <w:numPr>
          <w:ilvl w:val="0"/>
          <w:numId w:val="78"/>
        </w:numPr>
        <w:ind w:left="426"/>
        <w:jc w:val="both"/>
        <w:rPr>
          <w:rFonts w:cstheme="minorHAnsi"/>
          <w:sz w:val="24"/>
          <w:szCs w:val="24"/>
        </w:rPr>
      </w:pPr>
      <w:r>
        <w:rPr>
          <w:rFonts w:cstheme="minorHAnsi"/>
          <w:sz w:val="24"/>
          <w:szCs w:val="24"/>
        </w:rPr>
        <w:t xml:space="preserve">El </w:t>
      </w:r>
      <w:r w:rsidRPr="00BF0AD3">
        <w:rPr>
          <w:rFonts w:cstheme="minorHAnsi"/>
          <w:sz w:val="24"/>
          <w:szCs w:val="24"/>
        </w:rPr>
        <w:t xml:space="preserve">formato </w:t>
      </w:r>
      <w:r w:rsidRPr="00BB2D22">
        <w:rPr>
          <w:rFonts w:cstheme="minorHAnsi"/>
          <w:b/>
          <w:bCs/>
          <w:sz w:val="24"/>
          <w:szCs w:val="24"/>
        </w:rPr>
        <w:t>23</w:t>
      </w:r>
      <w:r>
        <w:rPr>
          <w:rFonts w:cstheme="minorHAnsi"/>
          <w:b/>
          <w:bCs/>
          <w:sz w:val="24"/>
          <w:szCs w:val="24"/>
        </w:rPr>
        <w:t>d</w:t>
      </w:r>
      <w:r w:rsidRPr="00BB2D22">
        <w:rPr>
          <w:rFonts w:cstheme="minorHAnsi"/>
          <w:b/>
          <w:bCs/>
          <w:sz w:val="24"/>
          <w:szCs w:val="24"/>
        </w:rPr>
        <w:t xml:space="preserve"> LGT_Art_70_Fr_XXIII </w:t>
      </w:r>
      <w:r>
        <w:rPr>
          <w:rFonts w:cstheme="minorHAnsi"/>
          <w:b/>
          <w:bCs/>
          <w:sz w:val="24"/>
          <w:szCs w:val="24"/>
        </w:rPr>
        <w:t xml:space="preserve">Mensaje e hipervínculo a la información relacionada con los </w:t>
      </w:r>
      <w:r w:rsidRPr="00BB2D22">
        <w:rPr>
          <w:rFonts w:cstheme="minorHAnsi"/>
          <w:b/>
          <w:bCs/>
          <w:sz w:val="24"/>
          <w:szCs w:val="24"/>
        </w:rPr>
        <w:t>tiempo</w:t>
      </w:r>
      <w:r>
        <w:rPr>
          <w:rFonts w:cstheme="minorHAnsi"/>
          <w:b/>
          <w:bCs/>
          <w:sz w:val="24"/>
          <w:szCs w:val="24"/>
        </w:rPr>
        <w:t>s</w:t>
      </w:r>
      <w:r w:rsidRPr="00BB2D22">
        <w:rPr>
          <w:rFonts w:cstheme="minorHAnsi"/>
          <w:b/>
          <w:bCs/>
          <w:sz w:val="24"/>
          <w:szCs w:val="24"/>
        </w:rPr>
        <w:t xml:space="preserve"> oficiales</w:t>
      </w:r>
      <w:r>
        <w:rPr>
          <w:rFonts w:cstheme="minorHAnsi"/>
          <w:b/>
          <w:bCs/>
          <w:sz w:val="24"/>
          <w:szCs w:val="24"/>
        </w:rPr>
        <w:t xml:space="preserve"> </w:t>
      </w:r>
      <w:r>
        <w:rPr>
          <w:rFonts w:cstheme="minorHAnsi"/>
          <w:sz w:val="24"/>
          <w:szCs w:val="24"/>
        </w:rPr>
        <w:t>es para que los sujetos obligados que no generan o c</w:t>
      </w:r>
      <w:r w:rsidRPr="00C577EF">
        <w:rPr>
          <w:rFonts w:cstheme="minorHAnsi"/>
          <w:sz w:val="24"/>
          <w:szCs w:val="24"/>
        </w:rPr>
        <w:t>o</w:t>
      </w:r>
      <w:r>
        <w:rPr>
          <w:rFonts w:cstheme="minorHAnsi"/>
          <w:sz w:val="24"/>
          <w:szCs w:val="24"/>
        </w:rPr>
        <w:t>ncentran la información de los tiempos oficiales publiquen los mensajes señalados en los Lineamientos Técnicos Generales y el hipervínculo a la información.</w:t>
      </w:r>
    </w:p>
    <w:p w:rsidR="00BB2D22" w:rsidRDefault="00BB2D22" w:rsidP="00BB2D22">
      <w:pPr>
        <w:ind w:left="360"/>
      </w:pPr>
      <w:r w:rsidRPr="00BB2D22">
        <w:rPr>
          <w:rFonts w:cstheme="minorHAnsi"/>
          <w:b/>
          <w:sz w:val="24"/>
          <w:szCs w:val="24"/>
        </w:rPr>
        <w:t>Estrategia de carga:</w:t>
      </w:r>
    </w:p>
    <w:p w:rsidR="00BB2D22" w:rsidRPr="00C577EF" w:rsidRDefault="00BB2D22" w:rsidP="00C577EF">
      <w:pPr>
        <w:spacing w:after="0"/>
        <w:ind w:left="360"/>
        <w:jc w:val="both"/>
        <w:rPr>
          <w:rFonts w:cstheme="minorHAnsi"/>
          <w:bCs/>
          <w:sz w:val="24"/>
          <w:szCs w:val="24"/>
        </w:rPr>
      </w:pPr>
      <w:r w:rsidRPr="00BB2D22">
        <w:rPr>
          <w:rFonts w:cstheme="minorHAnsi"/>
          <w:sz w:val="24"/>
          <w:szCs w:val="24"/>
        </w:rPr>
        <w:t xml:space="preserve">Para mayor detalle sobre cómo registrar y cargar la información revisar </w:t>
      </w:r>
      <w:r w:rsidRPr="00BB2D22">
        <w:rPr>
          <w:rFonts w:cstheme="minorHAnsi"/>
          <w:b/>
          <w:bCs/>
          <w:sz w:val="24"/>
          <w:szCs w:val="24"/>
        </w:rPr>
        <w:t>Estrategia 3. Trimestral-vigente-ejercicio</w:t>
      </w:r>
      <w:r w:rsidRPr="00BB2D22">
        <w:rPr>
          <w:rFonts w:cstheme="minorHAnsi"/>
          <w:b/>
          <w:sz w:val="24"/>
          <w:szCs w:val="24"/>
        </w:rPr>
        <w:t xml:space="preserve"> en curso y anteriores </w:t>
      </w:r>
      <w:r w:rsidRPr="00BB2D22">
        <w:rPr>
          <w:rFonts w:cstheme="minorHAnsi"/>
          <w:bCs/>
          <w:sz w:val="24"/>
          <w:szCs w:val="24"/>
        </w:rPr>
        <w:t xml:space="preserve">y </w:t>
      </w:r>
      <w:r w:rsidRPr="00BB2D22">
        <w:rPr>
          <w:rFonts w:cstheme="minorHAnsi"/>
          <w:b/>
          <w:sz w:val="24"/>
          <w:szCs w:val="24"/>
        </w:rPr>
        <w:t>Estrategia 11</w:t>
      </w:r>
      <w:r w:rsidRPr="00BB2D22">
        <w:rPr>
          <w:rFonts w:cstheme="minorHAnsi"/>
          <w:bCs/>
          <w:sz w:val="24"/>
          <w:szCs w:val="24"/>
        </w:rPr>
        <w:t xml:space="preserve">. </w:t>
      </w:r>
      <w:r w:rsidRPr="00BB2D22">
        <w:rPr>
          <w:rFonts w:cstheme="minorHAnsi"/>
          <w:b/>
          <w:sz w:val="24"/>
          <w:szCs w:val="24"/>
        </w:rPr>
        <w:t>Anual-vigente-ejercicio en curso y anteriores</w:t>
      </w:r>
      <w:r w:rsidR="00C577EF">
        <w:rPr>
          <w:rFonts w:cstheme="minorHAnsi"/>
          <w:b/>
          <w:sz w:val="24"/>
          <w:szCs w:val="24"/>
        </w:rPr>
        <w:t xml:space="preserve"> </w:t>
      </w:r>
      <w:r w:rsidR="00C577EF">
        <w:rPr>
          <w:rFonts w:cstheme="minorHAnsi"/>
          <w:bCs/>
          <w:sz w:val="24"/>
          <w:szCs w:val="24"/>
        </w:rPr>
        <w:t>para el Programa Anual de Comunicación Social o equivalente.</w:t>
      </w:r>
    </w:p>
    <w:p w:rsidR="00BB2D22" w:rsidRPr="00BB2D22" w:rsidRDefault="00BB2D22" w:rsidP="00BB2D22">
      <w:pPr>
        <w:jc w:val="both"/>
        <w:rPr>
          <w:rFonts w:cstheme="minorHAnsi"/>
          <w:sz w:val="24"/>
          <w:szCs w:val="24"/>
        </w:rPr>
      </w:pPr>
    </w:p>
    <w:p w:rsidR="009D157F" w:rsidRDefault="009D157F" w:rsidP="009D157F">
      <w:pPr>
        <w:rPr>
          <w:rFonts w:cstheme="minorHAnsi"/>
          <w:iCs/>
          <w:sz w:val="24"/>
          <w:szCs w:val="24"/>
        </w:rPr>
        <w:sectPr w:rsidR="009D157F" w:rsidSect="009D157F">
          <w:type w:val="continuous"/>
          <w:pgSz w:w="12240" w:h="15840"/>
          <w:pgMar w:top="1417" w:right="1701" w:bottom="1417" w:left="1701" w:header="708" w:footer="708" w:gutter="0"/>
          <w:cols w:num="2" w:space="708"/>
          <w:docGrid w:linePitch="360"/>
        </w:sectPr>
      </w:pPr>
    </w:p>
    <w:p w:rsidR="00E9785E" w:rsidRDefault="00E9785E">
      <w:pPr>
        <w:rPr>
          <w:rFonts w:cstheme="minorHAnsi"/>
          <w:iCs/>
          <w:sz w:val="24"/>
          <w:szCs w:val="24"/>
        </w:rPr>
      </w:pPr>
      <w:r>
        <w:rPr>
          <w:rFonts w:cstheme="minorHAnsi"/>
          <w:iCs/>
          <w:sz w:val="24"/>
          <w:szCs w:val="24"/>
        </w:rPr>
        <w:br w:type="page"/>
      </w:r>
    </w:p>
    <w:p w:rsidR="00E9785E" w:rsidRDefault="00E9785E" w:rsidP="00E9785E">
      <w:pPr>
        <w:pStyle w:val="Ttulo2"/>
        <w:rPr>
          <w:rFonts w:cstheme="minorHAnsi"/>
          <w:i/>
          <w:iCs/>
          <w:sz w:val="24"/>
          <w:szCs w:val="24"/>
        </w:rPr>
      </w:pPr>
      <w:bookmarkStart w:id="163" w:name="_Toc24390063"/>
      <w:r w:rsidRPr="009D157F">
        <w:rPr>
          <w:rFonts w:ascii="Cambria" w:hAnsi="Cambria" w:cstheme="minorHAnsi"/>
          <w:b/>
          <w:bCs/>
          <w:sz w:val="28"/>
          <w:szCs w:val="28"/>
        </w:rPr>
        <w:lastRenderedPageBreak/>
        <w:t>4</w:t>
      </w:r>
      <w:r>
        <w:rPr>
          <w:rFonts w:ascii="Cambria" w:hAnsi="Cambria" w:cstheme="minorHAnsi"/>
          <w:b/>
          <w:bCs/>
          <w:sz w:val="28"/>
          <w:szCs w:val="28"/>
        </w:rPr>
        <w:t>.24</w:t>
      </w:r>
      <w:r w:rsidRPr="009D157F">
        <w:rPr>
          <w:rFonts w:ascii="Cambria" w:hAnsi="Cambria" w:cstheme="minorHAnsi"/>
          <w:b/>
          <w:bCs/>
          <w:sz w:val="28"/>
          <w:szCs w:val="28"/>
        </w:rPr>
        <w:t xml:space="preserve"> </w:t>
      </w:r>
      <w:r>
        <w:rPr>
          <w:rFonts w:ascii="Cambria" w:hAnsi="Cambria" w:cstheme="minorHAnsi"/>
          <w:b/>
          <w:bCs/>
          <w:sz w:val="28"/>
          <w:szCs w:val="28"/>
        </w:rPr>
        <w:t>Resultados de auditorías</w:t>
      </w:r>
      <w:r w:rsidR="005928AE">
        <w:rPr>
          <w:rFonts w:ascii="Cambria" w:hAnsi="Cambria" w:cstheme="minorHAnsi"/>
          <w:b/>
          <w:bCs/>
          <w:sz w:val="28"/>
          <w:szCs w:val="28"/>
        </w:rPr>
        <w:t xml:space="preserve"> (art.70, frac. XXIV)</w:t>
      </w:r>
      <w:bookmarkEnd w:id="163"/>
    </w:p>
    <w:p w:rsidR="00C577EF" w:rsidRDefault="00C577EF" w:rsidP="00C577EF">
      <w:pPr>
        <w:spacing w:after="0"/>
        <w:ind w:left="567" w:right="618"/>
        <w:jc w:val="both"/>
        <w:rPr>
          <w:rFonts w:cstheme="minorHAnsi"/>
          <w:i/>
          <w:iCs/>
          <w:sz w:val="24"/>
          <w:szCs w:val="24"/>
        </w:rPr>
      </w:pPr>
    </w:p>
    <w:p w:rsidR="009D157F" w:rsidRPr="00C577EF" w:rsidRDefault="009D157F" w:rsidP="00C577EF">
      <w:pPr>
        <w:spacing w:after="0"/>
        <w:ind w:left="567" w:right="618"/>
        <w:jc w:val="both"/>
        <w:rPr>
          <w:rFonts w:cstheme="minorHAnsi"/>
          <w:i/>
          <w:iCs/>
          <w:sz w:val="24"/>
          <w:szCs w:val="24"/>
        </w:rPr>
      </w:pPr>
      <w:r w:rsidRPr="00C577EF">
        <w:rPr>
          <w:rFonts w:cstheme="minorHAnsi"/>
          <w:i/>
          <w:iCs/>
          <w:sz w:val="24"/>
          <w:szCs w:val="24"/>
        </w:rPr>
        <w:t xml:space="preserve">Fracción XXIV Los informes de resultados de las auditorías al ejercicio presupuestal de cada sujeto obligado que se realicen y, en su caso, las aclaraciones que correspondan; </w:t>
      </w:r>
    </w:p>
    <w:p w:rsidR="009D157F" w:rsidRPr="00C577EF" w:rsidRDefault="009D157F" w:rsidP="00C577EF">
      <w:pPr>
        <w:spacing w:after="0"/>
        <w:ind w:left="567" w:right="618"/>
        <w:jc w:val="both"/>
        <w:rPr>
          <w:rFonts w:cstheme="minorHAnsi"/>
          <w:i/>
          <w:iCs/>
          <w:sz w:val="24"/>
          <w:szCs w:val="24"/>
        </w:rPr>
      </w:pPr>
      <w:r w:rsidRPr="00C577EF">
        <w:rPr>
          <w:rFonts w:cstheme="minorHAnsi"/>
          <w:b/>
          <w:bCs/>
          <w:i/>
          <w:iCs/>
          <w:sz w:val="24"/>
          <w:szCs w:val="24"/>
        </w:rPr>
        <w:t xml:space="preserve">Periodo de actualización: </w:t>
      </w:r>
      <w:r w:rsidRPr="00C577EF">
        <w:rPr>
          <w:rFonts w:cstheme="minorHAnsi"/>
          <w:i/>
          <w:iCs/>
          <w:sz w:val="24"/>
          <w:szCs w:val="24"/>
        </w:rPr>
        <w:t xml:space="preserve">Trimestral </w:t>
      </w:r>
    </w:p>
    <w:p w:rsidR="009D157F" w:rsidRPr="00C577EF" w:rsidRDefault="009D157F" w:rsidP="00C577EF">
      <w:pPr>
        <w:spacing w:after="0"/>
        <w:ind w:left="567" w:right="618"/>
        <w:jc w:val="both"/>
        <w:rPr>
          <w:rFonts w:cstheme="minorHAnsi"/>
          <w:i/>
          <w:iCs/>
          <w:sz w:val="24"/>
          <w:szCs w:val="24"/>
        </w:rPr>
      </w:pPr>
      <w:r w:rsidRPr="00C577EF">
        <w:rPr>
          <w:rFonts w:cstheme="minorHAnsi"/>
          <w:b/>
          <w:bCs/>
          <w:i/>
          <w:iCs/>
          <w:sz w:val="24"/>
          <w:szCs w:val="24"/>
        </w:rPr>
        <w:t xml:space="preserve">Periodo de conservación: </w:t>
      </w:r>
      <w:r w:rsidRPr="00C577EF">
        <w:rPr>
          <w:rFonts w:cstheme="minorHAnsi"/>
          <w:i/>
          <w:iCs/>
          <w:sz w:val="24"/>
          <w:szCs w:val="24"/>
        </w:rPr>
        <w:t xml:space="preserve">Información generada en el ejercicio en curso y la correspondiente a los tres ejercicios anteriores </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C577EF" w:rsidRDefault="00C577EF" w:rsidP="00C577E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C577EF" w:rsidRDefault="00C577EF" w:rsidP="00C577EF">
      <w:pPr>
        <w:pStyle w:val="Prrafodelista"/>
        <w:numPr>
          <w:ilvl w:val="0"/>
          <w:numId w:val="79"/>
        </w:numPr>
        <w:spacing w:after="0"/>
        <w:ind w:left="426"/>
        <w:jc w:val="both"/>
        <w:rPr>
          <w:rFonts w:cstheme="minorHAnsi"/>
          <w:sz w:val="24"/>
          <w:szCs w:val="24"/>
        </w:rPr>
      </w:pPr>
      <w:r>
        <w:rPr>
          <w:rFonts w:cstheme="minorHAnsi"/>
          <w:sz w:val="24"/>
          <w:szCs w:val="24"/>
        </w:rPr>
        <w:t xml:space="preserve">Se </w:t>
      </w:r>
      <w:r w:rsidRPr="00C577EF">
        <w:rPr>
          <w:rFonts w:cstheme="minorHAnsi"/>
          <w:sz w:val="24"/>
          <w:szCs w:val="24"/>
        </w:rPr>
        <w:t>publica la información correspondiente a los resultados de las auditorías internas y externas</w:t>
      </w:r>
      <w:r>
        <w:rPr>
          <w:rFonts w:cstheme="minorHAnsi"/>
          <w:sz w:val="24"/>
          <w:szCs w:val="24"/>
        </w:rPr>
        <w:t>, se incluyen</w:t>
      </w:r>
      <w:r w:rsidRPr="00C577EF">
        <w:rPr>
          <w:rFonts w:cstheme="minorHAnsi"/>
          <w:sz w:val="24"/>
          <w:szCs w:val="24"/>
        </w:rPr>
        <w:t xml:space="preserve"> los hallazgos, observaciones, conclusiones, recomendaciones, dictámenes o documentos correspondientes entregados por la instancia que las haya realizado y, en </w:t>
      </w:r>
      <w:r w:rsidRPr="00C577EF">
        <w:rPr>
          <w:rFonts w:cstheme="minorHAnsi"/>
          <w:sz w:val="24"/>
          <w:szCs w:val="24"/>
        </w:rPr>
        <w:t>su caso, el seguimiento a cada una de ellas.</w:t>
      </w:r>
    </w:p>
    <w:p w:rsidR="009D157F" w:rsidRPr="00BF0AD3" w:rsidRDefault="009D157F" w:rsidP="00C577EF">
      <w:pPr>
        <w:pStyle w:val="Prrafodelista"/>
        <w:numPr>
          <w:ilvl w:val="0"/>
          <w:numId w:val="79"/>
        </w:numPr>
        <w:spacing w:after="0"/>
        <w:ind w:left="426"/>
        <w:jc w:val="both"/>
        <w:rPr>
          <w:rFonts w:cstheme="minorHAnsi"/>
          <w:sz w:val="24"/>
          <w:szCs w:val="24"/>
        </w:rPr>
      </w:pPr>
      <w:r w:rsidRPr="00BF0AD3">
        <w:rPr>
          <w:rFonts w:cstheme="minorHAnsi"/>
          <w:sz w:val="24"/>
          <w:szCs w:val="24"/>
        </w:rPr>
        <w:t>La información se publicará aun cuando su seguimiento no esté concluido.</w:t>
      </w:r>
    </w:p>
    <w:p w:rsidR="00C577EF" w:rsidRDefault="00C577EF" w:rsidP="00C577EF">
      <w:pPr>
        <w:ind w:left="142"/>
      </w:pPr>
      <w:r w:rsidRPr="00C577EF">
        <w:rPr>
          <w:rFonts w:cstheme="minorHAnsi"/>
          <w:b/>
          <w:sz w:val="24"/>
          <w:szCs w:val="24"/>
        </w:rPr>
        <w:t>Estrategia de carga:</w:t>
      </w:r>
    </w:p>
    <w:p w:rsidR="00C577EF" w:rsidRPr="00C577EF" w:rsidRDefault="00C577EF" w:rsidP="00C577EF">
      <w:pPr>
        <w:spacing w:after="0"/>
        <w:ind w:left="142"/>
        <w:jc w:val="both"/>
        <w:rPr>
          <w:rFonts w:cstheme="minorHAnsi"/>
          <w:b/>
          <w:sz w:val="24"/>
          <w:szCs w:val="24"/>
        </w:rPr>
      </w:pPr>
      <w:r w:rsidRPr="00C577EF">
        <w:rPr>
          <w:rFonts w:cstheme="minorHAnsi"/>
          <w:sz w:val="24"/>
          <w:szCs w:val="24"/>
        </w:rPr>
        <w:t xml:space="preserve">Para mayor detalle sobre cómo registrar y cargar la información revisar </w:t>
      </w:r>
      <w:r w:rsidRPr="00C577EF">
        <w:rPr>
          <w:rFonts w:cstheme="minorHAnsi"/>
          <w:b/>
          <w:sz w:val="24"/>
          <w:szCs w:val="24"/>
        </w:rPr>
        <w:t>E</w:t>
      </w:r>
      <w:r w:rsidRPr="00C577EF">
        <w:rPr>
          <w:rFonts w:cstheme="minorHAnsi"/>
          <w:b/>
          <w:bCs/>
          <w:sz w:val="24"/>
          <w:szCs w:val="24"/>
        </w:rPr>
        <w:t>strategia 3. Trimestral-vigente-ejercicio</w:t>
      </w:r>
      <w:r w:rsidRPr="00C577EF">
        <w:rPr>
          <w:rFonts w:cstheme="minorHAnsi"/>
          <w:b/>
          <w:sz w:val="24"/>
          <w:szCs w:val="24"/>
        </w:rPr>
        <w:t xml:space="preserve"> en curso y anteriores</w:t>
      </w:r>
    </w:p>
    <w:p w:rsidR="009D157F" w:rsidRDefault="009D157F" w:rsidP="009D157F">
      <w:pPr>
        <w:rPr>
          <w:rFonts w:cstheme="minorHAnsi"/>
          <w:i/>
          <w:iCs/>
          <w:sz w:val="24"/>
          <w:szCs w:val="24"/>
        </w:rPr>
      </w:pPr>
    </w:p>
    <w:p w:rsidR="00F42776" w:rsidRDefault="00F42776" w:rsidP="009D157F">
      <w:pPr>
        <w:rPr>
          <w:rFonts w:cstheme="minorHAnsi"/>
          <w:i/>
          <w:iCs/>
          <w:sz w:val="24"/>
          <w:szCs w:val="24"/>
        </w:rPr>
        <w:sectPr w:rsidR="00F42776" w:rsidSect="009D157F">
          <w:type w:val="continuous"/>
          <w:pgSz w:w="12240" w:h="15840"/>
          <w:pgMar w:top="1417" w:right="1701" w:bottom="1417" w:left="1701" w:header="708" w:footer="708" w:gutter="0"/>
          <w:cols w:num="2" w:space="708"/>
          <w:docGrid w:linePitch="360"/>
        </w:sectPr>
      </w:pPr>
    </w:p>
    <w:p w:rsidR="00C577EF" w:rsidRDefault="00C577EF">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E9785E" w:rsidRDefault="00E9785E" w:rsidP="00E9785E">
      <w:pPr>
        <w:pStyle w:val="Ttulo2"/>
        <w:rPr>
          <w:rFonts w:cstheme="minorHAnsi"/>
          <w:i/>
          <w:iCs/>
          <w:sz w:val="24"/>
          <w:szCs w:val="24"/>
        </w:rPr>
      </w:pPr>
      <w:bookmarkStart w:id="164" w:name="_Toc24390064"/>
      <w:r w:rsidRPr="009D157F">
        <w:rPr>
          <w:rFonts w:ascii="Cambria" w:hAnsi="Cambria" w:cstheme="minorHAnsi"/>
          <w:b/>
          <w:bCs/>
          <w:sz w:val="28"/>
          <w:szCs w:val="28"/>
        </w:rPr>
        <w:lastRenderedPageBreak/>
        <w:t>4</w:t>
      </w:r>
      <w:r>
        <w:rPr>
          <w:rFonts w:ascii="Cambria" w:hAnsi="Cambria" w:cstheme="minorHAnsi"/>
          <w:b/>
          <w:bCs/>
          <w:sz w:val="28"/>
          <w:szCs w:val="28"/>
        </w:rPr>
        <w:t>.25</w:t>
      </w:r>
      <w:r w:rsidRPr="009D157F">
        <w:rPr>
          <w:rFonts w:ascii="Cambria" w:hAnsi="Cambria" w:cstheme="minorHAnsi"/>
          <w:b/>
          <w:bCs/>
          <w:sz w:val="28"/>
          <w:szCs w:val="28"/>
        </w:rPr>
        <w:t xml:space="preserve"> </w:t>
      </w:r>
      <w:r>
        <w:rPr>
          <w:rFonts w:ascii="Cambria" w:hAnsi="Cambria" w:cstheme="minorHAnsi"/>
          <w:b/>
          <w:bCs/>
          <w:sz w:val="28"/>
          <w:szCs w:val="28"/>
        </w:rPr>
        <w:t>D</w:t>
      </w:r>
      <w:r w:rsidRPr="00E9785E">
        <w:rPr>
          <w:rFonts w:ascii="Cambria" w:hAnsi="Cambria" w:cstheme="minorHAnsi"/>
          <w:b/>
          <w:bCs/>
          <w:sz w:val="28"/>
          <w:szCs w:val="28"/>
        </w:rPr>
        <w:t>ict</w:t>
      </w:r>
      <w:r>
        <w:rPr>
          <w:rFonts w:ascii="Cambria" w:hAnsi="Cambria" w:cstheme="minorHAnsi"/>
          <w:b/>
          <w:bCs/>
          <w:sz w:val="28"/>
          <w:szCs w:val="28"/>
        </w:rPr>
        <w:t>ámenes</w:t>
      </w:r>
      <w:r w:rsidRPr="00E9785E">
        <w:rPr>
          <w:rFonts w:ascii="Cambria" w:hAnsi="Cambria" w:cstheme="minorHAnsi"/>
          <w:b/>
          <w:bCs/>
          <w:sz w:val="28"/>
          <w:szCs w:val="28"/>
        </w:rPr>
        <w:t xml:space="preserve"> de los estados financieros</w:t>
      </w:r>
      <w:r w:rsidR="005928AE">
        <w:rPr>
          <w:rFonts w:ascii="Cambria" w:hAnsi="Cambria" w:cstheme="minorHAnsi"/>
          <w:b/>
          <w:bCs/>
          <w:sz w:val="28"/>
          <w:szCs w:val="28"/>
        </w:rPr>
        <w:t xml:space="preserve"> (art.70, frac. XXV)</w:t>
      </w:r>
      <w:bookmarkEnd w:id="164"/>
    </w:p>
    <w:p w:rsidR="002B57DF" w:rsidRDefault="002B57DF" w:rsidP="002B57DF">
      <w:pPr>
        <w:ind w:left="567" w:right="758"/>
        <w:rPr>
          <w:rFonts w:cstheme="minorHAnsi"/>
          <w:i/>
          <w:iCs/>
          <w:sz w:val="24"/>
          <w:szCs w:val="24"/>
        </w:rPr>
      </w:pPr>
    </w:p>
    <w:p w:rsidR="009D157F" w:rsidRPr="002B57DF" w:rsidRDefault="009D157F" w:rsidP="002B57DF">
      <w:pPr>
        <w:ind w:left="567" w:right="758"/>
        <w:rPr>
          <w:rFonts w:cstheme="minorHAnsi"/>
          <w:i/>
          <w:iCs/>
          <w:sz w:val="24"/>
          <w:szCs w:val="24"/>
        </w:rPr>
      </w:pPr>
      <w:r w:rsidRPr="002B57DF">
        <w:rPr>
          <w:rFonts w:cstheme="minorHAnsi"/>
          <w:i/>
          <w:iCs/>
          <w:sz w:val="24"/>
          <w:szCs w:val="24"/>
        </w:rPr>
        <w:t>Fracción XXV El resultado de la dictaminación de los estados financieros;</w:t>
      </w:r>
    </w:p>
    <w:p w:rsidR="009D157F" w:rsidRPr="002B57DF" w:rsidRDefault="009D157F" w:rsidP="002B57DF">
      <w:pPr>
        <w:spacing w:after="0"/>
        <w:ind w:left="567" w:right="758"/>
        <w:rPr>
          <w:rFonts w:cstheme="minorHAnsi"/>
          <w:i/>
          <w:iCs/>
          <w:sz w:val="24"/>
          <w:szCs w:val="24"/>
        </w:rPr>
      </w:pPr>
      <w:r w:rsidRPr="002B57DF">
        <w:rPr>
          <w:rFonts w:cstheme="minorHAnsi"/>
          <w:b/>
          <w:bCs/>
          <w:i/>
          <w:iCs/>
          <w:sz w:val="24"/>
          <w:szCs w:val="24"/>
        </w:rPr>
        <w:t xml:space="preserve">Periodo de actualización: </w:t>
      </w:r>
      <w:r w:rsidRPr="002B57DF">
        <w:rPr>
          <w:rFonts w:cstheme="minorHAnsi"/>
          <w:i/>
          <w:iCs/>
          <w:sz w:val="24"/>
          <w:szCs w:val="24"/>
        </w:rPr>
        <w:t xml:space="preserve">Anual. En su caso, </w:t>
      </w:r>
      <w:bookmarkStart w:id="165" w:name="_Hlk23437892"/>
      <w:r w:rsidRPr="002B57DF">
        <w:rPr>
          <w:rFonts w:cstheme="minorHAnsi"/>
          <w:i/>
          <w:iCs/>
          <w:sz w:val="24"/>
          <w:szCs w:val="24"/>
        </w:rPr>
        <w:t>15 días hábiles después de que el contador público independiente entregue una dictaminación especial</w:t>
      </w:r>
    </w:p>
    <w:bookmarkEnd w:id="165"/>
    <w:p w:rsidR="009D157F" w:rsidRPr="002B57DF" w:rsidRDefault="009D157F" w:rsidP="002B57DF">
      <w:pPr>
        <w:spacing w:after="0"/>
        <w:ind w:left="567" w:right="758"/>
        <w:rPr>
          <w:rFonts w:cstheme="minorHAnsi"/>
          <w:i/>
          <w:iCs/>
          <w:sz w:val="24"/>
          <w:szCs w:val="24"/>
        </w:rPr>
      </w:pPr>
      <w:r w:rsidRPr="002B57DF">
        <w:rPr>
          <w:rFonts w:cstheme="minorHAnsi"/>
          <w:b/>
          <w:bCs/>
          <w:i/>
          <w:iCs/>
          <w:sz w:val="24"/>
          <w:szCs w:val="24"/>
        </w:rPr>
        <w:t xml:space="preserve">Periodo de conservación: </w:t>
      </w:r>
      <w:r w:rsidRPr="002B57DF">
        <w:rPr>
          <w:rFonts w:cstheme="minorHAnsi"/>
          <w:i/>
          <w:iCs/>
          <w:sz w:val="24"/>
          <w:szCs w:val="24"/>
        </w:rPr>
        <w:t>Información de seis ejercicios anteriores</w:t>
      </w:r>
    </w:p>
    <w:p w:rsidR="009D157F" w:rsidRPr="00BF0AD3" w:rsidRDefault="009D157F" w:rsidP="009D157F">
      <w:pPr>
        <w:spacing w:after="0" w:line="240" w:lineRule="auto"/>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2B57DF" w:rsidRDefault="002B57DF" w:rsidP="002B57D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2B57DF">
      <w:pPr>
        <w:pStyle w:val="Prrafodelista"/>
        <w:numPr>
          <w:ilvl w:val="0"/>
          <w:numId w:val="80"/>
        </w:numPr>
        <w:spacing w:after="0"/>
        <w:ind w:left="284"/>
        <w:jc w:val="both"/>
        <w:rPr>
          <w:rFonts w:cstheme="minorHAnsi"/>
          <w:sz w:val="24"/>
          <w:szCs w:val="24"/>
        </w:rPr>
      </w:pPr>
      <w:r w:rsidRPr="00BF0AD3">
        <w:rPr>
          <w:rFonts w:cstheme="minorHAnsi"/>
          <w:sz w:val="24"/>
          <w:szCs w:val="24"/>
        </w:rPr>
        <w:t xml:space="preserve">La dictaminación de los estados financieros se realiza una vez concluido el ejercicio, por lo que en el ejercicio en curso se publicarán los dictámenes del ejercicio anterior. </w:t>
      </w:r>
    </w:p>
    <w:p w:rsidR="002B57DF" w:rsidRPr="00BF0AD3" w:rsidRDefault="002B57DF" w:rsidP="002B57DF">
      <w:pPr>
        <w:pStyle w:val="Prrafodelista"/>
        <w:numPr>
          <w:ilvl w:val="0"/>
          <w:numId w:val="80"/>
        </w:numPr>
        <w:spacing w:after="0"/>
        <w:ind w:left="284"/>
        <w:jc w:val="both"/>
        <w:rPr>
          <w:rFonts w:cstheme="minorHAnsi"/>
          <w:sz w:val="24"/>
          <w:szCs w:val="24"/>
        </w:rPr>
      </w:pPr>
      <w:r>
        <w:rPr>
          <w:rFonts w:cstheme="minorHAnsi"/>
          <w:sz w:val="24"/>
          <w:szCs w:val="24"/>
        </w:rPr>
        <w:t xml:space="preserve">Los resultados de </w:t>
      </w:r>
      <w:r w:rsidRPr="002B57DF">
        <w:rPr>
          <w:rFonts w:cstheme="minorHAnsi"/>
          <w:sz w:val="24"/>
          <w:szCs w:val="24"/>
        </w:rPr>
        <w:t>dictaminaci</w:t>
      </w:r>
      <w:r>
        <w:rPr>
          <w:rFonts w:cstheme="minorHAnsi"/>
          <w:sz w:val="24"/>
          <w:szCs w:val="24"/>
        </w:rPr>
        <w:t>ones</w:t>
      </w:r>
      <w:r w:rsidRPr="002B57DF">
        <w:rPr>
          <w:rFonts w:cstheme="minorHAnsi"/>
          <w:sz w:val="24"/>
          <w:szCs w:val="24"/>
        </w:rPr>
        <w:t xml:space="preserve"> especial</w:t>
      </w:r>
      <w:r>
        <w:rPr>
          <w:rFonts w:cstheme="minorHAnsi"/>
          <w:sz w:val="24"/>
          <w:szCs w:val="24"/>
        </w:rPr>
        <w:t xml:space="preserve">es se publicarán </w:t>
      </w:r>
      <w:r w:rsidRPr="002B57DF">
        <w:rPr>
          <w:rFonts w:cstheme="minorHAnsi"/>
          <w:sz w:val="24"/>
          <w:szCs w:val="24"/>
        </w:rPr>
        <w:t xml:space="preserve">15 días hábiles </w:t>
      </w:r>
      <w:r w:rsidRPr="002B57DF">
        <w:rPr>
          <w:rFonts w:cstheme="minorHAnsi"/>
          <w:sz w:val="24"/>
          <w:szCs w:val="24"/>
        </w:rPr>
        <w:t xml:space="preserve">después de que el contador público independiente </w:t>
      </w:r>
      <w:r>
        <w:rPr>
          <w:rFonts w:cstheme="minorHAnsi"/>
          <w:sz w:val="24"/>
          <w:szCs w:val="24"/>
        </w:rPr>
        <w:t>los entregue.</w:t>
      </w:r>
      <w:r w:rsidRPr="002B57DF">
        <w:rPr>
          <w:rFonts w:cstheme="minorHAnsi"/>
          <w:sz w:val="24"/>
          <w:szCs w:val="24"/>
        </w:rPr>
        <w:t xml:space="preserve"> </w:t>
      </w:r>
    </w:p>
    <w:p w:rsidR="002B57DF" w:rsidRDefault="002B57DF" w:rsidP="002B57DF">
      <w:pPr>
        <w:rPr>
          <w:rFonts w:cstheme="minorHAnsi"/>
          <w:b/>
          <w:sz w:val="24"/>
          <w:szCs w:val="24"/>
        </w:rPr>
      </w:pPr>
    </w:p>
    <w:p w:rsidR="002B57DF" w:rsidRDefault="002B57DF" w:rsidP="002B57DF">
      <w:r>
        <w:rPr>
          <w:rFonts w:cstheme="minorHAnsi"/>
          <w:b/>
          <w:sz w:val="24"/>
          <w:szCs w:val="24"/>
        </w:rPr>
        <w:t>Estrategia de carga:</w:t>
      </w:r>
    </w:p>
    <w:p w:rsidR="002B57DF" w:rsidRDefault="002B57DF" w:rsidP="002B57DF">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F42776">
        <w:rPr>
          <w:rFonts w:cstheme="minorHAnsi"/>
          <w:b/>
          <w:bCs/>
          <w:sz w:val="24"/>
          <w:szCs w:val="24"/>
        </w:rPr>
        <w:t>E</w:t>
      </w:r>
      <w:r>
        <w:rPr>
          <w:rFonts w:cstheme="minorHAnsi"/>
          <w:b/>
          <w:bCs/>
          <w:sz w:val="24"/>
          <w:szCs w:val="24"/>
        </w:rPr>
        <w:t xml:space="preserve">strategia 12. </w:t>
      </w:r>
      <w:r w:rsidR="00B4204D">
        <w:rPr>
          <w:rFonts w:cstheme="minorHAnsi"/>
          <w:b/>
          <w:sz w:val="24"/>
          <w:szCs w:val="24"/>
        </w:rPr>
        <w:t>Anual-vigente-ejercicio en curso y anteriores</w:t>
      </w:r>
      <w:proofErr w:type="gramStart"/>
      <w:r w:rsidR="00B4204D">
        <w:rPr>
          <w:rFonts w:cstheme="minorHAnsi"/>
          <w:b/>
          <w:sz w:val="24"/>
          <w:szCs w:val="24"/>
        </w:rPr>
        <w:t>-(</w:t>
      </w:r>
      <w:proofErr w:type="gramEnd"/>
      <w:r w:rsidR="00B4204D">
        <w:rPr>
          <w:rFonts w:cstheme="minorHAnsi"/>
          <w:b/>
          <w:sz w:val="24"/>
          <w:szCs w:val="24"/>
        </w:rPr>
        <w:t>se modifica antes del término del año)</w:t>
      </w:r>
    </w:p>
    <w:p w:rsidR="002B57DF" w:rsidRDefault="002B57DF" w:rsidP="009D157F">
      <w:pPr>
        <w:jc w:val="both"/>
        <w:rPr>
          <w:rFonts w:cstheme="minorHAnsi"/>
          <w:i/>
          <w:iCs/>
          <w:sz w:val="24"/>
          <w:szCs w:val="24"/>
        </w:rPr>
        <w:sectPr w:rsidR="002B57DF" w:rsidSect="009D157F">
          <w:type w:val="continuous"/>
          <w:pgSz w:w="12240" w:h="15840"/>
          <w:pgMar w:top="1417" w:right="1701" w:bottom="1417" w:left="1701" w:header="708" w:footer="708" w:gutter="0"/>
          <w:cols w:num="2" w:space="708"/>
          <w:docGrid w:linePitch="360"/>
        </w:sectPr>
      </w:pPr>
    </w:p>
    <w:p w:rsidR="002B57DF" w:rsidRDefault="002B57DF">
      <w:pPr>
        <w:rPr>
          <w:rFonts w:cstheme="minorHAnsi"/>
          <w:i/>
          <w:iCs/>
          <w:sz w:val="24"/>
          <w:szCs w:val="24"/>
        </w:rPr>
      </w:pPr>
      <w:r>
        <w:rPr>
          <w:rFonts w:cstheme="minorHAnsi"/>
          <w:i/>
          <w:iCs/>
          <w:sz w:val="24"/>
          <w:szCs w:val="24"/>
        </w:rPr>
        <w:br w:type="page"/>
      </w:r>
    </w:p>
    <w:p w:rsidR="00E9785E" w:rsidRPr="00BF0AD3" w:rsidRDefault="00E9785E" w:rsidP="00E9785E">
      <w:pPr>
        <w:pStyle w:val="Ttulo2"/>
        <w:rPr>
          <w:rFonts w:cstheme="minorHAnsi"/>
          <w:i/>
          <w:iCs/>
          <w:sz w:val="24"/>
          <w:szCs w:val="24"/>
        </w:rPr>
      </w:pPr>
      <w:bookmarkStart w:id="166" w:name="_Toc24390065"/>
      <w:r w:rsidRPr="009D157F">
        <w:rPr>
          <w:rFonts w:ascii="Cambria" w:hAnsi="Cambria" w:cstheme="minorHAnsi"/>
          <w:b/>
          <w:bCs/>
          <w:sz w:val="28"/>
          <w:szCs w:val="28"/>
        </w:rPr>
        <w:lastRenderedPageBreak/>
        <w:t>4</w:t>
      </w:r>
      <w:r>
        <w:rPr>
          <w:rFonts w:ascii="Cambria" w:hAnsi="Cambria" w:cstheme="minorHAnsi"/>
          <w:b/>
          <w:bCs/>
          <w:sz w:val="28"/>
          <w:szCs w:val="28"/>
        </w:rPr>
        <w:t>.26</w:t>
      </w:r>
      <w:r w:rsidRPr="009D157F">
        <w:rPr>
          <w:rFonts w:ascii="Cambria" w:hAnsi="Cambria" w:cstheme="minorHAnsi"/>
          <w:b/>
          <w:bCs/>
          <w:sz w:val="28"/>
          <w:szCs w:val="28"/>
        </w:rPr>
        <w:t xml:space="preserve"> </w:t>
      </w:r>
      <w:r>
        <w:rPr>
          <w:rFonts w:ascii="Cambria" w:hAnsi="Cambria" w:cstheme="minorHAnsi"/>
          <w:b/>
          <w:bCs/>
          <w:sz w:val="28"/>
          <w:szCs w:val="28"/>
        </w:rPr>
        <w:t>Entrega recursos a personas físicas y morales</w:t>
      </w:r>
      <w:r w:rsidR="005928AE">
        <w:rPr>
          <w:rFonts w:ascii="Cambria" w:hAnsi="Cambria" w:cstheme="minorHAnsi"/>
          <w:b/>
          <w:bCs/>
          <w:sz w:val="28"/>
          <w:szCs w:val="28"/>
        </w:rPr>
        <w:t xml:space="preserve"> (art.70, frac. XXVI)</w:t>
      </w:r>
      <w:bookmarkEnd w:id="166"/>
    </w:p>
    <w:p w:rsidR="002B57DF" w:rsidRDefault="002B57DF" w:rsidP="002B57DF">
      <w:pPr>
        <w:spacing w:after="0"/>
        <w:ind w:left="567" w:right="618"/>
        <w:jc w:val="both"/>
        <w:rPr>
          <w:rFonts w:cstheme="minorHAnsi"/>
          <w:i/>
          <w:iCs/>
          <w:sz w:val="24"/>
          <w:szCs w:val="24"/>
        </w:rPr>
      </w:pPr>
    </w:p>
    <w:p w:rsidR="009D157F" w:rsidRPr="002B57DF" w:rsidRDefault="009D157F" w:rsidP="002B57DF">
      <w:pPr>
        <w:spacing w:after="0"/>
        <w:ind w:left="567" w:right="618"/>
        <w:jc w:val="both"/>
        <w:rPr>
          <w:rFonts w:cstheme="minorHAnsi"/>
          <w:i/>
          <w:iCs/>
          <w:sz w:val="24"/>
          <w:szCs w:val="24"/>
        </w:rPr>
      </w:pPr>
      <w:r w:rsidRPr="002B57DF">
        <w:rPr>
          <w:rFonts w:cstheme="minorHAnsi"/>
          <w:i/>
          <w:iCs/>
          <w:sz w:val="24"/>
          <w:szCs w:val="24"/>
        </w:rPr>
        <w:t>Fracción XXVI Los montos, criterios, convocatorias y listado de personas físicas o morales a quienes, por cualquier motivo, se les asigne o permita usar recursos públicos o, en los términos de las disposiciones aplicables, realicen actos de autoridad. Asimismo, los informes que dichas personas les entreguen sobre el uso y destino de dichos recursos;</w:t>
      </w:r>
    </w:p>
    <w:p w:rsidR="009D157F" w:rsidRPr="002B57DF" w:rsidRDefault="009D157F" w:rsidP="002B57DF">
      <w:pPr>
        <w:spacing w:after="0"/>
        <w:ind w:left="567" w:right="618"/>
        <w:jc w:val="both"/>
        <w:rPr>
          <w:rFonts w:cstheme="minorHAnsi"/>
          <w:i/>
          <w:iCs/>
          <w:sz w:val="24"/>
          <w:szCs w:val="24"/>
        </w:rPr>
      </w:pPr>
      <w:r w:rsidRPr="002B57DF">
        <w:rPr>
          <w:rFonts w:cstheme="minorHAnsi"/>
          <w:b/>
          <w:bCs/>
          <w:i/>
          <w:iCs/>
          <w:sz w:val="24"/>
          <w:szCs w:val="24"/>
        </w:rPr>
        <w:t xml:space="preserve">Periodo de actualización: </w:t>
      </w:r>
      <w:r w:rsidRPr="002B57DF">
        <w:rPr>
          <w:rFonts w:cstheme="minorHAnsi"/>
          <w:i/>
          <w:iCs/>
          <w:sz w:val="24"/>
          <w:szCs w:val="24"/>
        </w:rPr>
        <w:t>Trimestral</w:t>
      </w:r>
    </w:p>
    <w:p w:rsidR="009D157F" w:rsidRPr="002B57DF" w:rsidRDefault="009D157F" w:rsidP="002B57DF">
      <w:pPr>
        <w:spacing w:after="0"/>
        <w:ind w:left="567" w:right="618"/>
        <w:jc w:val="both"/>
        <w:rPr>
          <w:rFonts w:cstheme="minorHAnsi"/>
          <w:i/>
          <w:iCs/>
          <w:sz w:val="24"/>
          <w:szCs w:val="24"/>
        </w:rPr>
      </w:pPr>
      <w:r w:rsidRPr="002B57DF">
        <w:rPr>
          <w:rFonts w:cstheme="minorHAnsi"/>
          <w:b/>
          <w:bCs/>
          <w:i/>
          <w:iCs/>
          <w:sz w:val="24"/>
          <w:szCs w:val="24"/>
        </w:rPr>
        <w:t xml:space="preserve">Periodo de conservación: </w:t>
      </w:r>
      <w:r w:rsidRPr="002B57DF">
        <w:rPr>
          <w:rFonts w:cstheme="minorHAnsi"/>
          <w:i/>
          <w:iCs/>
          <w:sz w:val="24"/>
          <w:szCs w:val="24"/>
        </w:rPr>
        <w:t xml:space="preserve">Información del ejercicio en curso y la correspondiente a dos ejercicios anteriores </w:t>
      </w:r>
    </w:p>
    <w:p w:rsidR="009D157F" w:rsidRPr="00BF0AD3" w:rsidRDefault="009D157F" w:rsidP="009D157F">
      <w:pPr>
        <w:spacing w:after="0" w:line="240" w:lineRule="auto"/>
        <w:rPr>
          <w:rFonts w:cstheme="minorHAnsi"/>
          <w:b/>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2B57DF" w:rsidRDefault="002B57DF" w:rsidP="002B57D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2B57DF">
      <w:pPr>
        <w:pStyle w:val="Prrafodelista"/>
        <w:numPr>
          <w:ilvl w:val="0"/>
          <w:numId w:val="81"/>
        </w:numPr>
        <w:spacing w:after="0"/>
        <w:ind w:left="426"/>
        <w:jc w:val="both"/>
        <w:rPr>
          <w:rFonts w:cstheme="minorHAnsi"/>
          <w:sz w:val="24"/>
          <w:szCs w:val="24"/>
        </w:rPr>
      </w:pPr>
      <w:r w:rsidRPr="00BF0AD3">
        <w:rPr>
          <w:rFonts w:cstheme="minorHAnsi"/>
          <w:sz w:val="24"/>
          <w:szCs w:val="24"/>
        </w:rPr>
        <w:t>La información reportada respecto al listado de personas físicas y/o morales, nacionales y/o extranjeras a quienes</w:t>
      </w:r>
      <w:r w:rsidR="002B57DF">
        <w:rPr>
          <w:rFonts w:cstheme="minorHAnsi"/>
          <w:sz w:val="24"/>
          <w:szCs w:val="24"/>
        </w:rPr>
        <w:t>,</w:t>
      </w:r>
      <w:r w:rsidRPr="00BF0AD3">
        <w:rPr>
          <w:rFonts w:cstheme="minorHAnsi"/>
          <w:sz w:val="24"/>
          <w:szCs w:val="24"/>
        </w:rPr>
        <w:t xml:space="preserve"> por cualquier motivo, se asignaron o permitió el uso de recursos públicos y a las</w:t>
      </w:r>
      <w:r w:rsidR="002B57DF">
        <w:rPr>
          <w:rFonts w:cstheme="minorHAnsi"/>
          <w:sz w:val="24"/>
          <w:szCs w:val="24"/>
        </w:rPr>
        <w:t xml:space="preserve"> que</w:t>
      </w:r>
      <w:r w:rsidRPr="00BF0AD3">
        <w:rPr>
          <w:rFonts w:cstheme="minorHAnsi"/>
          <w:sz w:val="24"/>
          <w:szCs w:val="24"/>
        </w:rPr>
        <w:t xml:space="preserve"> </w:t>
      </w:r>
      <w:r w:rsidR="002B57DF">
        <w:rPr>
          <w:rFonts w:cstheme="minorHAnsi"/>
          <w:sz w:val="24"/>
          <w:szCs w:val="24"/>
        </w:rPr>
        <w:t xml:space="preserve">se les </w:t>
      </w:r>
      <w:r w:rsidRPr="00BF0AD3">
        <w:rPr>
          <w:rFonts w:cstheme="minorHAnsi"/>
          <w:sz w:val="24"/>
          <w:szCs w:val="24"/>
        </w:rPr>
        <w:t>facult</w:t>
      </w:r>
      <w:r w:rsidR="002B57DF">
        <w:rPr>
          <w:rFonts w:cstheme="minorHAnsi"/>
          <w:sz w:val="24"/>
          <w:szCs w:val="24"/>
        </w:rPr>
        <w:t>ó</w:t>
      </w:r>
      <w:r w:rsidRPr="00BF0AD3">
        <w:rPr>
          <w:rFonts w:cstheme="minorHAnsi"/>
          <w:sz w:val="24"/>
          <w:szCs w:val="24"/>
        </w:rPr>
        <w:t xml:space="preserve"> para realizar actos de autoridad, está relaciona con la información a publicar en los artículos 81 y 82 de los Lineamientos Técnicos Generales</w:t>
      </w:r>
      <w:r w:rsidR="002B57DF">
        <w:rPr>
          <w:rFonts w:cstheme="minorHAnsi"/>
          <w:sz w:val="24"/>
          <w:szCs w:val="24"/>
        </w:rPr>
        <w:t xml:space="preserve"> relativa al Padrón de Personas físicas o morales aprobado por el organismo garante que corresponda.</w:t>
      </w:r>
    </w:p>
    <w:p w:rsidR="00525721" w:rsidRDefault="00525721" w:rsidP="002B57DF">
      <w:pPr>
        <w:pStyle w:val="Prrafodelista"/>
        <w:numPr>
          <w:ilvl w:val="0"/>
          <w:numId w:val="81"/>
        </w:numPr>
        <w:spacing w:after="0"/>
        <w:ind w:left="426"/>
        <w:jc w:val="both"/>
        <w:rPr>
          <w:rFonts w:cstheme="minorHAnsi"/>
          <w:sz w:val="24"/>
          <w:szCs w:val="24"/>
        </w:rPr>
      </w:pPr>
      <w:r>
        <w:rPr>
          <w:rFonts w:cstheme="minorHAnsi"/>
          <w:sz w:val="24"/>
          <w:szCs w:val="24"/>
        </w:rPr>
        <w:t xml:space="preserve">Todos </w:t>
      </w:r>
      <w:r w:rsidRPr="00525721">
        <w:rPr>
          <w:rFonts w:cstheme="minorHAnsi"/>
          <w:sz w:val="24"/>
          <w:szCs w:val="24"/>
        </w:rPr>
        <w:t>los sujetos obligados deben</w:t>
      </w:r>
      <w:r>
        <w:rPr>
          <w:rFonts w:cstheme="minorHAnsi"/>
          <w:sz w:val="24"/>
          <w:szCs w:val="24"/>
        </w:rPr>
        <w:t xml:space="preserve"> incluir el h</w:t>
      </w:r>
      <w:r w:rsidRPr="00525721">
        <w:rPr>
          <w:rFonts w:cstheme="minorHAnsi"/>
          <w:sz w:val="24"/>
          <w:szCs w:val="24"/>
        </w:rPr>
        <w:t>ipervínculo a los informes sobre el uso y destino de los recursos que se asignaron o cuyo uso se permitió</w:t>
      </w:r>
      <w:r>
        <w:rPr>
          <w:rFonts w:cstheme="minorHAnsi"/>
          <w:sz w:val="24"/>
          <w:szCs w:val="24"/>
        </w:rPr>
        <w:t xml:space="preserve">, para solicitar dicho informe </w:t>
      </w:r>
      <w:r>
        <w:rPr>
          <w:rFonts w:cstheme="minorHAnsi"/>
          <w:sz w:val="24"/>
          <w:szCs w:val="24"/>
        </w:rPr>
        <w:t>se debe</w:t>
      </w:r>
      <w:r w:rsidRPr="00525721">
        <w:rPr>
          <w:rFonts w:cstheme="minorHAnsi"/>
          <w:sz w:val="24"/>
          <w:szCs w:val="24"/>
        </w:rPr>
        <w:t xml:space="preserve"> considerar lo establecido en el artículo 216 de la Ley General de Transparencia que señala: “Las personas físicas o morales que reciban y ejerzan recursos públicos o ejerzan actos de autoridad deberán proporcionar la información que permita al sujeto obligado que corresponda, cumplir con sus obligaciones de trasparencia y para atender las solicitudes de acceso correspondientes.”</w:t>
      </w:r>
    </w:p>
    <w:p w:rsidR="002B57DF" w:rsidRPr="002B57DF" w:rsidRDefault="002B57DF" w:rsidP="002B57DF">
      <w:pPr>
        <w:spacing w:after="0"/>
        <w:ind w:left="66"/>
        <w:jc w:val="both"/>
        <w:rPr>
          <w:rFonts w:cstheme="minorHAnsi"/>
          <w:sz w:val="24"/>
          <w:szCs w:val="24"/>
        </w:rPr>
      </w:pPr>
    </w:p>
    <w:p w:rsidR="002B57DF" w:rsidRDefault="002B57DF" w:rsidP="002B57DF">
      <w:pPr>
        <w:ind w:left="360"/>
      </w:pPr>
      <w:r w:rsidRPr="002B57DF">
        <w:rPr>
          <w:rFonts w:cstheme="minorHAnsi"/>
          <w:b/>
          <w:sz w:val="24"/>
          <w:szCs w:val="24"/>
        </w:rPr>
        <w:t>Estrategia de carga:</w:t>
      </w:r>
    </w:p>
    <w:p w:rsidR="002B57DF" w:rsidRPr="002B57DF" w:rsidRDefault="002B57DF" w:rsidP="002B57DF">
      <w:pPr>
        <w:spacing w:after="0"/>
        <w:ind w:left="360"/>
        <w:jc w:val="both"/>
        <w:rPr>
          <w:rFonts w:cstheme="minorHAnsi"/>
          <w:b/>
          <w:sz w:val="24"/>
          <w:szCs w:val="24"/>
        </w:rPr>
      </w:pPr>
      <w:r w:rsidRPr="002B57DF">
        <w:rPr>
          <w:rFonts w:cstheme="minorHAnsi"/>
          <w:sz w:val="24"/>
          <w:szCs w:val="24"/>
        </w:rPr>
        <w:t xml:space="preserve">Para mayor detalle sobre cómo registrar y cargar la información revisar </w:t>
      </w:r>
      <w:r w:rsidRPr="002B57DF">
        <w:rPr>
          <w:rFonts w:cstheme="minorHAnsi"/>
          <w:b/>
          <w:sz w:val="24"/>
          <w:szCs w:val="24"/>
        </w:rPr>
        <w:t>E</w:t>
      </w:r>
      <w:r w:rsidRPr="002B57DF">
        <w:rPr>
          <w:rFonts w:cstheme="minorHAnsi"/>
          <w:b/>
          <w:bCs/>
          <w:sz w:val="24"/>
          <w:szCs w:val="24"/>
        </w:rPr>
        <w:t>strategia 3. Trimestral-vigente-ejercicio</w:t>
      </w:r>
      <w:r w:rsidRPr="002B57DF">
        <w:rPr>
          <w:rFonts w:cstheme="minorHAnsi"/>
          <w:b/>
          <w:sz w:val="24"/>
          <w:szCs w:val="24"/>
        </w:rPr>
        <w:t xml:space="preserve"> en curso y anteriores</w:t>
      </w:r>
    </w:p>
    <w:p w:rsidR="002B57DF" w:rsidRPr="002B57DF" w:rsidRDefault="002B57DF" w:rsidP="002B57DF">
      <w:pPr>
        <w:spacing w:after="0"/>
        <w:ind w:left="360"/>
        <w:jc w:val="both"/>
        <w:rPr>
          <w:rFonts w:cstheme="minorHAnsi"/>
          <w:sz w:val="24"/>
          <w:szCs w:val="24"/>
        </w:rPr>
      </w:pPr>
    </w:p>
    <w:p w:rsidR="009D157F" w:rsidRDefault="009D157F" w:rsidP="002B57DF">
      <w:pPr>
        <w:spacing w:after="0" w:line="240" w:lineRule="auto"/>
        <w:rPr>
          <w:rFonts w:cstheme="minorHAnsi"/>
          <w:b/>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433383" w:rsidRDefault="009D157F" w:rsidP="009D157F">
      <w:pPr>
        <w:spacing w:after="0" w:line="240" w:lineRule="auto"/>
        <w:rPr>
          <w:rFonts w:cstheme="minorHAnsi"/>
          <w:b/>
          <w:sz w:val="24"/>
          <w:szCs w:val="24"/>
        </w:r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E9785E" w:rsidRDefault="00E9785E" w:rsidP="00552CD8">
      <w:pPr>
        <w:pStyle w:val="Ttulo2"/>
        <w:rPr>
          <w:rFonts w:cstheme="minorHAnsi"/>
          <w:i/>
          <w:iCs/>
          <w:sz w:val="24"/>
          <w:szCs w:val="24"/>
        </w:rPr>
      </w:pPr>
      <w:bookmarkStart w:id="167" w:name="_Toc24390066"/>
      <w:r w:rsidRPr="009D157F">
        <w:rPr>
          <w:rFonts w:ascii="Cambria" w:hAnsi="Cambria" w:cstheme="minorHAnsi"/>
          <w:b/>
          <w:bCs/>
          <w:sz w:val="28"/>
          <w:szCs w:val="28"/>
        </w:rPr>
        <w:lastRenderedPageBreak/>
        <w:t>4</w:t>
      </w:r>
      <w:r>
        <w:rPr>
          <w:rFonts w:ascii="Cambria" w:hAnsi="Cambria" w:cstheme="minorHAnsi"/>
          <w:b/>
          <w:bCs/>
          <w:sz w:val="28"/>
          <w:szCs w:val="28"/>
        </w:rPr>
        <w:t>.2</w:t>
      </w:r>
      <w:r w:rsidR="00552CD8">
        <w:rPr>
          <w:rFonts w:ascii="Cambria" w:hAnsi="Cambria" w:cstheme="minorHAnsi"/>
          <w:b/>
          <w:bCs/>
          <w:sz w:val="28"/>
          <w:szCs w:val="28"/>
        </w:rPr>
        <w:t>7</w:t>
      </w:r>
      <w:r w:rsidRPr="009D157F">
        <w:rPr>
          <w:rFonts w:ascii="Cambria" w:hAnsi="Cambria" w:cstheme="minorHAnsi"/>
          <w:b/>
          <w:bCs/>
          <w:sz w:val="28"/>
          <w:szCs w:val="28"/>
        </w:rPr>
        <w:t xml:space="preserve"> </w:t>
      </w:r>
      <w:r w:rsidR="00552CD8" w:rsidRPr="00552CD8">
        <w:rPr>
          <w:rFonts w:ascii="Cambria" w:hAnsi="Cambria" w:cstheme="minorHAnsi"/>
          <w:b/>
          <w:bCs/>
          <w:sz w:val="28"/>
          <w:szCs w:val="28"/>
        </w:rPr>
        <w:t>Las concesiones, contratos, convenios, permisos, licencias</w:t>
      </w:r>
      <w:r w:rsidR="00552CD8">
        <w:rPr>
          <w:rFonts w:ascii="Cambria" w:hAnsi="Cambria" w:cstheme="minorHAnsi"/>
          <w:b/>
          <w:bCs/>
          <w:sz w:val="28"/>
          <w:szCs w:val="28"/>
        </w:rPr>
        <w:t>…</w:t>
      </w:r>
      <w:r w:rsidRPr="00BF0AD3">
        <w:rPr>
          <w:rFonts w:cstheme="minorHAnsi"/>
          <w:i/>
          <w:iCs/>
          <w:sz w:val="24"/>
          <w:szCs w:val="24"/>
        </w:rPr>
        <w:t xml:space="preserve"> </w:t>
      </w:r>
      <w:r w:rsidR="005928AE">
        <w:rPr>
          <w:rFonts w:cstheme="minorHAnsi"/>
          <w:i/>
          <w:iCs/>
          <w:sz w:val="24"/>
          <w:szCs w:val="24"/>
        </w:rPr>
        <w:t xml:space="preserve"> </w:t>
      </w:r>
      <w:r w:rsidR="005928AE">
        <w:rPr>
          <w:rFonts w:ascii="Cambria" w:hAnsi="Cambria" w:cstheme="minorHAnsi"/>
          <w:b/>
          <w:bCs/>
          <w:sz w:val="28"/>
          <w:szCs w:val="28"/>
        </w:rPr>
        <w:t>(art.70, frac. XXVII)</w:t>
      </w:r>
      <w:bookmarkEnd w:id="167"/>
    </w:p>
    <w:p w:rsidR="00F65C91" w:rsidRDefault="00F65C91" w:rsidP="00F65C91">
      <w:pPr>
        <w:spacing w:after="0"/>
        <w:ind w:left="567" w:right="618"/>
        <w:jc w:val="both"/>
        <w:rPr>
          <w:rFonts w:cstheme="minorHAnsi"/>
          <w:i/>
          <w:iCs/>
          <w:sz w:val="24"/>
          <w:szCs w:val="24"/>
        </w:rPr>
      </w:pPr>
    </w:p>
    <w:p w:rsidR="009D157F" w:rsidRPr="00F65C91" w:rsidRDefault="009D157F" w:rsidP="00F65C91">
      <w:pPr>
        <w:spacing w:after="0"/>
        <w:ind w:left="567" w:right="618"/>
        <w:jc w:val="both"/>
        <w:rPr>
          <w:rFonts w:cstheme="minorHAnsi"/>
          <w:i/>
          <w:iCs/>
          <w:sz w:val="24"/>
          <w:szCs w:val="24"/>
        </w:rPr>
      </w:pPr>
      <w:r w:rsidRPr="00F65C91">
        <w:rPr>
          <w:rFonts w:cstheme="minorHAnsi"/>
          <w:i/>
          <w:iCs/>
          <w:sz w:val="24"/>
          <w:szCs w:val="24"/>
        </w:rPr>
        <w:t xml:space="preserve">Fracción XXVII Las concesiones, contratos, convenios, permisos, licencias o autorizaciones otorgados, especificando los titulares de aquéllos, debiendo publicarse su objeto, nombre o razón social del titular, vigencia, tipo, términos, condiciones, monto y modificaciones, así como si el procedimiento involucra el aprovechamiento de bienes, servicios y/o recursos públicos; </w:t>
      </w:r>
      <w:r w:rsidRPr="00F65C91">
        <w:rPr>
          <w:rFonts w:cstheme="minorHAnsi"/>
          <w:i/>
          <w:iCs/>
          <w:sz w:val="24"/>
          <w:szCs w:val="24"/>
        </w:rPr>
        <w:tab/>
      </w:r>
    </w:p>
    <w:p w:rsidR="009D157F" w:rsidRPr="00F65C91" w:rsidRDefault="009D157F" w:rsidP="00F65C91">
      <w:pPr>
        <w:spacing w:after="0"/>
        <w:ind w:left="567" w:right="618"/>
        <w:jc w:val="both"/>
        <w:rPr>
          <w:rFonts w:cstheme="minorHAnsi"/>
          <w:i/>
          <w:iCs/>
          <w:sz w:val="24"/>
          <w:szCs w:val="24"/>
        </w:rPr>
      </w:pPr>
      <w:r w:rsidRPr="00F65C91">
        <w:rPr>
          <w:rFonts w:cstheme="minorHAnsi"/>
          <w:b/>
          <w:bCs/>
          <w:i/>
          <w:iCs/>
          <w:sz w:val="24"/>
          <w:szCs w:val="24"/>
        </w:rPr>
        <w:t xml:space="preserve">Periodo de actualización: </w:t>
      </w:r>
      <w:r w:rsidRPr="00F65C91">
        <w:rPr>
          <w:rFonts w:cstheme="minorHAnsi"/>
          <w:i/>
          <w:iCs/>
          <w:sz w:val="24"/>
          <w:szCs w:val="24"/>
        </w:rPr>
        <w:t xml:space="preserve">Trimestral </w:t>
      </w:r>
    </w:p>
    <w:p w:rsidR="009D157F" w:rsidRPr="00F65C91" w:rsidRDefault="009D157F" w:rsidP="00F65C91">
      <w:pPr>
        <w:spacing w:after="0"/>
        <w:ind w:left="567" w:right="618"/>
        <w:jc w:val="both"/>
        <w:rPr>
          <w:rFonts w:cstheme="minorHAnsi"/>
          <w:i/>
          <w:iCs/>
          <w:sz w:val="24"/>
          <w:szCs w:val="24"/>
        </w:rPr>
      </w:pPr>
      <w:r w:rsidRPr="00F65C91">
        <w:rPr>
          <w:rFonts w:cstheme="minorHAnsi"/>
          <w:b/>
          <w:bCs/>
          <w:i/>
          <w:iCs/>
          <w:sz w:val="24"/>
          <w:szCs w:val="24"/>
        </w:rPr>
        <w:t xml:space="preserve">Periodo de conservación: </w:t>
      </w:r>
      <w:r w:rsidRPr="00F65C91">
        <w:rPr>
          <w:rFonts w:cstheme="minorHAnsi"/>
          <w:i/>
          <w:iCs/>
          <w:sz w:val="24"/>
          <w:szCs w:val="24"/>
        </w:rPr>
        <w:t xml:space="preserve">Información del ejercicio en curso y la correspondiente a dos ejercicios anteriores </w:t>
      </w:r>
    </w:p>
    <w:p w:rsidR="009D157F" w:rsidRPr="00BF0AD3" w:rsidRDefault="009D157F" w:rsidP="009D157F">
      <w:pPr>
        <w:spacing w:after="0" w:line="240" w:lineRule="auto"/>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F65C91" w:rsidRDefault="00F65C91" w:rsidP="00F65C91">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F65C91" w:rsidRDefault="006962AD" w:rsidP="00F65C91">
      <w:pPr>
        <w:pStyle w:val="Prrafodelista"/>
        <w:numPr>
          <w:ilvl w:val="0"/>
          <w:numId w:val="82"/>
        </w:numPr>
        <w:spacing w:after="0"/>
        <w:ind w:left="284"/>
        <w:jc w:val="both"/>
        <w:rPr>
          <w:rFonts w:cstheme="minorHAnsi"/>
          <w:sz w:val="24"/>
          <w:szCs w:val="24"/>
        </w:rPr>
      </w:pPr>
      <w:r>
        <w:rPr>
          <w:rFonts w:cstheme="minorHAnsi"/>
          <w:sz w:val="24"/>
          <w:szCs w:val="24"/>
        </w:rPr>
        <w:t xml:space="preserve">Se publica la información </w:t>
      </w:r>
      <w:r w:rsidR="009D157F" w:rsidRPr="00F65C91">
        <w:rPr>
          <w:rFonts w:cstheme="minorHAnsi"/>
          <w:sz w:val="24"/>
          <w:szCs w:val="24"/>
        </w:rPr>
        <w:t>que, de acuerdo con su normatividad y atribuciones, estén obligados a generar. Por ejemplo:</w:t>
      </w:r>
      <w:r w:rsidR="00F65C91">
        <w:rPr>
          <w:rFonts w:cstheme="minorHAnsi"/>
          <w:sz w:val="24"/>
          <w:szCs w:val="24"/>
        </w:rPr>
        <w:t xml:space="preserve"> </w:t>
      </w:r>
      <w:r w:rsidR="009D157F" w:rsidRPr="00F65C91">
        <w:rPr>
          <w:rFonts w:cstheme="minorHAnsi"/>
          <w:sz w:val="24"/>
          <w:szCs w:val="24"/>
        </w:rPr>
        <w:t>Licencia de uso de suelo, de construcción, de anuncios, de conducir, de explotación de yacimientos de materiales pétreos, de exploración y extracción del petróleo, etcétera.</w:t>
      </w:r>
    </w:p>
    <w:p w:rsidR="00F65C91" w:rsidRPr="00F65C91" w:rsidRDefault="00F65C91" w:rsidP="00F65C91">
      <w:pPr>
        <w:pStyle w:val="Prrafodelista"/>
        <w:numPr>
          <w:ilvl w:val="0"/>
          <w:numId w:val="82"/>
        </w:numPr>
        <w:ind w:left="284"/>
        <w:jc w:val="both"/>
        <w:rPr>
          <w:rFonts w:cstheme="minorHAnsi"/>
          <w:sz w:val="24"/>
          <w:szCs w:val="24"/>
        </w:rPr>
      </w:pPr>
      <w:r w:rsidRPr="00F65C91">
        <w:rPr>
          <w:rFonts w:cstheme="minorHAnsi"/>
          <w:sz w:val="24"/>
          <w:szCs w:val="24"/>
        </w:rPr>
        <w:t xml:space="preserve">La información sobre cada acto jurídico deberá publicarse a partir de la fecha en la que éste inició. En su caso, el sujeto obligado incluirá una nota </w:t>
      </w:r>
      <w:r w:rsidRPr="00F65C91">
        <w:rPr>
          <w:rFonts w:cstheme="minorHAnsi"/>
          <w:sz w:val="24"/>
          <w:szCs w:val="24"/>
        </w:rPr>
        <w:t>fundamentada, motivada y actualizada al periodo que corresponda señalando que no se otorgó ni emitió determinado acto.</w:t>
      </w:r>
    </w:p>
    <w:p w:rsidR="00F65C91" w:rsidRDefault="006962AD" w:rsidP="006962AD">
      <w:pPr>
        <w:pStyle w:val="Prrafodelista"/>
        <w:numPr>
          <w:ilvl w:val="0"/>
          <w:numId w:val="82"/>
        </w:numPr>
        <w:ind w:left="284"/>
        <w:jc w:val="both"/>
        <w:rPr>
          <w:rFonts w:cstheme="minorHAnsi"/>
          <w:sz w:val="24"/>
          <w:szCs w:val="24"/>
        </w:rPr>
      </w:pPr>
      <w:r>
        <w:rPr>
          <w:rFonts w:cstheme="minorHAnsi"/>
          <w:sz w:val="24"/>
          <w:szCs w:val="24"/>
        </w:rPr>
        <w:t>E</w:t>
      </w:r>
      <w:r w:rsidR="00F65C91" w:rsidRPr="00F65C91">
        <w:rPr>
          <w:rFonts w:cstheme="minorHAnsi"/>
          <w:sz w:val="24"/>
          <w:szCs w:val="24"/>
        </w:rPr>
        <w:t>n esta fracción no se publicarán los contratos y convenios ya incluidos en la fracción XXVIII (procedimientos de adjudicación directa, invitación restringida y licitación pública).</w:t>
      </w:r>
    </w:p>
    <w:p w:rsidR="00F65C91" w:rsidRDefault="00F65C91" w:rsidP="006962AD">
      <w:pPr>
        <w:ind w:left="142"/>
      </w:pPr>
      <w:r w:rsidRPr="00F65C91">
        <w:rPr>
          <w:rFonts w:cstheme="minorHAnsi"/>
          <w:b/>
          <w:sz w:val="24"/>
          <w:szCs w:val="24"/>
        </w:rPr>
        <w:t>Estrategia de carga:</w:t>
      </w:r>
    </w:p>
    <w:p w:rsidR="00F65C91" w:rsidRPr="00F65C91" w:rsidRDefault="00F65C91" w:rsidP="006962AD">
      <w:pPr>
        <w:spacing w:after="0"/>
        <w:ind w:left="142"/>
        <w:jc w:val="both"/>
        <w:rPr>
          <w:rFonts w:cstheme="minorHAnsi"/>
          <w:b/>
          <w:sz w:val="24"/>
          <w:szCs w:val="24"/>
        </w:rPr>
      </w:pPr>
      <w:r w:rsidRPr="00F65C91">
        <w:rPr>
          <w:rFonts w:cstheme="minorHAnsi"/>
          <w:sz w:val="24"/>
          <w:szCs w:val="24"/>
        </w:rPr>
        <w:t xml:space="preserve">Para mayor detalle sobre cómo registrar y cargar la información revisar </w:t>
      </w:r>
      <w:r w:rsidRPr="00F65C91">
        <w:rPr>
          <w:rFonts w:cstheme="minorHAnsi"/>
          <w:b/>
          <w:sz w:val="24"/>
          <w:szCs w:val="24"/>
        </w:rPr>
        <w:t>E</w:t>
      </w:r>
      <w:r w:rsidRPr="00F65C91">
        <w:rPr>
          <w:rFonts w:cstheme="minorHAnsi"/>
          <w:b/>
          <w:bCs/>
          <w:sz w:val="24"/>
          <w:szCs w:val="24"/>
        </w:rPr>
        <w:t>strategia 3. Trimestral-vigente-ejercicio</w:t>
      </w:r>
      <w:r w:rsidRPr="00F65C91">
        <w:rPr>
          <w:rFonts w:cstheme="minorHAnsi"/>
          <w:b/>
          <w:sz w:val="24"/>
          <w:szCs w:val="24"/>
        </w:rPr>
        <w:t xml:space="preserve"> en curso y anteriores</w:t>
      </w:r>
    </w:p>
    <w:p w:rsidR="00F65C91" w:rsidRPr="00F65C91" w:rsidRDefault="00F65C91" w:rsidP="00F65C91">
      <w:pPr>
        <w:ind w:left="360"/>
        <w:jc w:val="both"/>
        <w:rPr>
          <w:rFonts w:cstheme="minorHAnsi"/>
          <w:sz w:val="24"/>
          <w:szCs w:val="24"/>
        </w:rPr>
      </w:pPr>
    </w:p>
    <w:p w:rsidR="009D157F" w:rsidRDefault="009D157F" w:rsidP="009D157F">
      <w:pPr>
        <w:rPr>
          <w:rFonts w:cstheme="minorHAnsi"/>
          <w:b/>
          <w:color w:val="FF0000"/>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6962AD" w:rsidRDefault="009D157F" w:rsidP="009D157F">
      <w:pPr>
        <w:rPr>
          <w:rFonts w:cstheme="minorHAnsi"/>
          <w:b/>
          <w:sz w:val="24"/>
          <w:szCs w:val="24"/>
        </w:rPr>
      </w:pPr>
      <w:r w:rsidRPr="00BF0AD3">
        <w:rPr>
          <w:rFonts w:cstheme="minorHAnsi"/>
          <w:b/>
          <w:color w:val="FF0000"/>
          <w:sz w:val="24"/>
          <w:szCs w:val="24"/>
        </w:rPr>
        <w:br w:type="page"/>
      </w:r>
    </w:p>
    <w:p w:rsidR="00552CD8" w:rsidRDefault="00552CD8" w:rsidP="00552CD8">
      <w:pPr>
        <w:pStyle w:val="Ttulo2"/>
        <w:rPr>
          <w:rFonts w:cstheme="minorHAnsi"/>
          <w:i/>
          <w:iCs/>
          <w:sz w:val="24"/>
          <w:szCs w:val="24"/>
        </w:rPr>
      </w:pPr>
      <w:bookmarkStart w:id="168" w:name="_Toc24390067"/>
      <w:r w:rsidRPr="009D157F">
        <w:rPr>
          <w:rFonts w:ascii="Cambria" w:hAnsi="Cambria" w:cstheme="minorHAnsi"/>
          <w:b/>
          <w:bCs/>
          <w:sz w:val="28"/>
          <w:szCs w:val="28"/>
        </w:rPr>
        <w:lastRenderedPageBreak/>
        <w:t>4</w:t>
      </w:r>
      <w:r>
        <w:rPr>
          <w:rFonts w:ascii="Cambria" w:hAnsi="Cambria" w:cstheme="minorHAnsi"/>
          <w:b/>
          <w:bCs/>
          <w:sz w:val="28"/>
          <w:szCs w:val="28"/>
        </w:rPr>
        <w:t>.28</w:t>
      </w:r>
      <w:r w:rsidRPr="009D157F">
        <w:rPr>
          <w:rFonts w:ascii="Cambria" w:hAnsi="Cambria" w:cstheme="minorHAnsi"/>
          <w:b/>
          <w:bCs/>
          <w:sz w:val="28"/>
          <w:szCs w:val="28"/>
        </w:rPr>
        <w:t xml:space="preserve"> </w:t>
      </w:r>
      <w:r>
        <w:rPr>
          <w:rFonts w:ascii="Cambria" w:hAnsi="Cambria" w:cstheme="minorHAnsi"/>
          <w:b/>
          <w:bCs/>
          <w:sz w:val="28"/>
          <w:szCs w:val="28"/>
        </w:rPr>
        <w:t>Contratos de bienes, servicios y arrendamientos</w:t>
      </w:r>
      <w:r w:rsidR="005928AE">
        <w:rPr>
          <w:rFonts w:ascii="Cambria" w:hAnsi="Cambria" w:cstheme="minorHAnsi"/>
          <w:b/>
          <w:bCs/>
          <w:sz w:val="28"/>
          <w:szCs w:val="28"/>
        </w:rPr>
        <w:t xml:space="preserve"> (art.70, frac. XXVIII)</w:t>
      </w:r>
      <w:bookmarkEnd w:id="168"/>
    </w:p>
    <w:p w:rsidR="009D157F" w:rsidRPr="006962AD" w:rsidRDefault="009D157F" w:rsidP="006962AD">
      <w:pPr>
        <w:spacing w:after="0"/>
        <w:ind w:left="567" w:right="618"/>
        <w:jc w:val="both"/>
        <w:rPr>
          <w:rFonts w:cstheme="minorHAnsi"/>
          <w:i/>
          <w:iCs/>
          <w:sz w:val="24"/>
          <w:szCs w:val="24"/>
        </w:rPr>
      </w:pPr>
      <w:r w:rsidRPr="006962AD">
        <w:rPr>
          <w:rFonts w:cstheme="minorHAnsi"/>
          <w:i/>
          <w:iCs/>
          <w:sz w:val="24"/>
          <w:szCs w:val="24"/>
        </w:rPr>
        <w:t>Fracción XXVIII La información sobre los resultados sobre procedimientos de adjudicación directa, invitación restringida y licitación de cualquier naturaleza, incluyendo la Versión Pública del Expediente respectivo y de los contratos celebrados, que deberá contener, por lo menos, lo siguiente: …</w:t>
      </w:r>
      <w:r w:rsidRPr="006962AD">
        <w:rPr>
          <w:rFonts w:cstheme="minorHAnsi"/>
          <w:i/>
          <w:iCs/>
          <w:sz w:val="24"/>
          <w:szCs w:val="24"/>
        </w:rPr>
        <w:tab/>
      </w:r>
    </w:p>
    <w:p w:rsidR="009D157F" w:rsidRPr="006962AD" w:rsidRDefault="009D157F" w:rsidP="006962AD">
      <w:pPr>
        <w:spacing w:after="0"/>
        <w:ind w:left="567" w:right="618"/>
        <w:rPr>
          <w:rFonts w:cstheme="minorHAnsi"/>
          <w:i/>
          <w:iCs/>
          <w:sz w:val="24"/>
          <w:szCs w:val="24"/>
        </w:rPr>
      </w:pPr>
      <w:bookmarkStart w:id="169" w:name="_Hlk21086989"/>
      <w:r w:rsidRPr="006962AD">
        <w:rPr>
          <w:rFonts w:cstheme="minorHAnsi"/>
          <w:b/>
          <w:bCs/>
          <w:i/>
          <w:iCs/>
          <w:sz w:val="24"/>
          <w:szCs w:val="24"/>
        </w:rPr>
        <w:t xml:space="preserve">Periodo de actualización: </w:t>
      </w:r>
      <w:bookmarkEnd w:id="169"/>
      <w:r w:rsidRPr="006962AD">
        <w:rPr>
          <w:rFonts w:cstheme="minorHAnsi"/>
          <w:i/>
          <w:iCs/>
          <w:sz w:val="24"/>
          <w:szCs w:val="24"/>
        </w:rPr>
        <w:t xml:space="preserve">Trimestral </w:t>
      </w:r>
    </w:p>
    <w:p w:rsidR="009D157F" w:rsidRPr="006962AD" w:rsidRDefault="009D157F" w:rsidP="006962AD">
      <w:pPr>
        <w:spacing w:after="0"/>
        <w:ind w:left="567" w:right="618"/>
        <w:rPr>
          <w:rFonts w:cstheme="minorHAnsi"/>
          <w:i/>
          <w:iCs/>
          <w:sz w:val="24"/>
          <w:szCs w:val="24"/>
        </w:rPr>
      </w:pPr>
      <w:bookmarkStart w:id="170" w:name="_Hlk21087002"/>
      <w:r w:rsidRPr="006962AD">
        <w:rPr>
          <w:rFonts w:cstheme="minorHAnsi"/>
          <w:b/>
          <w:bCs/>
          <w:i/>
          <w:iCs/>
          <w:sz w:val="24"/>
          <w:szCs w:val="24"/>
        </w:rPr>
        <w:t xml:space="preserve">Periodo de conservación: </w:t>
      </w:r>
      <w:bookmarkEnd w:id="170"/>
      <w:r w:rsidRPr="006962AD">
        <w:rPr>
          <w:rFonts w:cstheme="minorHAnsi"/>
          <w:i/>
          <w:iCs/>
          <w:sz w:val="24"/>
          <w:szCs w:val="24"/>
        </w:rPr>
        <w:t>Información vigente; la generada en el ejercicio en curso y la correspondiente a dos ejercicios anteriores</w:t>
      </w:r>
    </w:p>
    <w:p w:rsidR="009D157F" w:rsidRPr="00BF0AD3" w:rsidRDefault="009D157F" w:rsidP="009D157F">
      <w:pPr>
        <w:spacing w:after="0" w:line="240" w:lineRule="auto"/>
        <w:jc w:val="both"/>
        <w:rPr>
          <w:rFonts w:cstheme="minorHAnsi"/>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6962AD" w:rsidRDefault="006962AD" w:rsidP="006962AD">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B761D0" w:rsidRDefault="00B761D0" w:rsidP="006962AD">
      <w:pPr>
        <w:pStyle w:val="Prrafodelista"/>
        <w:numPr>
          <w:ilvl w:val="0"/>
          <w:numId w:val="83"/>
        </w:numPr>
        <w:ind w:left="284"/>
        <w:jc w:val="both"/>
        <w:rPr>
          <w:rFonts w:cstheme="minorHAnsi"/>
          <w:sz w:val="24"/>
          <w:szCs w:val="24"/>
        </w:rPr>
      </w:pPr>
      <w:r>
        <w:rPr>
          <w:rFonts w:cstheme="minorHAnsi"/>
          <w:sz w:val="24"/>
          <w:szCs w:val="24"/>
        </w:rPr>
        <w:t>Se debe publicar la información de las contrataciones nacionales e internacionales.</w:t>
      </w:r>
    </w:p>
    <w:p w:rsidR="009D157F" w:rsidRPr="00BF0AD3" w:rsidRDefault="009D157F" w:rsidP="006962AD">
      <w:pPr>
        <w:pStyle w:val="Prrafodelista"/>
        <w:numPr>
          <w:ilvl w:val="0"/>
          <w:numId w:val="83"/>
        </w:numPr>
        <w:ind w:left="284"/>
        <w:jc w:val="both"/>
        <w:rPr>
          <w:rFonts w:cstheme="minorHAnsi"/>
          <w:sz w:val="24"/>
          <w:szCs w:val="24"/>
        </w:rPr>
      </w:pPr>
      <w:r w:rsidRPr="00BF0AD3">
        <w:rPr>
          <w:rFonts w:cstheme="minorHAnsi"/>
          <w:sz w:val="24"/>
          <w:szCs w:val="24"/>
        </w:rPr>
        <w:t xml:space="preserve">Bajo el principio de máxima publicidad todas las adquisiciones y contrataciones de </w:t>
      </w:r>
      <w:r w:rsidR="00B761D0">
        <w:rPr>
          <w:rFonts w:cstheme="minorHAnsi"/>
          <w:sz w:val="24"/>
          <w:szCs w:val="24"/>
        </w:rPr>
        <w:t xml:space="preserve">obras y/o </w:t>
      </w:r>
      <w:r w:rsidRPr="00BF0AD3">
        <w:rPr>
          <w:rFonts w:cstheme="minorHAnsi"/>
          <w:sz w:val="24"/>
          <w:szCs w:val="24"/>
        </w:rPr>
        <w:t>servicios que realice el sujeto obligado se incluirán como parte de la información que genera</w:t>
      </w:r>
      <w:r w:rsidR="006962AD">
        <w:rPr>
          <w:rFonts w:cstheme="minorHAnsi"/>
          <w:sz w:val="24"/>
          <w:szCs w:val="24"/>
        </w:rPr>
        <w:t>, aun cuando no se hayan realizado por alguno de los procedimientos</w:t>
      </w:r>
      <w:r w:rsidR="00B761D0">
        <w:rPr>
          <w:rFonts w:cstheme="minorHAnsi"/>
          <w:sz w:val="24"/>
          <w:szCs w:val="24"/>
        </w:rPr>
        <w:t xml:space="preserve"> señalados.</w:t>
      </w:r>
    </w:p>
    <w:p w:rsidR="009D157F" w:rsidRPr="00552CD8" w:rsidRDefault="00B761D0" w:rsidP="006962AD">
      <w:pPr>
        <w:pStyle w:val="Prrafodelista"/>
        <w:numPr>
          <w:ilvl w:val="0"/>
          <w:numId w:val="83"/>
        </w:numPr>
        <w:ind w:left="284" w:right="-330"/>
        <w:jc w:val="both"/>
        <w:rPr>
          <w:rFonts w:cstheme="minorHAnsi"/>
          <w:sz w:val="24"/>
          <w:szCs w:val="24"/>
        </w:rPr>
      </w:pPr>
      <w:r>
        <w:rPr>
          <w:rFonts w:cstheme="minorHAnsi"/>
          <w:sz w:val="24"/>
          <w:szCs w:val="24"/>
        </w:rPr>
        <w:t>Toda vez que</w:t>
      </w:r>
      <w:r w:rsidRPr="00552CD8">
        <w:rPr>
          <w:rFonts w:cstheme="minorHAnsi"/>
          <w:sz w:val="24"/>
          <w:szCs w:val="24"/>
        </w:rPr>
        <w:t xml:space="preserve"> de acuerdo con lo establecido en los Lineamientos Técnicos Generales: </w:t>
      </w:r>
      <w:r>
        <w:rPr>
          <w:rFonts w:cstheme="minorHAnsi"/>
          <w:sz w:val="24"/>
          <w:szCs w:val="24"/>
        </w:rPr>
        <w:t xml:space="preserve">se debe conservar publicada </w:t>
      </w:r>
      <w:r w:rsidR="009D157F" w:rsidRPr="00552CD8">
        <w:rPr>
          <w:rFonts w:cstheme="minorHAnsi"/>
          <w:sz w:val="24"/>
          <w:szCs w:val="24"/>
        </w:rPr>
        <w:t>la información en el SIPOT</w:t>
      </w:r>
      <w:r>
        <w:rPr>
          <w:rFonts w:cstheme="minorHAnsi"/>
          <w:sz w:val="24"/>
          <w:szCs w:val="24"/>
        </w:rPr>
        <w:t xml:space="preserve"> la información</w:t>
      </w:r>
      <w:r w:rsidR="009D157F" w:rsidRPr="00552CD8">
        <w:rPr>
          <w:rFonts w:cstheme="minorHAnsi"/>
          <w:sz w:val="24"/>
          <w:szCs w:val="24"/>
        </w:rPr>
        <w:t xml:space="preserve"> vigente;</w:t>
      </w:r>
      <w:r w:rsidR="00552CD8">
        <w:rPr>
          <w:rFonts w:cstheme="minorHAnsi"/>
          <w:sz w:val="24"/>
          <w:szCs w:val="24"/>
        </w:rPr>
        <w:t xml:space="preserve"> </w:t>
      </w:r>
      <w:r w:rsidR="009D157F" w:rsidRPr="00552CD8">
        <w:rPr>
          <w:rFonts w:cstheme="minorHAnsi"/>
          <w:sz w:val="24"/>
          <w:szCs w:val="24"/>
        </w:rPr>
        <w:t>la generada en el ejercicio en curso</w:t>
      </w:r>
      <w:r>
        <w:rPr>
          <w:rFonts w:cstheme="minorHAnsi"/>
          <w:sz w:val="24"/>
          <w:szCs w:val="24"/>
        </w:rPr>
        <w:t xml:space="preserve"> y </w:t>
      </w:r>
      <w:r w:rsidR="009D157F" w:rsidRPr="00552CD8">
        <w:rPr>
          <w:rFonts w:cstheme="minorHAnsi"/>
          <w:sz w:val="24"/>
          <w:szCs w:val="24"/>
        </w:rPr>
        <w:t xml:space="preserve">la </w:t>
      </w:r>
      <w:r>
        <w:rPr>
          <w:rFonts w:cstheme="minorHAnsi"/>
          <w:sz w:val="24"/>
          <w:szCs w:val="24"/>
        </w:rPr>
        <w:t>de</w:t>
      </w:r>
      <w:r w:rsidR="009D157F" w:rsidRPr="00552CD8">
        <w:rPr>
          <w:rFonts w:cstheme="minorHAnsi"/>
          <w:sz w:val="24"/>
          <w:szCs w:val="24"/>
        </w:rPr>
        <w:t xml:space="preserve"> dos ejercicios anteriores</w:t>
      </w:r>
      <w:r>
        <w:rPr>
          <w:rFonts w:cstheme="minorHAnsi"/>
          <w:sz w:val="24"/>
          <w:szCs w:val="24"/>
        </w:rPr>
        <w:t>, se deberán repetir los contratos que mantengan su vigencia cada periodo.</w:t>
      </w:r>
    </w:p>
    <w:p w:rsidR="009D157F" w:rsidRPr="00B761D0" w:rsidRDefault="009D157F" w:rsidP="00AC37C8">
      <w:pPr>
        <w:pStyle w:val="Prrafodelista"/>
        <w:numPr>
          <w:ilvl w:val="0"/>
          <w:numId w:val="83"/>
        </w:numPr>
        <w:ind w:left="426" w:right="-330"/>
        <w:jc w:val="both"/>
        <w:rPr>
          <w:rFonts w:cstheme="minorHAnsi"/>
          <w:sz w:val="24"/>
          <w:szCs w:val="24"/>
        </w:rPr>
      </w:pPr>
      <w:r w:rsidRPr="00B761D0">
        <w:rPr>
          <w:rFonts w:cstheme="minorHAnsi"/>
          <w:sz w:val="24"/>
          <w:szCs w:val="24"/>
        </w:rPr>
        <w:t xml:space="preserve">El registro de cada procedimiento de adjudicación directa, invitación restringida y licitación de cualquier naturaleza se publicará cuando se acredite que ha concluido, es decir, cuando los sujetos obligados ya tienen identificado a quién(es) se adjudicó, ganó la licitación realizada, o, en su caso, </w:t>
      </w:r>
      <w:r w:rsidRPr="00B761D0">
        <w:rPr>
          <w:rFonts w:cstheme="minorHAnsi"/>
          <w:sz w:val="24"/>
          <w:szCs w:val="24"/>
        </w:rPr>
        <w:t>si se declaró desierta.</w:t>
      </w:r>
      <w:r w:rsidR="005928AE">
        <w:rPr>
          <w:rFonts w:cstheme="minorHAnsi"/>
          <w:sz w:val="24"/>
          <w:szCs w:val="24"/>
        </w:rPr>
        <w:t xml:space="preserve"> </w:t>
      </w:r>
      <w:r w:rsidRPr="00B761D0">
        <w:rPr>
          <w:rFonts w:cstheme="minorHAnsi"/>
          <w:sz w:val="24"/>
          <w:szCs w:val="24"/>
        </w:rPr>
        <w:t>La información de los procedimientos de adjudicación directa, invitación restringida y licitación de cualquier naturaleza, se capturan cada trimestre, asimismo, se registran los avances o actualizaciones que experimentan contratos celebrados en periodos anteriores, en tanto esté vigente el contrato. Solo dejará de publicarse la información hasta que concluya el contrato o, en su caso, el convenio de ampliación o modificatorio.</w:t>
      </w:r>
    </w:p>
    <w:p w:rsidR="009D157F" w:rsidRPr="00BF0AD3" w:rsidRDefault="009D157F" w:rsidP="00B761D0">
      <w:pPr>
        <w:pStyle w:val="Prrafodelista"/>
        <w:numPr>
          <w:ilvl w:val="0"/>
          <w:numId w:val="83"/>
        </w:numPr>
        <w:ind w:left="426" w:right="-46"/>
        <w:jc w:val="both"/>
        <w:rPr>
          <w:rFonts w:cstheme="minorHAnsi"/>
          <w:sz w:val="24"/>
          <w:szCs w:val="24"/>
        </w:rPr>
      </w:pPr>
      <w:r w:rsidRPr="00BF0AD3">
        <w:rPr>
          <w:rFonts w:cstheme="minorHAnsi"/>
          <w:sz w:val="24"/>
          <w:szCs w:val="24"/>
        </w:rPr>
        <w:t>El dato del R</w:t>
      </w:r>
      <w:r w:rsidR="00B761D0">
        <w:rPr>
          <w:rFonts w:cstheme="minorHAnsi"/>
          <w:sz w:val="24"/>
          <w:szCs w:val="24"/>
        </w:rPr>
        <w:t xml:space="preserve">egistro </w:t>
      </w:r>
      <w:r w:rsidRPr="00BF0AD3">
        <w:rPr>
          <w:rFonts w:cstheme="minorHAnsi"/>
          <w:sz w:val="24"/>
          <w:szCs w:val="24"/>
        </w:rPr>
        <w:t>F</w:t>
      </w:r>
      <w:r w:rsidR="00B761D0">
        <w:rPr>
          <w:rFonts w:cstheme="minorHAnsi"/>
          <w:sz w:val="24"/>
          <w:szCs w:val="24"/>
        </w:rPr>
        <w:t xml:space="preserve">ederal de </w:t>
      </w:r>
      <w:r w:rsidRPr="00BF0AD3">
        <w:rPr>
          <w:rFonts w:cstheme="minorHAnsi"/>
          <w:sz w:val="24"/>
          <w:szCs w:val="24"/>
        </w:rPr>
        <w:t>C</w:t>
      </w:r>
      <w:r w:rsidR="00B761D0">
        <w:rPr>
          <w:rFonts w:cstheme="minorHAnsi"/>
          <w:sz w:val="24"/>
          <w:szCs w:val="24"/>
        </w:rPr>
        <w:t>ontribuyentes (RFC)</w:t>
      </w:r>
      <w:r w:rsidRPr="00BF0AD3">
        <w:rPr>
          <w:rFonts w:cstheme="minorHAnsi"/>
          <w:sz w:val="24"/>
          <w:szCs w:val="24"/>
        </w:rPr>
        <w:t xml:space="preserve"> de los servidores públicos</w:t>
      </w:r>
      <w:r w:rsidR="00B761D0">
        <w:rPr>
          <w:rFonts w:cstheme="minorHAnsi"/>
          <w:sz w:val="24"/>
          <w:szCs w:val="24"/>
        </w:rPr>
        <w:t xml:space="preserve"> y</w:t>
      </w:r>
      <w:r w:rsidRPr="00BF0AD3">
        <w:rPr>
          <w:rFonts w:cstheme="minorHAnsi"/>
          <w:sz w:val="24"/>
          <w:szCs w:val="24"/>
        </w:rPr>
        <w:t xml:space="preserve"> de las personas físicas y morales solicitado en la presente fracción son considerados datos públicos por lo que no se podrán reservar ni considerar confidenciales.</w:t>
      </w:r>
    </w:p>
    <w:p w:rsidR="009D157F" w:rsidRDefault="009D157F" w:rsidP="00B761D0">
      <w:pPr>
        <w:pStyle w:val="Prrafodelista"/>
        <w:numPr>
          <w:ilvl w:val="0"/>
          <w:numId w:val="83"/>
        </w:numPr>
        <w:ind w:left="426"/>
        <w:jc w:val="both"/>
        <w:rPr>
          <w:rFonts w:cstheme="minorHAnsi"/>
          <w:sz w:val="24"/>
          <w:szCs w:val="24"/>
        </w:rPr>
      </w:pPr>
      <w:r w:rsidRPr="00BF0AD3">
        <w:rPr>
          <w:rFonts w:cstheme="minorHAnsi"/>
          <w:sz w:val="24"/>
          <w:szCs w:val="24"/>
        </w:rPr>
        <w:t>Respecto a los procedimientos en los que no se haya realizado obra pública se especificará mediante una nota.</w:t>
      </w:r>
    </w:p>
    <w:p w:rsidR="006962AD" w:rsidRDefault="006962AD" w:rsidP="006962AD">
      <w:pPr>
        <w:ind w:left="360"/>
      </w:pPr>
      <w:r w:rsidRPr="006962AD">
        <w:rPr>
          <w:rFonts w:cstheme="minorHAnsi"/>
          <w:b/>
          <w:sz w:val="24"/>
          <w:szCs w:val="24"/>
        </w:rPr>
        <w:t>Estrategia de carga:</w:t>
      </w:r>
    </w:p>
    <w:p w:rsidR="009D157F" w:rsidRDefault="006962AD" w:rsidP="00B761D0">
      <w:pPr>
        <w:spacing w:after="0"/>
        <w:ind w:left="360"/>
        <w:jc w:val="both"/>
        <w:rPr>
          <w:rFonts w:cstheme="minorHAnsi"/>
          <w:iCs/>
          <w:sz w:val="24"/>
          <w:szCs w:val="24"/>
        </w:rPr>
        <w:sectPr w:rsidR="009D157F" w:rsidSect="009D157F">
          <w:type w:val="continuous"/>
          <w:pgSz w:w="12240" w:h="15840"/>
          <w:pgMar w:top="1417" w:right="1701" w:bottom="1417" w:left="1701" w:header="708" w:footer="708" w:gutter="0"/>
          <w:cols w:num="2" w:space="708"/>
          <w:docGrid w:linePitch="360"/>
        </w:sectPr>
      </w:pPr>
      <w:r w:rsidRPr="006962AD">
        <w:rPr>
          <w:rFonts w:cstheme="minorHAnsi"/>
          <w:sz w:val="24"/>
          <w:szCs w:val="24"/>
        </w:rPr>
        <w:t xml:space="preserve">Para mayor detalle sobre cómo registrar y cargar la información revisar </w:t>
      </w:r>
      <w:r w:rsidRPr="006962AD">
        <w:rPr>
          <w:rFonts w:cstheme="minorHAnsi"/>
          <w:b/>
          <w:sz w:val="24"/>
          <w:szCs w:val="24"/>
        </w:rPr>
        <w:t>E</w:t>
      </w:r>
      <w:r w:rsidRPr="006962AD">
        <w:rPr>
          <w:rFonts w:cstheme="minorHAnsi"/>
          <w:b/>
          <w:bCs/>
          <w:sz w:val="24"/>
          <w:szCs w:val="24"/>
        </w:rPr>
        <w:t>strategia 3. Trimestral-vigente-ejercicio</w:t>
      </w:r>
      <w:r w:rsidRPr="006962AD">
        <w:rPr>
          <w:rFonts w:cstheme="minorHAnsi"/>
          <w:b/>
          <w:sz w:val="24"/>
          <w:szCs w:val="24"/>
        </w:rPr>
        <w:t xml:space="preserve"> en curso y anteriores</w:t>
      </w:r>
    </w:p>
    <w:p w:rsidR="00552CD8" w:rsidRDefault="009D157F" w:rsidP="009D157F">
      <w:pPr>
        <w:spacing w:after="0"/>
        <w:rPr>
          <w:rFonts w:cstheme="minorHAnsi"/>
          <w:iCs/>
          <w:sz w:val="24"/>
          <w:szCs w:val="24"/>
        </w:rPr>
      </w:pPr>
      <w:r w:rsidRPr="00BF0AD3">
        <w:rPr>
          <w:rFonts w:cstheme="minorHAnsi"/>
          <w:iCs/>
          <w:sz w:val="24"/>
          <w:szCs w:val="24"/>
        </w:rPr>
        <w:br w:type="page"/>
      </w:r>
    </w:p>
    <w:p w:rsidR="00552CD8" w:rsidRDefault="00552CD8" w:rsidP="00552CD8">
      <w:pPr>
        <w:pStyle w:val="Ttulo2"/>
        <w:rPr>
          <w:rFonts w:cstheme="minorHAnsi"/>
          <w:i/>
          <w:iCs/>
          <w:sz w:val="24"/>
          <w:szCs w:val="24"/>
        </w:rPr>
      </w:pPr>
      <w:bookmarkStart w:id="171" w:name="_Toc24390068"/>
      <w:r w:rsidRPr="009D157F">
        <w:rPr>
          <w:rFonts w:ascii="Cambria" w:hAnsi="Cambria" w:cstheme="minorHAnsi"/>
          <w:b/>
          <w:bCs/>
          <w:sz w:val="28"/>
          <w:szCs w:val="28"/>
        </w:rPr>
        <w:lastRenderedPageBreak/>
        <w:t>4</w:t>
      </w:r>
      <w:r>
        <w:rPr>
          <w:rFonts w:ascii="Cambria" w:hAnsi="Cambria" w:cstheme="minorHAnsi"/>
          <w:b/>
          <w:bCs/>
          <w:sz w:val="28"/>
          <w:szCs w:val="28"/>
        </w:rPr>
        <w:t>.29</w:t>
      </w:r>
      <w:r w:rsidRPr="009D157F">
        <w:rPr>
          <w:rFonts w:ascii="Cambria" w:hAnsi="Cambria" w:cstheme="minorHAnsi"/>
          <w:b/>
          <w:bCs/>
          <w:sz w:val="28"/>
          <w:szCs w:val="28"/>
        </w:rPr>
        <w:t xml:space="preserve"> </w:t>
      </w:r>
      <w:r>
        <w:rPr>
          <w:rFonts w:ascii="Cambria" w:hAnsi="Cambria" w:cstheme="minorHAnsi"/>
          <w:b/>
          <w:bCs/>
          <w:sz w:val="28"/>
          <w:szCs w:val="28"/>
        </w:rPr>
        <w:t>Informes</w:t>
      </w:r>
      <w:r w:rsidR="005928AE">
        <w:rPr>
          <w:rFonts w:ascii="Cambria" w:hAnsi="Cambria" w:cstheme="minorHAnsi"/>
          <w:b/>
          <w:bCs/>
          <w:sz w:val="28"/>
          <w:szCs w:val="28"/>
        </w:rPr>
        <w:t xml:space="preserve"> (art.70, frac. XXIX)</w:t>
      </w:r>
      <w:bookmarkEnd w:id="171"/>
    </w:p>
    <w:p w:rsidR="003E2358" w:rsidRDefault="003E2358" w:rsidP="003E2358">
      <w:pPr>
        <w:spacing w:after="0"/>
        <w:ind w:left="567" w:right="618"/>
        <w:jc w:val="both"/>
        <w:rPr>
          <w:rFonts w:cstheme="minorHAnsi"/>
          <w:i/>
          <w:iCs/>
          <w:sz w:val="24"/>
          <w:szCs w:val="24"/>
        </w:rPr>
      </w:pPr>
    </w:p>
    <w:p w:rsidR="009D157F" w:rsidRPr="003D2BB8" w:rsidRDefault="009D157F" w:rsidP="003E2358">
      <w:pPr>
        <w:spacing w:after="0"/>
        <w:ind w:left="567" w:right="618"/>
        <w:jc w:val="both"/>
        <w:rPr>
          <w:rFonts w:cstheme="minorHAnsi"/>
          <w:i/>
          <w:iCs/>
          <w:sz w:val="24"/>
          <w:szCs w:val="24"/>
        </w:rPr>
      </w:pPr>
      <w:r w:rsidRPr="003D2BB8">
        <w:rPr>
          <w:rFonts w:cstheme="minorHAnsi"/>
          <w:i/>
          <w:iCs/>
          <w:sz w:val="24"/>
          <w:szCs w:val="24"/>
        </w:rPr>
        <w:t>Fracción XXIX Los informes que por disposición legal generen los sujetos obligados;</w:t>
      </w:r>
    </w:p>
    <w:p w:rsidR="009D157F" w:rsidRPr="003D2BB8" w:rsidRDefault="009D157F" w:rsidP="003E2358">
      <w:pPr>
        <w:spacing w:after="0"/>
        <w:ind w:left="567" w:right="618"/>
        <w:jc w:val="both"/>
        <w:rPr>
          <w:rFonts w:cstheme="minorHAnsi"/>
          <w:i/>
          <w:iCs/>
          <w:sz w:val="24"/>
          <w:szCs w:val="24"/>
        </w:rPr>
      </w:pPr>
      <w:r w:rsidRPr="003D2BB8">
        <w:rPr>
          <w:rFonts w:cstheme="minorHAnsi"/>
          <w:b/>
          <w:bCs/>
          <w:i/>
          <w:iCs/>
          <w:sz w:val="24"/>
          <w:szCs w:val="24"/>
        </w:rPr>
        <w:t xml:space="preserve">Periodo de actualización: </w:t>
      </w:r>
      <w:r w:rsidRPr="003D2BB8">
        <w:rPr>
          <w:rFonts w:cstheme="minorHAnsi"/>
          <w:i/>
          <w:iCs/>
          <w:sz w:val="24"/>
          <w:szCs w:val="24"/>
        </w:rPr>
        <w:t xml:space="preserve">Trimestral </w:t>
      </w:r>
    </w:p>
    <w:p w:rsidR="009D157F" w:rsidRPr="003D2BB8" w:rsidRDefault="009D157F" w:rsidP="003E2358">
      <w:pPr>
        <w:spacing w:after="0"/>
        <w:ind w:left="567" w:right="618"/>
        <w:jc w:val="both"/>
        <w:rPr>
          <w:rFonts w:cstheme="minorHAnsi"/>
          <w:i/>
          <w:iCs/>
          <w:sz w:val="24"/>
          <w:szCs w:val="24"/>
        </w:rPr>
      </w:pPr>
      <w:r w:rsidRPr="003D2BB8">
        <w:rPr>
          <w:rFonts w:cstheme="minorHAnsi"/>
          <w:b/>
          <w:bCs/>
          <w:i/>
          <w:iCs/>
          <w:sz w:val="24"/>
          <w:szCs w:val="24"/>
        </w:rPr>
        <w:t xml:space="preserve">Periodo de conservación: </w:t>
      </w:r>
      <w:r w:rsidRPr="003D2BB8">
        <w:rPr>
          <w:rFonts w:cstheme="minorHAnsi"/>
          <w:i/>
          <w:iCs/>
          <w:sz w:val="24"/>
          <w:szCs w:val="24"/>
        </w:rPr>
        <w:t xml:space="preserve">Información del ejercicio en curso y la correspondiente a dos ejercicios anteriores </w:t>
      </w:r>
    </w:p>
    <w:p w:rsidR="009D157F" w:rsidRPr="00BF0AD3" w:rsidRDefault="009D157F" w:rsidP="009D157F">
      <w:pPr>
        <w:spacing w:after="0" w:line="240" w:lineRule="auto"/>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3E2358" w:rsidRDefault="003E2358" w:rsidP="003E235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552CD8" w:rsidRDefault="009D157F" w:rsidP="003E2358">
      <w:pPr>
        <w:pStyle w:val="Prrafodelista"/>
        <w:numPr>
          <w:ilvl w:val="0"/>
          <w:numId w:val="84"/>
        </w:numPr>
        <w:ind w:left="426"/>
        <w:jc w:val="both"/>
        <w:rPr>
          <w:rFonts w:cstheme="minorHAnsi"/>
          <w:sz w:val="24"/>
          <w:szCs w:val="24"/>
        </w:rPr>
      </w:pPr>
      <w:r w:rsidRPr="00552CD8">
        <w:rPr>
          <w:rFonts w:cstheme="minorHAnsi"/>
          <w:sz w:val="24"/>
          <w:szCs w:val="24"/>
        </w:rPr>
        <w:t>Los sujetos obligados deberán publicar todos y cada uno de los informes que se encuentren obligados a rendir ante cualquier otro sujeto obligado.</w:t>
      </w:r>
    </w:p>
    <w:p w:rsidR="003E2358" w:rsidRDefault="009D157F" w:rsidP="003E2358">
      <w:pPr>
        <w:pStyle w:val="Prrafodelista"/>
        <w:numPr>
          <w:ilvl w:val="0"/>
          <w:numId w:val="84"/>
        </w:numPr>
        <w:ind w:left="426"/>
        <w:jc w:val="both"/>
        <w:rPr>
          <w:rFonts w:cstheme="minorHAnsi"/>
          <w:sz w:val="24"/>
          <w:szCs w:val="24"/>
        </w:rPr>
      </w:pPr>
      <w:r w:rsidRPr="00552CD8">
        <w:rPr>
          <w:rFonts w:cstheme="minorHAnsi"/>
          <w:sz w:val="24"/>
          <w:szCs w:val="24"/>
        </w:rPr>
        <w:t>En caso de presentar informes con periodicidad distinta a la trimestral, por ejemplo, informes anuales, se incluirá una nota fundada y motivada que especifique que la información se genera en un periodo distinto.</w:t>
      </w:r>
    </w:p>
    <w:p w:rsidR="003E2358" w:rsidRPr="003E2358" w:rsidRDefault="003E2358" w:rsidP="003E2358">
      <w:pPr>
        <w:pStyle w:val="Prrafodelista"/>
        <w:numPr>
          <w:ilvl w:val="0"/>
          <w:numId w:val="84"/>
        </w:numPr>
        <w:ind w:left="426"/>
        <w:jc w:val="both"/>
        <w:rPr>
          <w:rFonts w:cstheme="minorHAnsi"/>
          <w:sz w:val="24"/>
          <w:szCs w:val="24"/>
        </w:rPr>
      </w:pPr>
      <w:r>
        <w:rPr>
          <w:rFonts w:cstheme="minorHAnsi"/>
          <w:sz w:val="24"/>
          <w:szCs w:val="24"/>
        </w:rPr>
        <w:t>Se deben publicar</w:t>
      </w:r>
      <w:r w:rsidRPr="003E2358">
        <w:rPr>
          <w:rFonts w:cstheme="minorHAnsi"/>
          <w:sz w:val="24"/>
          <w:szCs w:val="24"/>
        </w:rPr>
        <w:t xml:space="preserve">, por lo menos, los informes de: gobierno; labores o actividades; en materia de transparencia y protección de datos personales, así como los insumos que, de conformidad con el artículo </w:t>
      </w:r>
      <w:r w:rsidRPr="003E2358">
        <w:rPr>
          <w:rFonts w:cstheme="minorHAnsi"/>
          <w:sz w:val="24"/>
          <w:szCs w:val="24"/>
        </w:rPr>
        <w:t>44, fracción VII de la Ley General, el Comité de Transparencia de cada sujeto obligado rinde a los Organismos garantes.</w:t>
      </w:r>
    </w:p>
    <w:p w:rsidR="009D157F" w:rsidRDefault="003E2358" w:rsidP="003E2358">
      <w:pPr>
        <w:pStyle w:val="Prrafodelista"/>
        <w:numPr>
          <w:ilvl w:val="0"/>
          <w:numId w:val="84"/>
        </w:numPr>
        <w:ind w:left="426"/>
        <w:jc w:val="both"/>
        <w:rPr>
          <w:rFonts w:cstheme="minorHAnsi"/>
          <w:sz w:val="24"/>
          <w:szCs w:val="24"/>
        </w:rPr>
      </w:pPr>
      <w:r w:rsidRPr="003E2358">
        <w:rPr>
          <w:rFonts w:cstheme="minorHAnsi"/>
          <w:sz w:val="24"/>
          <w:szCs w:val="24"/>
        </w:rPr>
        <w:t>La información publicada en la presente fracción no deberá estar relacionada con informes programáticos presupuestales y financieros, tampoco deberá relacionarse con la información sobre procedimientos de adjudicación directa, invitación restringida y licitación de cualquier naturaleza.</w:t>
      </w:r>
    </w:p>
    <w:p w:rsidR="003E2358" w:rsidRDefault="003E2358" w:rsidP="003E2358">
      <w:r>
        <w:rPr>
          <w:rFonts w:cstheme="minorHAnsi"/>
          <w:b/>
          <w:sz w:val="24"/>
          <w:szCs w:val="24"/>
        </w:rPr>
        <w:t>Estrategia de carga:</w:t>
      </w:r>
    </w:p>
    <w:p w:rsidR="003E2358" w:rsidRDefault="003E2358" w:rsidP="003E2358">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p>
    <w:p w:rsidR="009D157F" w:rsidRPr="00BF0AD3" w:rsidRDefault="009D157F" w:rsidP="009D157F">
      <w:pPr>
        <w:rPr>
          <w:rFonts w:cstheme="minorHAnsi"/>
          <w:i/>
          <w:iCs/>
          <w:sz w:val="24"/>
          <w:szCs w:val="24"/>
        </w:rPr>
      </w:pPr>
    </w:p>
    <w:p w:rsidR="009D157F" w:rsidRDefault="009D157F" w:rsidP="009D157F">
      <w:pPr>
        <w:jc w:val="both"/>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3E2358" w:rsidRDefault="003E2358">
      <w:pPr>
        <w:rPr>
          <w:rFonts w:cstheme="minorHAnsi"/>
          <w:i/>
          <w:iCs/>
          <w:sz w:val="24"/>
          <w:szCs w:val="24"/>
        </w:rPr>
      </w:pPr>
      <w:r>
        <w:rPr>
          <w:rFonts w:cstheme="minorHAnsi"/>
          <w:i/>
          <w:iCs/>
          <w:sz w:val="24"/>
          <w:szCs w:val="24"/>
        </w:rPr>
        <w:br w:type="page"/>
      </w:r>
    </w:p>
    <w:p w:rsidR="00552CD8" w:rsidRDefault="00552CD8" w:rsidP="00552CD8">
      <w:pPr>
        <w:pStyle w:val="Ttulo2"/>
        <w:rPr>
          <w:rFonts w:cstheme="minorHAnsi"/>
          <w:i/>
          <w:iCs/>
          <w:sz w:val="24"/>
          <w:szCs w:val="24"/>
        </w:rPr>
      </w:pPr>
      <w:bookmarkStart w:id="172" w:name="_Toc24390069"/>
      <w:r w:rsidRPr="009D157F">
        <w:rPr>
          <w:rFonts w:ascii="Cambria" w:hAnsi="Cambria" w:cstheme="minorHAnsi"/>
          <w:b/>
          <w:bCs/>
          <w:sz w:val="28"/>
          <w:szCs w:val="28"/>
        </w:rPr>
        <w:lastRenderedPageBreak/>
        <w:t>4</w:t>
      </w:r>
      <w:r>
        <w:rPr>
          <w:rFonts w:ascii="Cambria" w:hAnsi="Cambria" w:cstheme="minorHAnsi"/>
          <w:b/>
          <w:bCs/>
          <w:sz w:val="28"/>
          <w:szCs w:val="28"/>
        </w:rPr>
        <w:t>.30</w:t>
      </w:r>
      <w:r w:rsidRPr="009D157F">
        <w:rPr>
          <w:rFonts w:ascii="Cambria" w:hAnsi="Cambria" w:cstheme="minorHAnsi"/>
          <w:b/>
          <w:bCs/>
          <w:sz w:val="28"/>
          <w:szCs w:val="28"/>
        </w:rPr>
        <w:t xml:space="preserve"> </w:t>
      </w:r>
      <w:r>
        <w:rPr>
          <w:rFonts w:ascii="Cambria" w:hAnsi="Cambria" w:cstheme="minorHAnsi"/>
          <w:b/>
          <w:bCs/>
          <w:sz w:val="28"/>
          <w:szCs w:val="28"/>
        </w:rPr>
        <w:t>Estadísticas</w:t>
      </w:r>
      <w:r w:rsidR="005928AE">
        <w:rPr>
          <w:rFonts w:ascii="Cambria" w:hAnsi="Cambria" w:cstheme="minorHAnsi"/>
          <w:b/>
          <w:bCs/>
          <w:sz w:val="28"/>
          <w:szCs w:val="28"/>
        </w:rPr>
        <w:t xml:space="preserve"> (art.70, frac. XXX)</w:t>
      </w:r>
      <w:bookmarkEnd w:id="172"/>
    </w:p>
    <w:p w:rsidR="003E2358" w:rsidRDefault="003E2358" w:rsidP="003E2358">
      <w:pPr>
        <w:ind w:left="567" w:right="616"/>
        <w:jc w:val="both"/>
        <w:rPr>
          <w:rFonts w:cstheme="minorHAnsi"/>
          <w:i/>
          <w:iCs/>
          <w:sz w:val="24"/>
          <w:szCs w:val="24"/>
        </w:rPr>
      </w:pPr>
    </w:p>
    <w:p w:rsidR="009D157F" w:rsidRPr="003E2358" w:rsidRDefault="009D157F" w:rsidP="003E2358">
      <w:pPr>
        <w:ind w:left="567" w:right="616"/>
        <w:jc w:val="both"/>
        <w:rPr>
          <w:rFonts w:cstheme="minorHAnsi"/>
          <w:i/>
          <w:iCs/>
          <w:sz w:val="24"/>
          <w:szCs w:val="24"/>
        </w:rPr>
      </w:pPr>
      <w:r w:rsidRPr="003E2358">
        <w:rPr>
          <w:rFonts w:cstheme="minorHAnsi"/>
          <w:i/>
          <w:iCs/>
          <w:sz w:val="24"/>
          <w:szCs w:val="24"/>
        </w:rPr>
        <w:t xml:space="preserve">Fracción XXX Las estadísticas que generen en cumplimiento de sus facultades, competencias o funciones con la mayor desagregación posible; </w:t>
      </w:r>
      <w:r w:rsidRPr="003E2358">
        <w:rPr>
          <w:rFonts w:cstheme="minorHAnsi"/>
          <w:i/>
          <w:iCs/>
          <w:sz w:val="24"/>
          <w:szCs w:val="24"/>
        </w:rPr>
        <w:tab/>
      </w:r>
    </w:p>
    <w:p w:rsidR="009D157F" w:rsidRPr="003E2358" w:rsidRDefault="009D157F" w:rsidP="003E2358">
      <w:pPr>
        <w:spacing w:after="0"/>
        <w:ind w:left="567" w:right="616"/>
        <w:jc w:val="both"/>
        <w:rPr>
          <w:rFonts w:cstheme="minorHAnsi"/>
          <w:i/>
          <w:iCs/>
          <w:sz w:val="24"/>
          <w:szCs w:val="24"/>
        </w:rPr>
      </w:pPr>
      <w:r w:rsidRPr="003E2358">
        <w:rPr>
          <w:rFonts w:cstheme="minorHAnsi"/>
          <w:b/>
          <w:bCs/>
          <w:i/>
          <w:iCs/>
          <w:sz w:val="24"/>
          <w:szCs w:val="24"/>
        </w:rPr>
        <w:t xml:space="preserve">Periodo de actualización: </w:t>
      </w:r>
      <w:r w:rsidRPr="003E2358">
        <w:rPr>
          <w:rFonts w:cstheme="minorHAnsi"/>
          <w:i/>
          <w:iCs/>
          <w:sz w:val="24"/>
          <w:szCs w:val="24"/>
        </w:rPr>
        <w:t>Trimestral</w:t>
      </w:r>
    </w:p>
    <w:p w:rsidR="009D157F" w:rsidRPr="003E2358" w:rsidRDefault="009D157F" w:rsidP="003E2358">
      <w:pPr>
        <w:spacing w:after="0"/>
        <w:ind w:left="567" w:right="616"/>
        <w:jc w:val="both"/>
        <w:rPr>
          <w:rFonts w:cstheme="minorHAnsi"/>
          <w:i/>
          <w:iCs/>
          <w:sz w:val="24"/>
          <w:szCs w:val="24"/>
        </w:rPr>
      </w:pPr>
      <w:r w:rsidRPr="003E2358">
        <w:rPr>
          <w:rFonts w:cstheme="minorHAnsi"/>
          <w:b/>
          <w:bCs/>
          <w:i/>
          <w:iCs/>
          <w:sz w:val="24"/>
          <w:szCs w:val="24"/>
        </w:rPr>
        <w:t xml:space="preserve">Periodo de conservación: </w:t>
      </w:r>
      <w:r w:rsidRPr="003E2358">
        <w:rPr>
          <w:rFonts w:cstheme="minorHAnsi"/>
          <w:i/>
          <w:iCs/>
          <w:sz w:val="24"/>
          <w:szCs w:val="24"/>
        </w:rPr>
        <w:t xml:space="preserve">Información generada en el ejercicio en curso y la correspondiente a los últimos seis ejercicios </w:t>
      </w:r>
    </w:p>
    <w:p w:rsidR="009D157F" w:rsidRPr="00BF0AD3" w:rsidRDefault="009D157F" w:rsidP="009D157F">
      <w:pPr>
        <w:spacing w:after="0" w:line="240" w:lineRule="auto"/>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3E2358" w:rsidRDefault="003E2358" w:rsidP="003E235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3E2358">
      <w:pPr>
        <w:pStyle w:val="Prrafodelista"/>
        <w:numPr>
          <w:ilvl w:val="0"/>
          <w:numId w:val="85"/>
        </w:numPr>
        <w:ind w:left="426" w:right="-330"/>
        <w:jc w:val="both"/>
        <w:rPr>
          <w:rFonts w:cstheme="minorHAnsi"/>
          <w:sz w:val="24"/>
          <w:szCs w:val="24"/>
        </w:rPr>
      </w:pPr>
      <w:r w:rsidRPr="00BF0AD3">
        <w:rPr>
          <w:rFonts w:cstheme="minorHAnsi"/>
          <w:sz w:val="24"/>
          <w:szCs w:val="24"/>
        </w:rPr>
        <w:t>Los sujetos obligados publicarán estadísticas que hayan generado en cumplimiento de sus funciones y resultados</w:t>
      </w:r>
      <w:r w:rsidR="003E2358">
        <w:rPr>
          <w:rFonts w:cstheme="minorHAnsi"/>
          <w:sz w:val="24"/>
          <w:szCs w:val="24"/>
        </w:rPr>
        <w:t>, así como</w:t>
      </w:r>
      <w:r w:rsidRPr="00BF0AD3">
        <w:rPr>
          <w:rFonts w:cstheme="minorHAnsi"/>
          <w:sz w:val="24"/>
          <w:szCs w:val="24"/>
        </w:rPr>
        <w:t xml:space="preserve"> las bases de datos en formatos homogéneos, abiertos y reutilizables.</w:t>
      </w:r>
    </w:p>
    <w:p w:rsidR="003E2358" w:rsidRPr="003E2358" w:rsidRDefault="009D157F" w:rsidP="000154CB">
      <w:pPr>
        <w:pStyle w:val="Prrafodelista"/>
        <w:numPr>
          <w:ilvl w:val="0"/>
          <w:numId w:val="85"/>
        </w:numPr>
        <w:ind w:left="426" w:right="-330"/>
        <w:jc w:val="both"/>
        <w:rPr>
          <w:rFonts w:cstheme="minorHAnsi"/>
          <w:sz w:val="24"/>
          <w:szCs w:val="24"/>
        </w:rPr>
      </w:pPr>
      <w:r w:rsidRPr="00BF0AD3">
        <w:rPr>
          <w:rFonts w:cstheme="minorHAnsi"/>
          <w:sz w:val="24"/>
          <w:szCs w:val="24"/>
        </w:rPr>
        <w:t>Se deberán actualizar mínimo trimestralmente, a menos que en la normatividad aplicable se establezcan otros periodos. Asimismo, se conservará en el sitio de Internet la información de las series históricas que hayan sido financiadas parcial o totalmente con recursos públicos durante los últimos seis años.</w:t>
      </w:r>
      <w:r w:rsidR="003E2358" w:rsidRPr="003E2358">
        <w:t xml:space="preserve"> </w:t>
      </w:r>
    </w:p>
    <w:p w:rsidR="003E2358" w:rsidRDefault="003E2358" w:rsidP="000154CB">
      <w:pPr>
        <w:pStyle w:val="Prrafodelista"/>
        <w:numPr>
          <w:ilvl w:val="0"/>
          <w:numId w:val="85"/>
        </w:numPr>
        <w:ind w:left="426" w:right="-330"/>
        <w:jc w:val="both"/>
        <w:rPr>
          <w:rFonts w:cstheme="minorHAnsi"/>
          <w:sz w:val="24"/>
          <w:szCs w:val="24"/>
        </w:rPr>
      </w:pPr>
      <w:r w:rsidRPr="003E2358">
        <w:rPr>
          <w:rFonts w:cstheme="minorHAnsi"/>
          <w:sz w:val="24"/>
          <w:szCs w:val="24"/>
        </w:rPr>
        <w:t xml:space="preserve">En caso de que no genere estadísticas en cumplimiento de sus facultades, competencias o funciones, </w:t>
      </w:r>
      <w:r>
        <w:rPr>
          <w:rFonts w:cstheme="minorHAnsi"/>
          <w:sz w:val="24"/>
          <w:szCs w:val="24"/>
        </w:rPr>
        <w:t>se</w:t>
      </w:r>
      <w:r w:rsidRPr="003E2358">
        <w:rPr>
          <w:rFonts w:cstheme="minorHAnsi"/>
          <w:sz w:val="24"/>
          <w:szCs w:val="24"/>
        </w:rPr>
        <w:t xml:space="preserve"> deberá especificar mediante una nota fundamentada, motivada y actualizada al </w:t>
      </w:r>
      <w:r w:rsidRPr="003E2358">
        <w:rPr>
          <w:rFonts w:cstheme="minorHAnsi"/>
          <w:sz w:val="24"/>
          <w:szCs w:val="24"/>
        </w:rPr>
        <w:t>periodo correspondiente la falta de información.</w:t>
      </w:r>
    </w:p>
    <w:p w:rsidR="009D157F" w:rsidRDefault="003E2358" w:rsidP="000154CB">
      <w:pPr>
        <w:pStyle w:val="Prrafodelista"/>
        <w:numPr>
          <w:ilvl w:val="0"/>
          <w:numId w:val="85"/>
        </w:numPr>
        <w:ind w:left="426" w:right="-330"/>
        <w:jc w:val="both"/>
        <w:rPr>
          <w:rFonts w:cstheme="minorHAnsi"/>
          <w:sz w:val="24"/>
          <w:szCs w:val="24"/>
        </w:rPr>
      </w:pPr>
      <w:r>
        <w:rPr>
          <w:rFonts w:cstheme="minorHAnsi"/>
          <w:sz w:val="24"/>
          <w:szCs w:val="24"/>
        </w:rPr>
        <w:t>C</w:t>
      </w:r>
      <w:r w:rsidRPr="003E2358">
        <w:rPr>
          <w:rFonts w:cstheme="minorHAnsi"/>
          <w:sz w:val="24"/>
          <w:szCs w:val="24"/>
        </w:rPr>
        <w:t>uando algún sujeto obligado genere estadísticas cuyos datos sean confidenciales o reservados dada la naturaleza legal de los mismos, éste especificará en su relación de estadísticas cuáles se encuentran clasificadas por alguna de esas causales.</w:t>
      </w:r>
      <w:r>
        <w:rPr>
          <w:rFonts w:cstheme="minorHAnsi"/>
          <w:sz w:val="24"/>
          <w:szCs w:val="24"/>
        </w:rPr>
        <w:t xml:space="preserve"> No</w:t>
      </w:r>
      <w:r w:rsidRPr="003E2358">
        <w:rPr>
          <w:rFonts w:cstheme="minorHAnsi"/>
          <w:sz w:val="24"/>
          <w:szCs w:val="24"/>
        </w:rPr>
        <w:t xml:space="preserve"> se podrán reservar los nombres o títulos con los que se denominan a esas estadísticas, aun cuando existan causales de clasificación respecto a sus datos o contenido.</w:t>
      </w:r>
    </w:p>
    <w:p w:rsidR="003E2358" w:rsidRDefault="003E2358" w:rsidP="003E2358">
      <w:pPr>
        <w:ind w:left="360"/>
      </w:pPr>
      <w:r w:rsidRPr="003E2358">
        <w:rPr>
          <w:rFonts w:cstheme="minorHAnsi"/>
          <w:b/>
          <w:sz w:val="24"/>
          <w:szCs w:val="24"/>
        </w:rPr>
        <w:t>Estrategia de carga:</w:t>
      </w:r>
    </w:p>
    <w:p w:rsidR="003E2358" w:rsidRPr="003E2358" w:rsidRDefault="003E2358" w:rsidP="003E2358">
      <w:pPr>
        <w:spacing w:after="0"/>
        <w:ind w:left="360"/>
        <w:jc w:val="both"/>
        <w:rPr>
          <w:rFonts w:cstheme="minorHAnsi"/>
          <w:b/>
          <w:sz w:val="24"/>
          <w:szCs w:val="24"/>
        </w:rPr>
      </w:pPr>
      <w:r w:rsidRPr="003E2358">
        <w:rPr>
          <w:rFonts w:cstheme="minorHAnsi"/>
          <w:sz w:val="24"/>
          <w:szCs w:val="24"/>
        </w:rPr>
        <w:t xml:space="preserve">Para mayor detalle sobre cómo registrar y cargar la información revisar </w:t>
      </w:r>
      <w:r w:rsidRPr="003E2358">
        <w:rPr>
          <w:rFonts w:cstheme="minorHAnsi"/>
          <w:b/>
          <w:sz w:val="24"/>
          <w:szCs w:val="24"/>
        </w:rPr>
        <w:t>E</w:t>
      </w:r>
      <w:r w:rsidRPr="003E2358">
        <w:rPr>
          <w:rFonts w:cstheme="minorHAnsi"/>
          <w:b/>
          <w:bCs/>
          <w:sz w:val="24"/>
          <w:szCs w:val="24"/>
        </w:rPr>
        <w:t>strategia 3. Trimestral-vigente-ejercicio</w:t>
      </w:r>
      <w:r w:rsidRPr="003E2358">
        <w:rPr>
          <w:rFonts w:cstheme="minorHAnsi"/>
          <w:b/>
          <w:sz w:val="24"/>
          <w:szCs w:val="24"/>
        </w:rPr>
        <w:t xml:space="preserve"> en curso y anteriores</w:t>
      </w:r>
    </w:p>
    <w:p w:rsidR="003E2358" w:rsidRPr="003E2358" w:rsidRDefault="003E2358" w:rsidP="003E2358">
      <w:pPr>
        <w:ind w:left="66" w:right="-330"/>
        <w:jc w:val="both"/>
        <w:rPr>
          <w:rFonts w:cstheme="minorHAnsi"/>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3E2358" w:rsidRDefault="003E2358">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552CD8" w:rsidRDefault="00552CD8" w:rsidP="00552CD8">
      <w:pPr>
        <w:pStyle w:val="Ttulo2"/>
        <w:rPr>
          <w:rFonts w:cstheme="minorHAnsi"/>
          <w:i/>
          <w:iCs/>
          <w:sz w:val="24"/>
          <w:szCs w:val="24"/>
        </w:rPr>
      </w:pPr>
      <w:bookmarkStart w:id="173" w:name="_Toc24390070"/>
      <w:r w:rsidRPr="009D157F">
        <w:rPr>
          <w:rFonts w:ascii="Cambria" w:hAnsi="Cambria" w:cstheme="minorHAnsi"/>
          <w:b/>
          <w:bCs/>
          <w:sz w:val="28"/>
          <w:szCs w:val="28"/>
        </w:rPr>
        <w:lastRenderedPageBreak/>
        <w:t>4</w:t>
      </w:r>
      <w:r>
        <w:rPr>
          <w:rFonts w:ascii="Cambria" w:hAnsi="Cambria" w:cstheme="minorHAnsi"/>
          <w:b/>
          <w:bCs/>
          <w:sz w:val="28"/>
          <w:szCs w:val="28"/>
        </w:rPr>
        <w:t>.31</w:t>
      </w:r>
      <w:r w:rsidRPr="009D157F">
        <w:rPr>
          <w:rFonts w:ascii="Cambria" w:hAnsi="Cambria" w:cstheme="minorHAnsi"/>
          <w:b/>
          <w:bCs/>
          <w:sz w:val="28"/>
          <w:szCs w:val="28"/>
        </w:rPr>
        <w:t xml:space="preserve"> </w:t>
      </w:r>
      <w:r w:rsidR="00FA34A1">
        <w:rPr>
          <w:rFonts w:ascii="Cambria" w:hAnsi="Cambria" w:cstheme="minorHAnsi"/>
          <w:b/>
          <w:bCs/>
          <w:sz w:val="28"/>
          <w:szCs w:val="28"/>
        </w:rPr>
        <w:t>Informes presupuestales y estados financieros</w:t>
      </w:r>
      <w:r w:rsidR="005928AE">
        <w:rPr>
          <w:rFonts w:ascii="Cambria" w:hAnsi="Cambria" w:cstheme="minorHAnsi"/>
          <w:b/>
          <w:bCs/>
          <w:sz w:val="28"/>
          <w:szCs w:val="28"/>
        </w:rPr>
        <w:t xml:space="preserve"> (art.70, frac. XXXI)</w:t>
      </w:r>
      <w:bookmarkEnd w:id="173"/>
      <w:r>
        <w:rPr>
          <w:rFonts w:cstheme="minorHAnsi"/>
          <w:i/>
          <w:iCs/>
          <w:sz w:val="24"/>
          <w:szCs w:val="24"/>
        </w:rPr>
        <w:t xml:space="preserve"> </w:t>
      </w:r>
    </w:p>
    <w:p w:rsidR="009D157F" w:rsidRPr="003E2358" w:rsidRDefault="009D157F" w:rsidP="005928AE">
      <w:pPr>
        <w:spacing w:after="0" w:line="240" w:lineRule="auto"/>
        <w:ind w:left="567" w:right="616"/>
        <w:jc w:val="both"/>
        <w:rPr>
          <w:rFonts w:cstheme="minorHAnsi"/>
          <w:i/>
          <w:iCs/>
          <w:sz w:val="24"/>
          <w:szCs w:val="24"/>
        </w:rPr>
      </w:pPr>
      <w:r w:rsidRPr="003E2358">
        <w:rPr>
          <w:rFonts w:cstheme="minorHAnsi"/>
          <w:i/>
          <w:iCs/>
          <w:sz w:val="24"/>
          <w:szCs w:val="24"/>
        </w:rPr>
        <w:t>Fracción XXXI Informe de avances programáticos o presupuestales, balances generales y su estado financiero;</w:t>
      </w:r>
    </w:p>
    <w:p w:rsidR="009D157F" w:rsidRPr="003E2358" w:rsidRDefault="009D157F" w:rsidP="005928AE">
      <w:pPr>
        <w:spacing w:after="0" w:line="240" w:lineRule="auto"/>
        <w:ind w:left="567" w:right="616"/>
        <w:jc w:val="both"/>
        <w:rPr>
          <w:rFonts w:cstheme="minorHAnsi"/>
          <w:i/>
          <w:iCs/>
          <w:sz w:val="24"/>
          <w:szCs w:val="24"/>
        </w:rPr>
      </w:pPr>
      <w:r w:rsidRPr="003E2358">
        <w:rPr>
          <w:rFonts w:cstheme="minorHAnsi"/>
          <w:b/>
          <w:bCs/>
          <w:i/>
          <w:iCs/>
          <w:sz w:val="24"/>
          <w:szCs w:val="24"/>
        </w:rPr>
        <w:t xml:space="preserve">Periodo de actualización: </w:t>
      </w:r>
      <w:r w:rsidRPr="003E2358">
        <w:rPr>
          <w:rFonts w:cstheme="minorHAnsi"/>
          <w:i/>
          <w:iCs/>
          <w:sz w:val="24"/>
          <w:szCs w:val="24"/>
        </w:rPr>
        <w:t>Trimestral. A más tardar 30 días naturales después del cierre del periodo que corresponda.</w:t>
      </w:r>
    </w:p>
    <w:p w:rsidR="009D157F" w:rsidRPr="003E2358" w:rsidRDefault="009D157F" w:rsidP="005928AE">
      <w:pPr>
        <w:spacing w:after="0" w:line="240" w:lineRule="auto"/>
        <w:ind w:left="567" w:right="616"/>
        <w:jc w:val="both"/>
        <w:rPr>
          <w:rFonts w:cstheme="minorHAnsi"/>
          <w:i/>
          <w:iCs/>
          <w:sz w:val="24"/>
          <w:szCs w:val="24"/>
        </w:rPr>
      </w:pPr>
      <w:r w:rsidRPr="003E2358">
        <w:rPr>
          <w:rFonts w:cstheme="minorHAnsi"/>
          <w:b/>
          <w:bCs/>
          <w:i/>
          <w:iCs/>
          <w:sz w:val="24"/>
          <w:szCs w:val="24"/>
        </w:rPr>
        <w:t xml:space="preserve">Periodo de conservación: </w:t>
      </w:r>
      <w:r w:rsidRPr="003E2358">
        <w:rPr>
          <w:rFonts w:cstheme="minorHAnsi"/>
          <w:i/>
          <w:iCs/>
          <w:sz w:val="24"/>
          <w:szCs w:val="24"/>
        </w:rPr>
        <w:t xml:space="preserve">Información del ejercicio en curso y la correspondiente a los últimos seis ejercicios </w:t>
      </w:r>
    </w:p>
    <w:p w:rsidR="009D157F" w:rsidRPr="00BF0AD3" w:rsidRDefault="009D157F" w:rsidP="00B74B92">
      <w:pPr>
        <w:spacing w:after="0" w:line="240" w:lineRule="auto"/>
        <w:jc w:val="both"/>
        <w:rPr>
          <w:rFonts w:cstheme="minorHAnsi"/>
          <w:b/>
          <w:sz w:val="24"/>
          <w:szCs w:val="24"/>
        </w:rPr>
      </w:pPr>
    </w:p>
    <w:p w:rsidR="009D157F" w:rsidRDefault="009D157F" w:rsidP="009D157F">
      <w:pPr>
        <w:jc w:val="both"/>
        <w:rPr>
          <w:rFonts w:cstheme="minorHAnsi"/>
          <w:b/>
          <w:color w:val="FF0000"/>
          <w:sz w:val="24"/>
          <w:szCs w:val="24"/>
        </w:rPr>
        <w:sectPr w:rsidR="009D157F" w:rsidSect="009D157F">
          <w:type w:val="continuous"/>
          <w:pgSz w:w="12240" w:h="15840"/>
          <w:pgMar w:top="1417" w:right="1701" w:bottom="1417" w:left="1701" w:header="708" w:footer="708" w:gutter="0"/>
          <w:cols w:space="708"/>
          <w:docGrid w:linePitch="360"/>
        </w:sectPr>
      </w:pPr>
    </w:p>
    <w:p w:rsidR="0067688B" w:rsidRDefault="0067688B" w:rsidP="0067688B">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B74B92" w:rsidRDefault="009D157F" w:rsidP="00B74B92">
      <w:pPr>
        <w:pStyle w:val="Prrafodelista"/>
        <w:numPr>
          <w:ilvl w:val="0"/>
          <w:numId w:val="112"/>
        </w:numPr>
        <w:ind w:left="284"/>
        <w:jc w:val="both"/>
      </w:pPr>
      <w:r w:rsidRPr="0067688B">
        <w:rPr>
          <w:rFonts w:cstheme="minorHAnsi"/>
          <w:sz w:val="24"/>
          <w:szCs w:val="24"/>
        </w:rPr>
        <w:t xml:space="preserve">La </w:t>
      </w:r>
      <w:r w:rsidR="0067688B">
        <w:rPr>
          <w:rFonts w:cstheme="minorHAnsi"/>
          <w:sz w:val="24"/>
          <w:szCs w:val="24"/>
        </w:rPr>
        <w:t xml:space="preserve">captura y </w:t>
      </w:r>
      <w:r w:rsidRPr="0067688B">
        <w:rPr>
          <w:rFonts w:cstheme="minorHAnsi"/>
          <w:sz w:val="24"/>
          <w:szCs w:val="24"/>
        </w:rPr>
        <w:t xml:space="preserve">lectura de la información en el formato de gasto por capítulo, concepto y partida, se realizará de forma escalonada, es decir, que el registro en la primera fila se capturará </w:t>
      </w:r>
      <w:r w:rsidR="00B74B92">
        <w:rPr>
          <w:rFonts w:cstheme="minorHAnsi"/>
          <w:sz w:val="24"/>
          <w:szCs w:val="24"/>
        </w:rPr>
        <w:t xml:space="preserve">con el </w:t>
      </w:r>
      <w:r w:rsidRPr="0067688B">
        <w:rPr>
          <w:rFonts w:cstheme="minorHAnsi"/>
          <w:sz w:val="24"/>
          <w:szCs w:val="24"/>
        </w:rPr>
        <w:t>primer capítulo y su denominación; en la siguiente fila se registrará el primer concepto con su denominación, que corresponde a dicho capítulo; en la tercera fila se captura la o las partidas que pertenecen al concepto aludido, y así sucesivamente hasta cambiar de concepto. Una vez concluida la captura de todo lo correspondiente al primer capítulo, se registra el segundo capítulo en la fila siguiente, para después continuar con el concepto y sus partidas respectivas; nuevamente se utiliza la misma forma de captura hasta el cambio de capítulo. Esta manera de presentar la información es semejante a como se realiza en el formato estipulado por la Ley General de Contabilidad Gubernamental.</w:t>
      </w:r>
      <w:r w:rsidR="00B74B92" w:rsidRPr="00B74B92">
        <w:t xml:space="preserve"> </w:t>
      </w:r>
    </w:p>
    <w:p w:rsidR="00B74B92" w:rsidRPr="00B74B92" w:rsidRDefault="00B74B92" w:rsidP="00B74B92">
      <w:pPr>
        <w:pStyle w:val="Prrafodelista"/>
        <w:numPr>
          <w:ilvl w:val="0"/>
          <w:numId w:val="112"/>
        </w:numPr>
        <w:ind w:left="284"/>
        <w:jc w:val="both"/>
      </w:pPr>
      <w:r>
        <w:t>Los</w:t>
      </w:r>
      <w:r w:rsidRPr="00B74B92">
        <w:rPr>
          <w:rFonts w:cstheme="minorHAnsi"/>
          <w:sz w:val="24"/>
          <w:szCs w:val="24"/>
        </w:rPr>
        <w:t xml:space="preserve"> sujeto</w:t>
      </w:r>
      <w:r>
        <w:rPr>
          <w:rFonts w:cstheme="minorHAnsi"/>
          <w:sz w:val="24"/>
          <w:szCs w:val="24"/>
        </w:rPr>
        <w:t>s</w:t>
      </w:r>
      <w:r w:rsidRPr="00B74B92">
        <w:rPr>
          <w:rFonts w:cstheme="minorHAnsi"/>
          <w:sz w:val="24"/>
          <w:szCs w:val="24"/>
        </w:rPr>
        <w:t xml:space="preserve"> obligado</w:t>
      </w:r>
      <w:r>
        <w:rPr>
          <w:rFonts w:cstheme="minorHAnsi"/>
          <w:sz w:val="24"/>
          <w:szCs w:val="24"/>
        </w:rPr>
        <w:t>s</w:t>
      </w:r>
      <w:r w:rsidRPr="00B74B92">
        <w:rPr>
          <w:rFonts w:cstheme="minorHAnsi"/>
          <w:sz w:val="24"/>
          <w:szCs w:val="24"/>
        </w:rPr>
        <w:t xml:space="preserve"> publicará</w:t>
      </w:r>
      <w:r>
        <w:rPr>
          <w:rFonts w:cstheme="minorHAnsi"/>
          <w:sz w:val="24"/>
          <w:szCs w:val="24"/>
        </w:rPr>
        <w:t>n</w:t>
      </w:r>
      <w:r w:rsidRPr="00B74B92">
        <w:rPr>
          <w:rFonts w:cstheme="minorHAnsi"/>
          <w:sz w:val="24"/>
          <w:szCs w:val="24"/>
        </w:rPr>
        <w:t xml:space="preserve"> la información sobre los estados financieros contables, presupuestales y programáticos conforme a las normas, </w:t>
      </w:r>
      <w:r w:rsidRPr="00B74B92">
        <w:rPr>
          <w:rFonts w:cstheme="minorHAnsi"/>
          <w:sz w:val="24"/>
          <w:szCs w:val="24"/>
        </w:rPr>
        <w:t>estructura, formatos y contenido de la información, que para tal efecto estableció el Consejo de Armonización Contable y que en su momento entregó a la SHCP, las secretarías de finanzas o sus equivalentes en las entidades federativas, así como las tesorerías de los municipios y sus análogas en las demarcaciones territoriales de la Ciudad de México, de conformidad con el artículo 51 de la Ley General de Contabilidad Gubernamental.</w:t>
      </w:r>
    </w:p>
    <w:p w:rsidR="00B74B92" w:rsidRPr="00B74B92" w:rsidRDefault="00B74B92" w:rsidP="00B74B92">
      <w:pPr>
        <w:pStyle w:val="Prrafodelista"/>
        <w:numPr>
          <w:ilvl w:val="0"/>
          <w:numId w:val="112"/>
        </w:numPr>
        <w:ind w:left="284"/>
        <w:jc w:val="both"/>
      </w:pPr>
      <w:r w:rsidRPr="00B74B92">
        <w:rPr>
          <w:sz w:val="24"/>
          <w:szCs w:val="24"/>
        </w:rPr>
        <w:t>La SHCP, las secretarías de finanzas o análogas de las entidades federativas, así como las tesorerías de los municipios, además de la información consolidada que, en ejercicio de sus atribuciones deben generar y publicar, incluirán en su respectiva página de Internet los enlaces electrónicos que permitan acceder a la información financiera de todos los sujetos obligados que conforman el correspondiente orden de gobierno, como lo establece el artículo 57 de la Ley General de Contabilidad Gubernamental</w:t>
      </w:r>
      <w:r w:rsidRPr="00B74B92">
        <w:t>.</w:t>
      </w:r>
    </w:p>
    <w:p w:rsidR="0067688B" w:rsidRDefault="0067688B" w:rsidP="00B74B92">
      <w:pPr>
        <w:ind w:left="66"/>
        <w:jc w:val="both"/>
      </w:pPr>
      <w:r w:rsidRPr="00B74B92">
        <w:rPr>
          <w:rFonts w:cstheme="minorHAnsi"/>
          <w:b/>
          <w:sz w:val="24"/>
          <w:szCs w:val="24"/>
        </w:rPr>
        <w:t>Estrategia de carga:</w:t>
      </w:r>
    </w:p>
    <w:p w:rsidR="009D157F" w:rsidRPr="0067688B" w:rsidRDefault="0067688B" w:rsidP="00B74B92">
      <w:pPr>
        <w:ind w:left="142"/>
        <w:jc w:val="both"/>
        <w:rPr>
          <w:rFonts w:cstheme="minorHAnsi"/>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sidRPr="00F42776">
        <w:rPr>
          <w:rFonts w:cstheme="minorHAnsi"/>
          <w:b/>
          <w:bCs/>
          <w:sz w:val="24"/>
          <w:szCs w:val="24"/>
        </w:rPr>
        <w:t>E</w:t>
      </w:r>
      <w:r>
        <w:rPr>
          <w:rFonts w:cstheme="minorHAnsi"/>
          <w:b/>
          <w:bCs/>
          <w:sz w:val="24"/>
          <w:szCs w:val="24"/>
        </w:rPr>
        <w:t xml:space="preserv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FA34A1" w:rsidRPr="00FA34A1" w:rsidRDefault="00FA34A1" w:rsidP="00FA34A1">
      <w:pPr>
        <w:jc w:val="both"/>
        <w:rPr>
          <w:rFonts w:cstheme="minorHAnsi"/>
          <w:sz w:val="24"/>
          <w:szCs w:val="24"/>
        </w:rPr>
        <w:sectPr w:rsidR="00FA34A1" w:rsidRPr="00FA34A1" w:rsidSect="00FA34A1">
          <w:type w:val="continuous"/>
          <w:pgSz w:w="12240" w:h="15840"/>
          <w:pgMar w:top="1417" w:right="1701" w:bottom="1417" w:left="1701" w:header="708" w:footer="708" w:gutter="0"/>
          <w:cols w:num="2" w:space="332"/>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FA34A1" w:rsidRDefault="00FA34A1" w:rsidP="00FA34A1">
      <w:pPr>
        <w:pStyle w:val="Ttulo2"/>
        <w:rPr>
          <w:rFonts w:cstheme="minorHAnsi"/>
          <w:i/>
          <w:iCs/>
          <w:sz w:val="24"/>
          <w:szCs w:val="24"/>
        </w:rPr>
      </w:pPr>
      <w:bookmarkStart w:id="174" w:name="_Toc24390071"/>
      <w:r w:rsidRPr="009D157F">
        <w:rPr>
          <w:rFonts w:ascii="Cambria" w:hAnsi="Cambria" w:cstheme="minorHAnsi"/>
          <w:b/>
          <w:bCs/>
          <w:sz w:val="28"/>
          <w:szCs w:val="28"/>
        </w:rPr>
        <w:lastRenderedPageBreak/>
        <w:t>4</w:t>
      </w:r>
      <w:r>
        <w:rPr>
          <w:rFonts w:ascii="Cambria" w:hAnsi="Cambria" w:cstheme="minorHAnsi"/>
          <w:b/>
          <w:bCs/>
          <w:sz w:val="28"/>
          <w:szCs w:val="28"/>
        </w:rPr>
        <w:t>.32</w:t>
      </w:r>
      <w:r w:rsidRPr="009D157F">
        <w:rPr>
          <w:rFonts w:ascii="Cambria" w:hAnsi="Cambria" w:cstheme="minorHAnsi"/>
          <w:b/>
          <w:bCs/>
          <w:sz w:val="28"/>
          <w:szCs w:val="28"/>
        </w:rPr>
        <w:t xml:space="preserve"> </w:t>
      </w:r>
      <w:r>
        <w:rPr>
          <w:rFonts w:ascii="Cambria" w:hAnsi="Cambria" w:cstheme="minorHAnsi"/>
          <w:b/>
          <w:bCs/>
          <w:sz w:val="28"/>
          <w:szCs w:val="28"/>
        </w:rPr>
        <w:t>Padrón de proveedores y contratistas</w:t>
      </w:r>
      <w:r w:rsidR="005928AE">
        <w:rPr>
          <w:rFonts w:ascii="Cambria" w:hAnsi="Cambria" w:cstheme="minorHAnsi"/>
          <w:b/>
          <w:bCs/>
          <w:sz w:val="28"/>
          <w:szCs w:val="28"/>
        </w:rPr>
        <w:t xml:space="preserve"> (art.70, frac. XXXII)</w:t>
      </w:r>
      <w:bookmarkEnd w:id="174"/>
    </w:p>
    <w:p w:rsidR="00B74B92" w:rsidRDefault="00B74B92" w:rsidP="00B74B92">
      <w:pPr>
        <w:ind w:left="567" w:right="616"/>
        <w:jc w:val="both"/>
        <w:rPr>
          <w:rFonts w:cstheme="minorHAnsi"/>
          <w:i/>
          <w:iCs/>
          <w:sz w:val="24"/>
          <w:szCs w:val="24"/>
        </w:rPr>
      </w:pPr>
    </w:p>
    <w:p w:rsidR="009D157F" w:rsidRPr="00B74B92" w:rsidRDefault="009D157F" w:rsidP="00B74B92">
      <w:pPr>
        <w:ind w:left="567" w:right="616"/>
        <w:jc w:val="both"/>
        <w:rPr>
          <w:rFonts w:cstheme="minorHAnsi"/>
          <w:i/>
          <w:iCs/>
          <w:sz w:val="24"/>
          <w:szCs w:val="24"/>
        </w:rPr>
      </w:pPr>
      <w:r w:rsidRPr="00B74B92">
        <w:rPr>
          <w:rFonts w:cstheme="minorHAnsi"/>
          <w:i/>
          <w:iCs/>
          <w:sz w:val="24"/>
          <w:szCs w:val="24"/>
        </w:rPr>
        <w:t xml:space="preserve">Fracción XXXII Padrón de proveedores y contratistas; </w:t>
      </w:r>
    </w:p>
    <w:p w:rsidR="009D157F" w:rsidRPr="00B74B92" w:rsidRDefault="009D157F" w:rsidP="00B74B92">
      <w:pPr>
        <w:spacing w:after="0"/>
        <w:ind w:left="567" w:right="616"/>
        <w:jc w:val="both"/>
        <w:rPr>
          <w:rFonts w:cstheme="minorHAnsi"/>
          <w:i/>
          <w:iCs/>
          <w:sz w:val="24"/>
          <w:szCs w:val="24"/>
        </w:rPr>
      </w:pPr>
      <w:r w:rsidRPr="00B74B92">
        <w:rPr>
          <w:rFonts w:cstheme="minorHAnsi"/>
          <w:b/>
          <w:bCs/>
          <w:i/>
          <w:iCs/>
          <w:sz w:val="24"/>
          <w:szCs w:val="24"/>
        </w:rPr>
        <w:t xml:space="preserve">Periodo de actualización: </w:t>
      </w:r>
      <w:r w:rsidRPr="00B74B92">
        <w:rPr>
          <w:rFonts w:cstheme="minorHAnsi"/>
          <w:i/>
          <w:iCs/>
          <w:sz w:val="24"/>
          <w:szCs w:val="24"/>
        </w:rPr>
        <w:t>Trimestral</w:t>
      </w:r>
    </w:p>
    <w:p w:rsidR="009D157F" w:rsidRPr="00B74B92" w:rsidRDefault="009D157F" w:rsidP="00B74B92">
      <w:pPr>
        <w:spacing w:after="0"/>
        <w:ind w:left="567" w:right="616"/>
        <w:jc w:val="both"/>
        <w:rPr>
          <w:rFonts w:cstheme="minorHAnsi"/>
          <w:i/>
          <w:iCs/>
          <w:sz w:val="24"/>
          <w:szCs w:val="24"/>
        </w:rPr>
      </w:pPr>
      <w:r w:rsidRPr="00B74B92">
        <w:rPr>
          <w:rFonts w:cstheme="minorHAnsi"/>
          <w:b/>
          <w:bCs/>
          <w:i/>
          <w:iCs/>
          <w:sz w:val="24"/>
          <w:szCs w:val="24"/>
        </w:rPr>
        <w:t xml:space="preserve">Periodo de conservación: </w:t>
      </w:r>
      <w:r w:rsidRPr="00B74B92">
        <w:rPr>
          <w:rFonts w:cstheme="minorHAnsi"/>
          <w:i/>
          <w:iCs/>
          <w:sz w:val="24"/>
          <w:szCs w:val="24"/>
        </w:rPr>
        <w:t>Información del ejercicio en curso y la correspondiente al ejercicio inmediato anterior.</w:t>
      </w:r>
    </w:p>
    <w:p w:rsidR="009D157F" w:rsidRPr="00BF0AD3" w:rsidRDefault="009D157F" w:rsidP="009D157F">
      <w:pPr>
        <w:spacing w:after="0" w:line="240" w:lineRule="auto"/>
        <w:jc w:val="both"/>
        <w:rPr>
          <w:rFonts w:cstheme="minorHAnsi"/>
          <w:b/>
          <w:color w:val="FF0000"/>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74B92" w:rsidRDefault="00B74B92" w:rsidP="00B74B92">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0154CB">
      <w:pPr>
        <w:pStyle w:val="Prrafodelista"/>
        <w:numPr>
          <w:ilvl w:val="0"/>
          <w:numId w:val="87"/>
        </w:numPr>
        <w:ind w:left="426"/>
        <w:jc w:val="both"/>
        <w:rPr>
          <w:rFonts w:cstheme="minorHAnsi"/>
          <w:sz w:val="24"/>
          <w:szCs w:val="24"/>
        </w:rPr>
      </w:pPr>
      <w:r w:rsidRPr="00BF0AD3">
        <w:rPr>
          <w:rFonts w:cstheme="minorHAnsi"/>
          <w:sz w:val="24"/>
          <w:szCs w:val="24"/>
        </w:rPr>
        <w:t>Los sujetos obligados publicarán su padrón de las personas físicas y morales con las que celebren contratos de adquisiciones, arrendamientos, servicios, obras públicas y/o servicios relacionados con las mismas. El padrón se entenderá como el documento que concentra el listado de personas que se podrán contratar y que no necesariamente son los contratados en el trimestre que se está actualizando.</w:t>
      </w:r>
    </w:p>
    <w:p w:rsidR="009D157F" w:rsidRPr="00BF0AD3" w:rsidRDefault="009D157F" w:rsidP="000154CB">
      <w:pPr>
        <w:pStyle w:val="Prrafodelista"/>
        <w:numPr>
          <w:ilvl w:val="0"/>
          <w:numId w:val="87"/>
        </w:numPr>
        <w:ind w:left="426"/>
        <w:jc w:val="both"/>
        <w:rPr>
          <w:rFonts w:cstheme="minorHAnsi"/>
          <w:sz w:val="24"/>
          <w:szCs w:val="24"/>
        </w:rPr>
      </w:pPr>
      <w:r w:rsidRPr="00BF0AD3">
        <w:rPr>
          <w:rFonts w:cstheme="minorHAnsi"/>
          <w:sz w:val="24"/>
          <w:szCs w:val="24"/>
        </w:rPr>
        <w:t xml:space="preserve">El dato del RFC de las personas físicas y morales solicitado en la presente fracción </w:t>
      </w:r>
      <w:r w:rsidR="001C7297">
        <w:rPr>
          <w:rFonts w:cstheme="minorHAnsi"/>
          <w:sz w:val="24"/>
          <w:szCs w:val="24"/>
        </w:rPr>
        <w:t>es</w:t>
      </w:r>
      <w:r w:rsidRPr="00BF0AD3">
        <w:rPr>
          <w:rFonts w:cstheme="minorHAnsi"/>
          <w:sz w:val="24"/>
          <w:szCs w:val="24"/>
        </w:rPr>
        <w:t xml:space="preserve"> considerado dato público por lo que no se podrá reservar ni considerar confidencial.</w:t>
      </w:r>
    </w:p>
    <w:p w:rsidR="009D157F" w:rsidRDefault="009D157F" w:rsidP="000154CB">
      <w:pPr>
        <w:pStyle w:val="Prrafodelista"/>
        <w:numPr>
          <w:ilvl w:val="0"/>
          <w:numId w:val="87"/>
        </w:numPr>
        <w:ind w:left="426"/>
        <w:jc w:val="both"/>
        <w:rPr>
          <w:rFonts w:cstheme="minorHAnsi"/>
          <w:sz w:val="24"/>
          <w:szCs w:val="24"/>
        </w:rPr>
      </w:pPr>
      <w:r w:rsidRPr="00BF0AD3">
        <w:rPr>
          <w:rFonts w:cstheme="minorHAnsi"/>
          <w:sz w:val="24"/>
          <w:szCs w:val="24"/>
        </w:rPr>
        <w:t>En el caso de los sujetos obligados regidos por la Ley de Adquisiciones, Arrendamientos y Servicios del Sector Público, el padrón deberá guardar correspondencia con el Registro Único de Proveedores y Contratistas; el de los partidos políticos con el Registro Único de Proveedores y Contratistas del Instituto Nacional Electoral, y el resto de los sujetos obligados incluirá el hipervínculo al registro electrónico que</w:t>
      </w:r>
      <w:r w:rsidR="001C7297">
        <w:rPr>
          <w:rFonts w:cstheme="minorHAnsi"/>
          <w:sz w:val="24"/>
          <w:szCs w:val="24"/>
        </w:rPr>
        <w:t>,</w:t>
      </w:r>
      <w:r w:rsidRPr="00BF0AD3">
        <w:rPr>
          <w:rFonts w:cstheme="minorHAnsi"/>
          <w:sz w:val="24"/>
          <w:szCs w:val="24"/>
        </w:rPr>
        <w:t xml:space="preserve"> en su caso</w:t>
      </w:r>
      <w:r w:rsidR="001C7297">
        <w:rPr>
          <w:rFonts w:cstheme="minorHAnsi"/>
          <w:sz w:val="24"/>
          <w:szCs w:val="24"/>
        </w:rPr>
        <w:t>,</w:t>
      </w:r>
      <w:r w:rsidRPr="00BF0AD3">
        <w:rPr>
          <w:rFonts w:cstheme="minorHAnsi"/>
          <w:sz w:val="24"/>
          <w:szCs w:val="24"/>
        </w:rPr>
        <w:t xml:space="preserve"> corresponda.</w:t>
      </w:r>
    </w:p>
    <w:p w:rsidR="001C7297" w:rsidRDefault="001C7297" w:rsidP="001C7297">
      <w:pPr>
        <w:ind w:left="360"/>
      </w:pPr>
      <w:r w:rsidRPr="001C7297">
        <w:rPr>
          <w:rFonts w:cstheme="minorHAnsi"/>
          <w:b/>
          <w:sz w:val="24"/>
          <w:szCs w:val="24"/>
        </w:rPr>
        <w:t>Estrategia de carga:</w:t>
      </w:r>
    </w:p>
    <w:p w:rsidR="001C7297" w:rsidRPr="001C7297" w:rsidRDefault="001C7297" w:rsidP="001C7297">
      <w:pPr>
        <w:spacing w:after="0"/>
        <w:ind w:left="360"/>
        <w:jc w:val="both"/>
        <w:rPr>
          <w:rFonts w:cstheme="minorHAnsi"/>
          <w:b/>
          <w:sz w:val="24"/>
          <w:szCs w:val="24"/>
        </w:rPr>
      </w:pPr>
      <w:r w:rsidRPr="001C7297">
        <w:rPr>
          <w:rFonts w:cstheme="minorHAnsi"/>
          <w:sz w:val="24"/>
          <w:szCs w:val="24"/>
        </w:rPr>
        <w:t xml:space="preserve">Para mayor detalle sobre cómo registrar y cargar la información revisar </w:t>
      </w:r>
      <w:r w:rsidRPr="001C7297">
        <w:rPr>
          <w:rFonts w:cstheme="minorHAnsi"/>
          <w:b/>
          <w:sz w:val="24"/>
          <w:szCs w:val="24"/>
        </w:rPr>
        <w:t>E</w:t>
      </w:r>
      <w:r w:rsidRPr="001C7297">
        <w:rPr>
          <w:rFonts w:cstheme="minorHAnsi"/>
          <w:b/>
          <w:bCs/>
          <w:sz w:val="24"/>
          <w:szCs w:val="24"/>
        </w:rPr>
        <w:t>strategia 3. Trimestral-vigente-ejercicio</w:t>
      </w:r>
      <w:r w:rsidRPr="001C7297">
        <w:rPr>
          <w:rFonts w:cstheme="minorHAnsi"/>
          <w:b/>
          <w:sz w:val="24"/>
          <w:szCs w:val="24"/>
        </w:rPr>
        <w:t xml:space="preserve"> en curso y anteriores</w:t>
      </w:r>
    </w:p>
    <w:p w:rsidR="009D157F" w:rsidRPr="00BF0AD3" w:rsidRDefault="009D157F" w:rsidP="009D157F">
      <w:pPr>
        <w:rPr>
          <w:rFonts w:cstheme="minorHAnsi"/>
          <w:i/>
          <w:iCs/>
          <w:sz w:val="24"/>
          <w:szCs w:val="24"/>
        </w:rPr>
      </w:pPr>
      <w:r w:rsidRPr="00BF0AD3">
        <w:rPr>
          <w:rFonts w:cstheme="minorHAnsi"/>
          <w:i/>
          <w:iCs/>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FA34A1" w:rsidRDefault="00FA34A1" w:rsidP="00FA34A1">
      <w:pPr>
        <w:pStyle w:val="Ttulo2"/>
        <w:rPr>
          <w:rFonts w:cstheme="minorHAnsi"/>
          <w:i/>
          <w:iCs/>
          <w:sz w:val="24"/>
          <w:szCs w:val="24"/>
        </w:rPr>
      </w:pPr>
      <w:bookmarkStart w:id="175" w:name="_Toc24390072"/>
      <w:r w:rsidRPr="009D157F">
        <w:rPr>
          <w:rFonts w:ascii="Cambria" w:hAnsi="Cambria" w:cstheme="minorHAnsi"/>
          <w:b/>
          <w:bCs/>
          <w:sz w:val="28"/>
          <w:szCs w:val="28"/>
        </w:rPr>
        <w:lastRenderedPageBreak/>
        <w:t>4</w:t>
      </w:r>
      <w:r>
        <w:rPr>
          <w:rFonts w:ascii="Cambria" w:hAnsi="Cambria" w:cstheme="minorHAnsi"/>
          <w:b/>
          <w:bCs/>
          <w:sz w:val="28"/>
          <w:szCs w:val="28"/>
        </w:rPr>
        <w:t>.33</w:t>
      </w:r>
      <w:r w:rsidRPr="009D157F">
        <w:rPr>
          <w:rFonts w:ascii="Cambria" w:hAnsi="Cambria" w:cstheme="minorHAnsi"/>
          <w:b/>
          <w:bCs/>
          <w:sz w:val="28"/>
          <w:szCs w:val="28"/>
        </w:rPr>
        <w:t xml:space="preserve"> </w:t>
      </w:r>
      <w:r w:rsidRPr="00FA34A1">
        <w:rPr>
          <w:rFonts w:ascii="Cambria" w:hAnsi="Cambria" w:cstheme="minorHAnsi"/>
          <w:b/>
          <w:bCs/>
          <w:sz w:val="28"/>
          <w:szCs w:val="28"/>
        </w:rPr>
        <w:t>Los convenios de coordinación</w:t>
      </w:r>
      <w:r w:rsidR="005928AE">
        <w:rPr>
          <w:rFonts w:ascii="Cambria" w:hAnsi="Cambria" w:cstheme="minorHAnsi"/>
          <w:b/>
          <w:bCs/>
          <w:sz w:val="28"/>
          <w:szCs w:val="28"/>
        </w:rPr>
        <w:t xml:space="preserve"> (art.70, frac. XXXIII)</w:t>
      </w:r>
      <w:bookmarkEnd w:id="175"/>
    </w:p>
    <w:p w:rsidR="00B74B92" w:rsidRDefault="00B74B92" w:rsidP="00B74B92">
      <w:pPr>
        <w:ind w:left="567" w:right="616"/>
        <w:jc w:val="both"/>
        <w:rPr>
          <w:rFonts w:cstheme="minorHAnsi"/>
          <w:i/>
          <w:iCs/>
          <w:sz w:val="24"/>
          <w:szCs w:val="24"/>
        </w:rPr>
      </w:pPr>
    </w:p>
    <w:p w:rsidR="009D157F" w:rsidRPr="00B74B92" w:rsidRDefault="009D157F" w:rsidP="00B74B92">
      <w:pPr>
        <w:ind w:left="567" w:right="616"/>
        <w:jc w:val="both"/>
        <w:rPr>
          <w:rFonts w:cstheme="minorHAnsi"/>
          <w:i/>
          <w:iCs/>
          <w:sz w:val="24"/>
          <w:szCs w:val="24"/>
        </w:rPr>
      </w:pPr>
      <w:r w:rsidRPr="00B74B92">
        <w:rPr>
          <w:rFonts w:cstheme="minorHAnsi"/>
          <w:i/>
          <w:iCs/>
          <w:sz w:val="24"/>
          <w:szCs w:val="24"/>
        </w:rPr>
        <w:t>Fracción XXXIII Los convenios de coordinación de concertación con los sectores social y privado;</w:t>
      </w:r>
    </w:p>
    <w:p w:rsidR="009D157F" w:rsidRPr="00B74B92" w:rsidRDefault="009D157F" w:rsidP="00B74B92">
      <w:pPr>
        <w:spacing w:after="0"/>
        <w:ind w:left="567" w:right="616"/>
        <w:jc w:val="both"/>
        <w:rPr>
          <w:rFonts w:cstheme="minorHAnsi"/>
          <w:i/>
          <w:iCs/>
          <w:sz w:val="24"/>
          <w:szCs w:val="24"/>
        </w:rPr>
      </w:pPr>
      <w:r w:rsidRPr="00B74B92">
        <w:rPr>
          <w:rFonts w:cstheme="minorHAnsi"/>
          <w:b/>
          <w:bCs/>
          <w:i/>
          <w:iCs/>
          <w:sz w:val="24"/>
          <w:szCs w:val="24"/>
        </w:rPr>
        <w:t xml:space="preserve">Periodo de actualización: </w:t>
      </w:r>
      <w:r w:rsidRPr="00B74B92">
        <w:rPr>
          <w:rFonts w:cstheme="minorHAnsi"/>
          <w:i/>
          <w:iCs/>
          <w:sz w:val="24"/>
          <w:szCs w:val="24"/>
        </w:rPr>
        <w:t>Trimestral</w:t>
      </w:r>
    </w:p>
    <w:p w:rsidR="009D157F" w:rsidRPr="00B74B92" w:rsidRDefault="009D157F" w:rsidP="00B74B92">
      <w:pPr>
        <w:spacing w:after="0"/>
        <w:ind w:left="567" w:right="616"/>
        <w:jc w:val="both"/>
        <w:rPr>
          <w:rFonts w:cstheme="minorHAnsi"/>
          <w:i/>
          <w:iCs/>
          <w:sz w:val="24"/>
          <w:szCs w:val="24"/>
        </w:rPr>
      </w:pPr>
      <w:r w:rsidRPr="00B74B92">
        <w:rPr>
          <w:rFonts w:cstheme="minorHAnsi"/>
          <w:b/>
          <w:bCs/>
          <w:i/>
          <w:iCs/>
          <w:sz w:val="24"/>
          <w:szCs w:val="24"/>
        </w:rPr>
        <w:t xml:space="preserve">Periodo de conservación: </w:t>
      </w:r>
      <w:r w:rsidRPr="00B74B92">
        <w:rPr>
          <w:rFonts w:cstheme="minorHAnsi"/>
          <w:i/>
          <w:iCs/>
          <w:sz w:val="24"/>
          <w:szCs w:val="24"/>
        </w:rPr>
        <w:t>Información del ejercicio en curso, la correspondiente al ejercicio inmediato anterior y los instrumentos jurídicos vigentes aun cuando éstos sean de ejercicios anteriores.</w:t>
      </w:r>
    </w:p>
    <w:p w:rsidR="009D157F" w:rsidRPr="00BF0AD3" w:rsidRDefault="009D157F" w:rsidP="009D157F">
      <w:pPr>
        <w:spacing w:after="0"/>
        <w:rPr>
          <w:rFonts w:cstheme="minorHAnsi"/>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1C7297" w:rsidRDefault="001C7297" w:rsidP="001C7297">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1C7297" w:rsidRPr="001C7297" w:rsidRDefault="001C7297" w:rsidP="001C7297">
      <w:pPr>
        <w:pStyle w:val="Prrafodelista"/>
        <w:numPr>
          <w:ilvl w:val="0"/>
          <w:numId w:val="88"/>
        </w:numPr>
        <w:ind w:left="284" w:hanging="284"/>
        <w:jc w:val="both"/>
        <w:rPr>
          <w:rFonts w:cstheme="minorHAnsi"/>
          <w:b/>
          <w:sz w:val="24"/>
          <w:szCs w:val="24"/>
        </w:rPr>
      </w:pPr>
      <w:r>
        <w:rPr>
          <w:rFonts w:cstheme="minorHAnsi"/>
          <w:sz w:val="24"/>
          <w:szCs w:val="24"/>
        </w:rPr>
        <w:t>L</w:t>
      </w:r>
      <w:r w:rsidRPr="001C7297">
        <w:rPr>
          <w:rFonts w:cstheme="minorHAnsi"/>
          <w:sz w:val="24"/>
          <w:szCs w:val="24"/>
        </w:rPr>
        <w:t>os convenios de coordinación se celebran entre los organismos públicos de la federación, las entidades federativas y los municipios; en tanto que los de concertación son celebrados con los sectores social y privado, tanto en el ámbito nacional como internacional.</w:t>
      </w:r>
    </w:p>
    <w:p w:rsidR="009D157F" w:rsidRPr="00FA34A1" w:rsidRDefault="001C7297" w:rsidP="001C7297">
      <w:pPr>
        <w:pStyle w:val="Prrafodelista"/>
        <w:numPr>
          <w:ilvl w:val="0"/>
          <w:numId w:val="88"/>
        </w:numPr>
        <w:ind w:left="284" w:hanging="284"/>
        <w:jc w:val="both"/>
        <w:rPr>
          <w:rFonts w:cstheme="minorHAnsi"/>
          <w:b/>
          <w:sz w:val="24"/>
          <w:szCs w:val="24"/>
        </w:rPr>
      </w:pPr>
      <w:r>
        <w:rPr>
          <w:rFonts w:cstheme="minorHAnsi"/>
          <w:sz w:val="24"/>
          <w:szCs w:val="24"/>
        </w:rPr>
        <w:t xml:space="preserve">Se incluirán los </w:t>
      </w:r>
      <w:r w:rsidR="009D157F" w:rsidRPr="00FA34A1">
        <w:rPr>
          <w:rFonts w:cstheme="minorHAnsi"/>
          <w:sz w:val="24"/>
          <w:szCs w:val="24"/>
        </w:rPr>
        <w:t xml:space="preserve">convenios de ejercicios anteriores y que permanezcan vigentes, aunque no pertenezcan al ejercicio reportado. </w:t>
      </w:r>
    </w:p>
    <w:p w:rsidR="009D157F" w:rsidRPr="00BF0AD3" w:rsidRDefault="009D157F" w:rsidP="000154CB">
      <w:pPr>
        <w:pStyle w:val="Prrafodelista"/>
        <w:numPr>
          <w:ilvl w:val="0"/>
          <w:numId w:val="88"/>
        </w:numPr>
        <w:ind w:left="284"/>
        <w:jc w:val="both"/>
        <w:rPr>
          <w:rFonts w:cstheme="minorHAnsi"/>
          <w:sz w:val="24"/>
          <w:szCs w:val="24"/>
        </w:rPr>
      </w:pPr>
      <w:r w:rsidRPr="00BF0AD3">
        <w:rPr>
          <w:rFonts w:cstheme="minorHAnsi"/>
          <w:sz w:val="24"/>
          <w:szCs w:val="24"/>
        </w:rPr>
        <w:t>En esta fracción no se publicarán los convenios modificatorios relacionados con los procedimientos de adjudicación directa, invitación restringida, ni licitaciones de cualquier naturaleza</w:t>
      </w:r>
      <w:r w:rsidR="001C7297">
        <w:rPr>
          <w:rFonts w:cstheme="minorHAnsi"/>
          <w:sz w:val="24"/>
          <w:szCs w:val="24"/>
        </w:rPr>
        <w:t xml:space="preserve"> solicitados en la fracción XXVIII del artículo 70.</w:t>
      </w:r>
    </w:p>
    <w:p w:rsidR="001C7297" w:rsidRDefault="001C7297" w:rsidP="001C7297">
      <w:r>
        <w:rPr>
          <w:rFonts w:cstheme="minorHAnsi"/>
          <w:b/>
          <w:sz w:val="24"/>
          <w:szCs w:val="24"/>
        </w:rPr>
        <w:t>Estrategia de carga:</w:t>
      </w:r>
    </w:p>
    <w:p w:rsidR="001C7297" w:rsidRDefault="001C7297" w:rsidP="001C7297">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p>
    <w:p w:rsidR="001C7297" w:rsidRDefault="001C7297" w:rsidP="009D157F">
      <w:pPr>
        <w:rPr>
          <w:rFonts w:cstheme="minorHAnsi"/>
          <w:i/>
          <w:iCs/>
          <w:sz w:val="24"/>
          <w:szCs w:val="24"/>
        </w:rPr>
        <w:sectPr w:rsidR="001C7297" w:rsidSect="009D157F">
          <w:type w:val="continuous"/>
          <w:pgSz w:w="12240" w:h="15840"/>
          <w:pgMar w:top="1417" w:right="1701" w:bottom="1417" w:left="1701" w:header="708" w:footer="708" w:gutter="0"/>
          <w:cols w:num="2" w:space="708"/>
          <w:docGrid w:linePitch="360"/>
        </w:sectPr>
      </w:pPr>
    </w:p>
    <w:p w:rsidR="001C7297" w:rsidRDefault="001C7297">
      <w:pPr>
        <w:rPr>
          <w:rFonts w:cstheme="minorHAnsi"/>
          <w:i/>
          <w:iCs/>
          <w:sz w:val="24"/>
          <w:szCs w:val="24"/>
        </w:rPr>
      </w:pPr>
      <w:r>
        <w:rPr>
          <w:rFonts w:cstheme="minorHAnsi"/>
          <w:i/>
          <w:iCs/>
          <w:sz w:val="24"/>
          <w:szCs w:val="24"/>
        </w:rPr>
        <w:br w:type="page"/>
      </w:r>
    </w:p>
    <w:p w:rsidR="00FA34A1" w:rsidRDefault="00FA34A1" w:rsidP="00FA34A1">
      <w:pPr>
        <w:pStyle w:val="Ttulo2"/>
        <w:rPr>
          <w:rFonts w:cstheme="minorHAnsi"/>
          <w:i/>
          <w:iCs/>
          <w:sz w:val="24"/>
          <w:szCs w:val="24"/>
        </w:rPr>
      </w:pPr>
      <w:bookmarkStart w:id="176" w:name="_Toc24390073"/>
      <w:r w:rsidRPr="009D157F">
        <w:rPr>
          <w:rFonts w:ascii="Cambria" w:hAnsi="Cambria" w:cstheme="minorHAnsi"/>
          <w:b/>
          <w:bCs/>
          <w:sz w:val="28"/>
          <w:szCs w:val="28"/>
        </w:rPr>
        <w:lastRenderedPageBreak/>
        <w:t>4</w:t>
      </w:r>
      <w:r>
        <w:rPr>
          <w:rFonts w:ascii="Cambria" w:hAnsi="Cambria" w:cstheme="minorHAnsi"/>
          <w:b/>
          <w:bCs/>
          <w:sz w:val="28"/>
          <w:szCs w:val="28"/>
        </w:rPr>
        <w:t>.34</w:t>
      </w:r>
      <w:r w:rsidRPr="009D157F">
        <w:rPr>
          <w:rFonts w:ascii="Cambria" w:hAnsi="Cambria" w:cstheme="minorHAnsi"/>
          <w:b/>
          <w:bCs/>
          <w:sz w:val="28"/>
          <w:szCs w:val="28"/>
        </w:rPr>
        <w:t xml:space="preserve"> </w:t>
      </w:r>
      <w:r>
        <w:rPr>
          <w:rFonts w:ascii="Cambria" w:hAnsi="Cambria" w:cstheme="minorHAnsi"/>
          <w:b/>
          <w:bCs/>
          <w:sz w:val="28"/>
          <w:szCs w:val="28"/>
        </w:rPr>
        <w:t>Inventario de bienes</w:t>
      </w:r>
      <w:r w:rsidR="005928AE">
        <w:rPr>
          <w:rFonts w:ascii="Cambria" w:hAnsi="Cambria" w:cstheme="minorHAnsi"/>
          <w:b/>
          <w:bCs/>
          <w:sz w:val="28"/>
          <w:szCs w:val="28"/>
        </w:rPr>
        <w:t xml:space="preserve"> (art.70, frac. XXXIV)</w:t>
      </w:r>
      <w:bookmarkEnd w:id="176"/>
    </w:p>
    <w:p w:rsidR="00FA34A1" w:rsidRDefault="00FA34A1" w:rsidP="009D157F">
      <w:pPr>
        <w:rPr>
          <w:rFonts w:cstheme="minorHAnsi"/>
          <w:i/>
          <w:iCs/>
          <w:sz w:val="24"/>
          <w:szCs w:val="24"/>
        </w:rPr>
      </w:pPr>
    </w:p>
    <w:p w:rsidR="009D157F" w:rsidRPr="001C7297" w:rsidRDefault="009D157F" w:rsidP="001C7297">
      <w:pPr>
        <w:spacing w:after="0"/>
        <w:ind w:left="567" w:right="616"/>
        <w:jc w:val="both"/>
        <w:rPr>
          <w:rFonts w:cstheme="minorHAnsi"/>
          <w:i/>
          <w:iCs/>
          <w:sz w:val="24"/>
          <w:szCs w:val="24"/>
        </w:rPr>
      </w:pPr>
      <w:r w:rsidRPr="001C7297">
        <w:rPr>
          <w:rFonts w:cstheme="minorHAnsi"/>
          <w:i/>
          <w:iCs/>
          <w:sz w:val="24"/>
          <w:szCs w:val="24"/>
        </w:rPr>
        <w:t>Fracción XXXIV El inventario de bienes muebles e inmuebles en posesión y propiedad;</w:t>
      </w:r>
    </w:p>
    <w:p w:rsidR="009D157F" w:rsidRPr="001C7297" w:rsidRDefault="009D157F" w:rsidP="001C7297">
      <w:pPr>
        <w:spacing w:after="0"/>
        <w:ind w:left="567" w:right="616"/>
        <w:jc w:val="both"/>
        <w:rPr>
          <w:rFonts w:cstheme="minorHAnsi"/>
          <w:i/>
          <w:iCs/>
          <w:sz w:val="24"/>
          <w:szCs w:val="24"/>
        </w:rPr>
      </w:pPr>
      <w:r w:rsidRPr="001C7297">
        <w:rPr>
          <w:rFonts w:cstheme="minorHAnsi"/>
          <w:b/>
          <w:bCs/>
          <w:i/>
          <w:iCs/>
          <w:sz w:val="24"/>
          <w:szCs w:val="24"/>
        </w:rPr>
        <w:t xml:space="preserve">Periodo de actualización: </w:t>
      </w:r>
      <w:r w:rsidRPr="001C7297">
        <w:rPr>
          <w:rFonts w:cstheme="minorHAnsi"/>
          <w:i/>
          <w:iCs/>
          <w:sz w:val="24"/>
          <w:szCs w:val="24"/>
        </w:rPr>
        <w:t>Semestral. En su caso, 30 días hábiles después de adquirir o dar de baja algún bien</w:t>
      </w:r>
    </w:p>
    <w:p w:rsidR="009D157F" w:rsidRPr="001C7297" w:rsidRDefault="009D157F" w:rsidP="001C7297">
      <w:pPr>
        <w:spacing w:after="0"/>
        <w:ind w:left="567" w:right="616"/>
        <w:jc w:val="both"/>
        <w:rPr>
          <w:rFonts w:cstheme="minorHAnsi"/>
          <w:i/>
          <w:iCs/>
          <w:sz w:val="24"/>
          <w:szCs w:val="24"/>
        </w:rPr>
      </w:pPr>
      <w:r w:rsidRPr="001C7297">
        <w:rPr>
          <w:rFonts w:cstheme="minorHAnsi"/>
          <w:b/>
          <w:bCs/>
          <w:i/>
          <w:iCs/>
          <w:sz w:val="24"/>
          <w:szCs w:val="24"/>
        </w:rPr>
        <w:t xml:space="preserve">Periodo de conservación: </w:t>
      </w:r>
      <w:r w:rsidRPr="001C7297">
        <w:rPr>
          <w:rFonts w:cstheme="minorHAnsi"/>
          <w:i/>
          <w:iCs/>
          <w:sz w:val="24"/>
          <w:szCs w:val="24"/>
        </w:rPr>
        <w:t xml:space="preserve">Información vigente respecto al inventario de bienes muebles e inmuebles. En cuanto al </w:t>
      </w:r>
      <w:bookmarkStart w:id="177" w:name="_Hlk23444148"/>
      <w:r w:rsidRPr="001C7297">
        <w:rPr>
          <w:rFonts w:cstheme="minorHAnsi"/>
          <w:i/>
          <w:iCs/>
          <w:sz w:val="24"/>
          <w:szCs w:val="24"/>
        </w:rPr>
        <w:t>inventario de altas y bajas</w:t>
      </w:r>
      <w:bookmarkEnd w:id="177"/>
      <w:r w:rsidRPr="001C7297">
        <w:rPr>
          <w:rFonts w:cstheme="minorHAnsi"/>
          <w:i/>
          <w:iCs/>
          <w:sz w:val="24"/>
          <w:szCs w:val="24"/>
        </w:rPr>
        <w:t>, así como los bienes muebles e inmuebles donados, se conservará la información vigente y la correspondiente al semestre anterior concluido</w:t>
      </w:r>
    </w:p>
    <w:p w:rsidR="009D157F" w:rsidRPr="00BF0AD3" w:rsidRDefault="009D157F" w:rsidP="009D157F">
      <w:pPr>
        <w:spacing w:after="0"/>
        <w:jc w:val="both"/>
        <w:rPr>
          <w:rFonts w:cstheme="minorHAnsi"/>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A3553E" w:rsidRDefault="00A3553E" w:rsidP="00A3553E">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A4431C" w:rsidRDefault="009D157F" w:rsidP="00A3553E">
      <w:pPr>
        <w:pStyle w:val="Prrafodelista"/>
        <w:numPr>
          <w:ilvl w:val="0"/>
          <w:numId w:val="89"/>
        </w:numPr>
        <w:ind w:left="426"/>
        <w:jc w:val="both"/>
        <w:rPr>
          <w:rFonts w:cstheme="minorHAnsi"/>
          <w:sz w:val="24"/>
          <w:szCs w:val="24"/>
        </w:rPr>
      </w:pPr>
      <w:r w:rsidRPr="00BF0AD3">
        <w:rPr>
          <w:rFonts w:cstheme="minorHAnsi"/>
          <w:sz w:val="24"/>
          <w:szCs w:val="24"/>
        </w:rPr>
        <w:t xml:space="preserve">Se publicará el inventario </w:t>
      </w:r>
      <w:r w:rsidR="00A4431C">
        <w:rPr>
          <w:rFonts w:cstheme="minorHAnsi"/>
          <w:sz w:val="24"/>
          <w:szCs w:val="24"/>
        </w:rPr>
        <w:t xml:space="preserve">vigente </w:t>
      </w:r>
      <w:r w:rsidRPr="00BF0AD3">
        <w:rPr>
          <w:rFonts w:cstheme="minorHAnsi"/>
          <w:sz w:val="24"/>
          <w:szCs w:val="24"/>
        </w:rPr>
        <w:t xml:space="preserve">de todos los bienes muebles e inmuebles que utilicen, tengan a su cargo y/o les hayan sido asignados para el ejercicio de las funciones de cada sujeto obligado. </w:t>
      </w:r>
    </w:p>
    <w:p w:rsidR="009D157F" w:rsidRDefault="00A4431C" w:rsidP="00A3553E">
      <w:pPr>
        <w:pStyle w:val="Prrafodelista"/>
        <w:numPr>
          <w:ilvl w:val="0"/>
          <w:numId w:val="89"/>
        </w:numPr>
        <w:ind w:left="426"/>
        <w:jc w:val="both"/>
        <w:rPr>
          <w:rFonts w:cstheme="minorHAnsi"/>
          <w:sz w:val="24"/>
          <w:szCs w:val="24"/>
        </w:rPr>
      </w:pPr>
      <w:r>
        <w:rPr>
          <w:rFonts w:cstheme="minorHAnsi"/>
          <w:sz w:val="24"/>
          <w:szCs w:val="24"/>
        </w:rPr>
        <w:t>El</w:t>
      </w:r>
      <w:r w:rsidRPr="00A4431C">
        <w:t xml:space="preserve"> </w:t>
      </w:r>
      <w:r w:rsidRPr="00A4431C">
        <w:rPr>
          <w:rFonts w:cstheme="minorHAnsi"/>
          <w:sz w:val="24"/>
          <w:szCs w:val="24"/>
        </w:rPr>
        <w:t>inventario de altas y bajas</w:t>
      </w:r>
      <w:r>
        <w:rPr>
          <w:rFonts w:cstheme="minorHAnsi"/>
          <w:sz w:val="24"/>
          <w:szCs w:val="24"/>
        </w:rPr>
        <w:t xml:space="preserve"> se deberá actualizar </w:t>
      </w:r>
      <w:r w:rsidRPr="00A4431C">
        <w:rPr>
          <w:rFonts w:cstheme="minorHAnsi"/>
          <w:sz w:val="24"/>
          <w:szCs w:val="24"/>
        </w:rPr>
        <w:t xml:space="preserve">30 días hábiles después de adquirir o dar de baja </w:t>
      </w:r>
      <w:r w:rsidRPr="00A4431C">
        <w:rPr>
          <w:rFonts w:cstheme="minorHAnsi"/>
          <w:sz w:val="24"/>
          <w:szCs w:val="24"/>
        </w:rPr>
        <w:t>algún bien</w:t>
      </w:r>
      <w:r>
        <w:rPr>
          <w:rFonts w:cstheme="minorHAnsi"/>
          <w:sz w:val="24"/>
          <w:szCs w:val="24"/>
        </w:rPr>
        <w:t>, aun cuando no haya concluido el semestre</w:t>
      </w:r>
    </w:p>
    <w:p w:rsidR="00A3553E" w:rsidRDefault="00A3553E" w:rsidP="00A3553E">
      <w:pPr>
        <w:ind w:left="360"/>
      </w:pPr>
      <w:r w:rsidRPr="00A3553E">
        <w:rPr>
          <w:rFonts w:cstheme="minorHAnsi"/>
          <w:b/>
          <w:sz w:val="24"/>
          <w:szCs w:val="24"/>
        </w:rPr>
        <w:t>Estrategia de carga:</w:t>
      </w:r>
    </w:p>
    <w:p w:rsidR="00A3553E" w:rsidRDefault="00A3553E" w:rsidP="00A3553E">
      <w:pPr>
        <w:spacing w:after="0"/>
        <w:ind w:left="360"/>
        <w:jc w:val="both"/>
        <w:rPr>
          <w:rFonts w:cstheme="minorHAnsi"/>
          <w:bCs/>
          <w:sz w:val="24"/>
          <w:szCs w:val="24"/>
        </w:rPr>
      </w:pPr>
      <w:r w:rsidRPr="00A3553E">
        <w:rPr>
          <w:rFonts w:cstheme="minorHAnsi"/>
          <w:sz w:val="24"/>
          <w:szCs w:val="24"/>
        </w:rPr>
        <w:t xml:space="preserve">Para mayor detalle sobre cómo registrar y cargar la información revisar </w:t>
      </w:r>
      <w:r w:rsidRPr="00A3553E">
        <w:rPr>
          <w:rFonts w:cstheme="minorHAnsi"/>
          <w:b/>
          <w:bCs/>
          <w:sz w:val="24"/>
          <w:szCs w:val="24"/>
        </w:rPr>
        <w:t xml:space="preserve">Estrategia 6. </w:t>
      </w:r>
      <w:r w:rsidRPr="00A3553E">
        <w:rPr>
          <w:rFonts w:cstheme="minorHAnsi"/>
          <w:b/>
          <w:sz w:val="24"/>
          <w:szCs w:val="24"/>
        </w:rPr>
        <w:t>Semestral-vigente</w:t>
      </w:r>
      <w:r w:rsidRPr="00A3553E">
        <w:rPr>
          <w:rFonts w:cstheme="minorHAnsi"/>
          <w:bCs/>
          <w:sz w:val="24"/>
          <w:szCs w:val="24"/>
        </w:rPr>
        <w:t xml:space="preserve"> </w:t>
      </w:r>
      <w:r w:rsidR="00A4431C">
        <w:rPr>
          <w:rFonts w:cstheme="minorHAnsi"/>
          <w:bCs/>
          <w:sz w:val="24"/>
          <w:szCs w:val="24"/>
        </w:rPr>
        <w:t xml:space="preserve">en el inventario </w:t>
      </w:r>
      <w:r w:rsidRPr="00A3553E">
        <w:rPr>
          <w:rFonts w:cstheme="minorHAnsi"/>
          <w:bCs/>
          <w:sz w:val="24"/>
          <w:szCs w:val="24"/>
        </w:rPr>
        <w:t xml:space="preserve">y </w:t>
      </w:r>
      <w:r w:rsidRPr="00A3553E">
        <w:rPr>
          <w:rFonts w:cstheme="minorHAnsi"/>
          <w:b/>
          <w:sz w:val="24"/>
          <w:szCs w:val="24"/>
        </w:rPr>
        <w:t>E</w:t>
      </w:r>
      <w:r w:rsidRPr="00A3553E">
        <w:rPr>
          <w:rFonts w:cstheme="minorHAnsi"/>
          <w:b/>
          <w:bCs/>
          <w:sz w:val="24"/>
          <w:szCs w:val="24"/>
        </w:rPr>
        <w:t xml:space="preserve">strategia 7. </w:t>
      </w:r>
      <w:r w:rsidRPr="00A3553E">
        <w:rPr>
          <w:rFonts w:cstheme="minorHAnsi"/>
          <w:b/>
          <w:sz w:val="24"/>
          <w:szCs w:val="24"/>
        </w:rPr>
        <w:t>Semestral-vigente-ejercicio en curso y anteriores</w:t>
      </w:r>
      <w:r w:rsidR="00A4431C">
        <w:rPr>
          <w:rFonts w:cstheme="minorHAnsi"/>
          <w:b/>
          <w:sz w:val="24"/>
          <w:szCs w:val="24"/>
        </w:rPr>
        <w:t xml:space="preserve"> </w:t>
      </w:r>
      <w:r w:rsidR="00A4431C" w:rsidRPr="00A4431C">
        <w:rPr>
          <w:rFonts w:cstheme="minorHAnsi"/>
          <w:bCs/>
          <w:sz w:val="24"/>
          <w:szCs w:val="24"/>
        </w:rPr>
        <w:t xml:space="preserve">para el </w:t>
      </w:r>
      <w:r w:rsidR="00A4431C">
        <w:rPr>
          <w:rFonts w:cstheme="minorHAnsi"/>
          <w:bCs/>
          <w:sz w:val="24"/>
          <w:szCs w:val="24"/>
        </w:rPr>
        <w:t>inventario de altas y bajas.</w:t>
      </w:r>
    </w:p>
    <w:p w:rsidR="00A4431C" w:rsidRPr="00A3553E" w:rsidRDefault="00A4431C" w:rsidP="00A3553E">
      <w:pPr>
        <w:ind w:left="207"/>
        <w:jc w:val="both"/>
        <w:rPr>
          <w:rFonts w:cstheme="minorHAnsi"/>
          <w:sz w:val="24"/>
          <w:szCs w:val="24"/>
        </w:rPr>
      </w:pPr>
    </w:p>
    <w:p w:rsidR="00A5572A" w:rsidRDefault="00A5572A" w:rsidP="00A3553E">
      <w:pPr>
        <w:pStyle w:val="Ttulo2"/>
        <w:rPr>
          <w:rFonts w:ascii="Cambria" w:hAnsi="Cambria" w:cstheme="minorHAnsi"/>
          <w:b/>
          <w:bCs/>
          <w:sz w:val="28"/>
          <w:szCs w:val="28"/>
        </w:rPr>
        <w:sectPr w:rsidR="00A5572A" w:rsidSect="00A5572A">
          <w:type w:val="continuous"/>
          <w:pgSz w:w="12240" w:h="15840"/>
          <w:pgMar w:top="1417" w:right="1701" w:bottom="1417" w:left="1701" w:header="708" w:footer="708" w:gutter="0"/>
          <w:cols w:num="2" w:space="708"/>
          <w:docGrid w:linePitch="360"/>
        </w:sectPr>
      </w:pPr>
    </w:p>
    <w:p w:rsidR="00A4431C" w:rsidRDefault="00A4431C">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FA34A1" w:rsidRDefault="00FA34A1" w:rsidP="00FA34A1">
      <w:pPr>
        <w:pStyle w:val="Ttulo2"/>
        <w:rPr>
          <w:rFonts w:cstheme="minorHAnsi"/>
          <w:i/>
          <w:iCs/>
          <w:sz w:val="24"/>
          <w:szCs w:val="24"/>
        </w:rPr>
      </w:pPr>
      <w:bookmarkStart w:id="178" w:name="_Toc24390074"/>
      <w:r>
        <w:rPr>
          <w:rFonts w:ascii="Cambria" w:hAnsi="Cambria" w:cstheme="minorHAnsi"/>
          <w:b/>
          <w:bCs/>
          <w:sz w:val="28"/>
          <w:szCs w:val="28"/>
        </w:rPr>
        <w:lastRenderedPageBreak/>
        <w:t>4.35</w:t>
      </w:r>
      <w:r w:rsidRPr="009D157F">
        <w:rPr>
          <w:rFonts w:ascii="Cambria" w:hAnsi="Cambria" w:cstheme="minorHAnsi"/>
          <w:b/>
          <w:bCs/>
          <w:sz w:val="28"/>
          <w:szCs w:val="28"/>
        </w:rPr>
        <w:t xml:space="preserve"> </w:t>
      </w:r>
      <w:r>
        <w:rPr>
          <w:rFonts w:ascii="Cambria" w:hAnsi="Cambria" w:cstheme="minorHAnsi"/>
          <w:b/>
          <w:bCs/>
          <w:sz w:val="28"/>
          <w:szCs w:val="28"/>
        </w:rPr>
        <w:t xml:space="preserve">Recomendaciones de derechos humanos </w:t>
      </w:r>
      <w:r w:rsidR="005928AE">
        <w:rPr>
          <w:rFonts w:ascii="Cambria" w:hAnsi="Cambria" w:cstheme="minorHAnsi"/>
          <w:b/>
          <w:bCs/>
          <w:sz w:val="28"/>
          <w:szCs w:val="28"/>
        </w:rPr>
        <w:t>(art.70, frac. XXXV)</w:t>
      </w:r>
      <w:bookmarkEnd w:id="178"/>
    </w:p>
    <w:p w:rsidR="00FA34A1" w:rsidRDefault="00FA34A1" w:rsidP="00FA34A1">
      <w:pPr>
        <w:rPr>
          <w:rFonts w:cstheme="minorHAnsi"/>
          <w:i/>
          <w:iCs/>
          <w:sz w:val="24"/>
          <w:szCs w:val="24"/>
        </w:rPr>
      </w:pPr>
    </w:p>
    <w:p w:rsidR="009D157F" w:rsidRPr="00AC37C8" w:rsidRDefault="009D157F" w:rsidP="00AC37C8">
      <w:pPr>
        <w:spacing w:after="0"/>
        <w:ind w:left="567" w:right="618"/>
        <w:jc w:val="both"/>
        <w:rPr>
          <w:rFonts w:cstheme="minorHAnsi"/>
          <w:i/>
          <w:iCs/>
          <w:sz w:val="24"/>
          <w:szCs w:val="24"/>
        </w:rPr>
      </w:pPr>
      <w:r w:rsidRPr="00AC37C8">
        <w:rPr>
          <w:rFonts w:cstheme="minorHAnsi"/>
          <w:i/>
          <w:iCs/>
          <w:sz w:val="24"/>
          <w:szCs w:val="24"/>
        </w:rPr>
        <w:t>Fracción XXXV Las recomendaciones emitidas por los órganos públicos del Estado mexicano u organismos internacionales garantes de los derechos humanos, así como las acciones que han llevado a cabo para su atención;</w:t>
      </w:r>
    </w:p>
    <w:p w:rsidR="009D157F" w:rsidRPr="00AC37C8" w:rsidRDefault="009D157F" w:rsidP="00AC37C8">
      <w:pPr>
        <w:spacing w:after="0"/>
        <w:ind w:left="567" w:right="618"/>
        <w:jc w:val="both"/>
        <w:rPr>
          <w:rFonts w:cstheme="minorHAnsi"/>
          <w:i/>
          <w:iCs/>
          <w:sz w:val="24"/>
          <w:szCs w:val="24"/>
        </w:rPr>
      </w:pPr>
      <w:r w:rsidRPr="00AC37C8">
        <w:rPr>
          <w:rFonts w:cstheme="minorHAnsi"/>
          <w:b/>
          <w:bCs/>
          <w:i/>
          <w:iCs/>
          <w:sz w:val="24"/>
          <w:szCs w:val="24"/>
        </w:rPr>
        <w:t xml:space="preserve">Periodo de actualización: </w:t>
      </w:r>
      <w:r w:rsidRPr="00AC37C8">
        <w:rPr>
          <w:rFonts w:cstheme="minorHAnsi"/>
          <w:i/>
          <w:iCs/>
          <w:sz w:val="24"/>
          <w:szCs w:val="24"/>
        </w:rPr>
        <w:t>Trimestral</w:t>
      </w:r>
    </w:p>
    <w:p w:rsidR="009D157F" w:rsidRPr="00AC37C8" w:rsidRDefault="009D157F" w:rsidP="00AC37C8">
      <w:pPr>
        <w:spacing w:after="0"/>
        <w:ind w:left="567" w:right="618"/>
        <w:jc w:val="both"/>
        <w:rPr>
          <w:rFonts w:cstheme="minorHAnsi"/>
          <w:i/>
          <w:iCs/>
          <w:sz w:val="24"/>
          <w:szCs w:val="24"/>
        </w:rPr>
      </w:pPr>
      <w:r w:rsidRPr="00AC37C8">
        <w:rPr>
          <w:rFonts w:cstheme="minorHAnsi"/>
          <w:b/>
          <w:bCs/>
          <w:i/>
          <w:iCs/>
          <w:sz w:val="24"/>
          <w:szCs w:val="24"/>
        </w:rPr>
        <w:t xml:space="preserve">Periodo de conservación: </w:t>
      </w:r>
      <w:r w:rsidRPr="00AC37C8">
        <w:rPr>
          <w:rFonts w:cstheme="minorHAnsi"/>
          <w:i/>
          <w:iCs/>
          <w:sz w:val="24"/>
          <w:szCs w:val="24"/>
        </w:rPr>
        <w:t>Información generada en el ejercicio en curso a partir de la notificación de la recomendación y/o sentencia. Una vez concluido el seguimiento de la recomendación y/o sentencia conservar la información durante dos ejercicios.</w:t>
      </w:r>
    </w:p>
    <w:p w:rsidR="009D157F" w:rsidRPr="00BF0AD3" w:rsidRDefault="009D157F" w:rsidP="009D157F">
      <w:pPr>
        <w:spacing w:after="0" w:line="240" w:lineRule="auto"/>
        <w:jc w:val="both"/>
        <w:rPr>
          <w:rFonts w:cstheme="minorHAnsi"/>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AC37C8" w:rsidRDefault="00AC37C8" w:rsidP="00AC37C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AC37C8" w:rsidP="00AC37C8">
      <w:pPr>
        <w:pStyle w:val="Prrafodelista"/>
        <w:numPr>
          <w:ilvl w:val="0"/>
          <w:numId w:val="90"/>
        </w:numPr>
        <w:ind w:left="284"/>
        <w:jc w:val="both"/>
        <w:rPr>
          <w:rFonts w:cstheme="minorHAnsi"/>
          <w:sz w:val="24"/>
          <w:szCs w:val="24"/>
        </w:rPr>
      </w:pPr>
      <w:r>
        <w:rPr>
          <w:rFonts w:cstheme="minorHAnsi"/>
          <w:sz w:val="24"/>
          <w:szCs w:val="24"/>
        </w:rPr>
        <w:t>L</w:t>
      </w:r>
      <w:r w:rsidRPr="00AC37C8">
        <w:rPr>
          <w:rFonts w:cstheme="minorHAnsi"/>
          <w:sz w:val="24"/>
          <w:szCs w:val="24"/>
        </w:rPr>
        <w:t xml:space="preserve">os sujetos obligados publicarán </w:t>
      </w:r>
      <w:r>
        <w:rPr>
          <w:rFonts w:cstheme="minorHAnsi"/>
          <w:sz w:val="24"/>
          <w:szCs w:val="24"/>
        </w:rPr>
        <w:t>la</w:t>
      </w:r>
      <w:r w:rsidRPr="00AC37C8">
        <w:rPr>
          <w:rFonts w:cstheme="minorHAnsi"/>
          <w:sz w:val="24"/>
          <w:szCs w:val="24"/>
        </w:rPr>
        <w:t xml:space="preserve"> información relativa a las recomendaciones que le han sido emitidas por parte de la Comisión Nacional de los Derechos Humanos (CNDH), los organismos estatales de protección de los derechos humanos y los internacionales en la materia, independientemente de que se hayan aceptado o rechazado</w:t>
      </w:r>
      <w:r>
        <w:rPr>
          <w:rFonts w:cstheme="minorHAnsi"/>
          <w:sz w:val="24"/>
          <w:szCs w:val="24"/>
        </w:rPr>
        <w:t>, para el efecto se</w:t>
      </w:r>
      <w:r w:rsidR="009D157F" w:rsidRPr="00BF0AD3">
        <w:rPr>
          <w:rFonts w:cstheme="minorHAnsi"/>
          <w:sz w:val="24"/>
          <w:szCs w:val="24"/>
        </w:rPr>
        <w:t xml:space="preserve"> puede</w:t>
      </w:r>
      <w:r>
        <w:rPr>
          <w:rFonts w:cstheme="minorHAnsi"/>
          <w:sz w:val="24"/>
          <w:szCs w:val="24"/>
        </w:rPr>
        <w:t>n</w:t>
      </w:r>
      <w:r w:rsidR="009D157F" w:rsidRPr="00BF0AD3">
        <w:rPr>
          <w:rFonts w:cstheme="minorHAnsi"/>
          <w:sz w:val="24"/>
          <w:szCs w:val="24"/>
        </w:rPr>
        <w:t xml:space="preserve"> consultar través del portal institucional de la C</w:t>
      </w:r>
      <w:r>
        <w:rPr>
          <w:rFonts w:cstheme="minorHAnsi"/>
          <w:sz w:val="24"/>
          <w:szCs w:val="24"/>
        </w:rPr>
        <w:t xml:space="preserve">NDH y/o del organismos estatal o internacional que corresponda, con el </w:t>
      </w:r>
      <w:r w:rsidR="009D157F" w:rsidRPr="00BF0AD3">
        <w:rPr>
          <w:rFonts w:cstheme="minorHAnsi"/>
          <w:sz w:val="24"/>
          <w:szCs w:val="24"/>
        </w:rPr>
        <w:t xml:space="preserve">fin de que la </w:t>
      </w:r>
      <w:r>
        <w:rPr>
          <w:rFonts w:cstheme="minorHAnsi"/>
          <w:sz w:val="24"/>
          <w:szCs w:val="24"/>
        </w:rPr>
        <w:t xml:space="preserve">información </w:t>
      </w:r>
      <w:r w:rsidR="009D157F" w:rsidRPr="00BF0AD3">
        <w:rPr>
          <w:rFonts w:cstheme="minorHAnsi"/>
          <w:sz w:val="24"/>
          <w:szCs w:val="24"/>
        </w:rPr>
        <w:t>sea congruente.</w:t>
      </w:r>
    </w:p>
    <w:p w:rsidR="00AC37C8" w:rsidRDefault="00AC37C8" w:rsidP="00AC37C8">
      <w:pPr>
        <w:pStyle w:val="Prrafodelista"/>
        <w:numPr>
          <w:ilvl w:val="0"/>
          <w:numId w:val="90"/>
        </w:numPr>
        <w:ind w:left="284"/>
        <w:jc w:val="both"/>
        <w:rPr>
          <w:rFonts w:cstheme="minorHAnsi"/>
          <w:sz w:val="24"/>
          <w:szCs w:val="24"/>
        </w:rPr>
      </w:pPr>
      <w:r w:rsidRPr="00AC37C8">
        <w:rPr>
          <w:rFonts w:cstheme="minorHAnsi"/>
          <w:sz w:val="24"/>
          <w:szCs w:val="24"/>
        </w:rPr>
        <w:t xml:space="preserve">Con el propósito de que los (las) usuarios(as) puedan cotejar la </w:t>
      </w:r>
      <w:r w:rsidRPr="00AC37C8">
        <w:rPr>
          <w:rFonts w:cstheme="minorHAnsi"/>
          <w:sz w:val="24"/>
          <w:szCs w:val="24"/>
        </w:rPr>
        <w:t>información de los sujetos obligados con la que publican la CNDH y/o los organismos estatales, se incluirá un hipervínculo al sitio de Internet de estas dependencias, al apartado en el que se publican Recomendaciones</w:t>
      </w:r>
      <w:r>
        <w:rPr>
          <w:rFonts w:cstheme="minorHAnsi"/>
          <w:sz w:val="24"/>
          <w:szCs w:val="24"/>
        </w:rPr>
        <w:t>, aun cuando manifiesten que no han tenido recomendación alguna.</w:t>
      </w:r>
    </w:p>
    <w:p w:rsidR="00AC37C8" w:rsidRPr="00BF0AD3" w:rsidRDefault="00BB25E3" w:rsidP="00AC37C8">
      <w:pPr>
        <w:pStyle w:val="Prrafodelista"/>
        <w:numPr>
          <w:ilvl w:val="0"/>
          <w:numId w:val="90"/>
        </w:numPr>
        <w:ind w:left="284"/>
        <w:jc w:val="both"/>
        <w:rPr>
          <w:rFonts w:cstheme="minorHAnsi"/>
          <w:sz w:val="24"/>
          <w:szCs w:val="24"/>
        </w:rPr>
      </w:pPr>
      <w:r>
        <w:rPr>
          <w:rFonts w:cstheme="minorHAnsi"/>
          <w:sz w:val="24"/>
          <w:szCs w:val="24"/>
        </w:rPr>
        <w:t xml:space="preserve">Incluir un hipervínculo al </w:t>
      </w:r>
      <w:r w:rsidRPr="00BB25E3">
        <w:rPr>
          <w:rFonts w:cstheme="minorHAnsi"/>
          <w:sz w:val="24"/>
          <w:szCs w:val="24"/>
        </w:rPr>
        <w:t>Buscador de recomendaciones internacionales a México en materia de derechos human</w:t>
      </w:r>
      <w:r>
        <w:rPr>
          <w:rFonts w:cstheme="minorHAnsi"/>
          <w:sz w:val="24"/>
          <w:szCs w:val="24"/>
        </w:rPr>
        <w:t>os, aun cuando manifiesten que no han tenido recomendación alguna.</w:t>
      </w:r>
    </w:p>
    <w:p w:rsidR="00AC37C8" w:rsidRDefault="00AC37C8" w:rsidP="00AC37C8">
      <w:pPr>
        <w:ind w:left="360"/>
      </w:pPr>
      <w:r w:rsidRPr="00AC37C8">
        <w:rPr>
          <w:rFonts w:cstheme="minorHAnsi"/>
          <w:b/>
          <w:sz w:val="24"/>
          <w:szCs w:val="24"/>
        </w:rPr>
        <w:t>Estrategia de carga:</w:t>
      </w:r>
    </w:p>
    <w:p w:rsidR="00AC37C8" w:rsidRPr="00AC37C8" w:rsidRDefault="00AC37C8" w:rsidP="00AC37C8">
      <w:pPr>
        <w:spacing w:after="0"/>
        <w:ind w:left="360"/>
        <w:jc w:val="both"/>
        <w:rPr>
          <w:rFonts w:cstheme="minorHAnsi"/>
          <w:b/>
          <w:sz w:val="24"/>
          <w:szCs w:val="24"/>
        </w:rPr>
      </w:pPr>
      <w:r w:rsidRPr="00AC37C8">
        <w:rPr>
          <w:rFonts w:cstheme="minorHAnsi"/>
          <w:sz w:val="24"/>
          <w:szCs w:val="24"/>
        </w:rPr>
        <w:t xml:space="preserve">Para mayor detalle sobre cómo registrar y cargar la información revisar </w:t>
      </w:r>
      <w:r w:rsidRPr="00AC37C8">
        <w:rPr>
          <w:rFonts w:cstheme="minorHAnsi"/>
          <w:b/>
          <w:sz w:val="24"/>
          <w:szCs w:val="24"/>
        </w:rPr>
        <w:t>E</w:t>
      </w:r>
      <w:r w:rsidRPr="00AC37C8">
        <w:rPr>
          <w:rFonts w:cstheme="minorHAnsi"/>
          <w:b/>
          <w:bCs/>
          <w:sz w:val="24"/>
          <w:szCs w:val="24"/>
        </w:rPr>
        <w:t>strategia 3. Trimestral-vigente-ejercicio</w:t>
      </w:r>
      <w:r w:rsidRPr="00AC37C8">
        <w:rPr>
          <w:rFonts w:cstheme="minorHAnsi"/>
          <w:b/>
          <w:sz w:val="24"/>
          <w:szCs w:val="24"/>
        </w:rPr>
        <w:t xml:space="preserve"> en curso y anteriores</w:t>
      </w:r>
    </w:p>
    <w:p w:rsidR="009D157F" w:rsidRPr="00BF0AD3" w:rsidRDefault="009D157F" w:rsidP="009D157F">
      <w:pPr>
        <w:rPr>
          <w:rFonts w:cstheme="minorHAnsi"/>
          <w:i/>
          <w:iCs/>
          <w:sz w:val="24"/>
          <w:szCs w:val="24"/>
        </w:rPr>
      </w:pPr>
    </w:p>
    <w:p w:rsidR="009D157F" w:rsidRDefault="009D157F" w:rsidP="009D157F">
      <w:pPr>
        <w:jc w:val="both"/>
        <w:rPr>
          <w:rFonts w:cstheme="minorHAnsi"/>
          <w:i/>
          <w:iCs/>
          <w:sz w:val="24"/>
          <w:szCs w:val="24"/>
        </w:rPr>
        <w:sectPr w:rsidR="009D157F" w:rsidSect="00BC6840">
          <w:type w:val="continuous"/>
          <w:pgSz w:w="12240" w:h="15840"/>
          <w:pgMar w:top="1417" w:right="1701" w:bottom="1417" w:left="1701" w:header="708" w:footer="708" w:gutter="0"/>
          <w:cols w:num="2" w:space="616"/>
          <w:docGrid w:linePitch="360"/>
        </w:sectPr>
      </w:pPr>
    </w:p>
    <w:p w:rsidR="00BB25E3" w:rsidRDefault="00BB25E3">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9D157F" w:rsidRDefault="00BC6840" w:rsidP="00BC6840">
      <w:pPr>
        <w:pStyle w:val="Ttulo2"/>
        <w:rPr>
          <w:rFonts w:cstheme="minorHAnsi"/>
          <w:i/>
          <w:iCs/>
          <w:sz w:val="24"/>
          <w:szCs w:val="24"/>
        </w:rPr>
      </w:pPr>
      <w:bookmarkStart w:id="179" w:name="_Toc24390075"/>
      <w:r>
        <w:rPr>
          <w:rFonts w:ascii="Cambria" w:hAnsi="Cambria" w:cstheme="minorHAnsi"/>
          <w:b/>
          <w:bCs/>
          <w:sz w:val="28"/>
          <w:szCs w:val="28"/>
        </w:rPr>
        <w:lastRenderedPageBreak/>
        <w:t>4.36</w:t>
      </w:r>
      <w:r w:rsidRPr="009D157F">
        <w:rPr>
          <w:rFonts w:ascii="Cambria" w:hAnsi="Cambria" w:cstheme="minorHAnsi"/>
          <w:b/>
          <w:bCs/>
          <w:sz w:val="28"/>
          <w:szCs w:val="28"/>
        </w:rPr>
        <w:t xml:space="preserve"> </w:t>
      </w:r>
      <w:r>
        <w:rPr>
          <w:rFonts w:ascii="Cambria" w:hAnsi="Cambria" w:cstheme="minorHAnsi"/>
          <w:b/>
          <w:bCs/>
          <w:sz w:val="28"/>
          <w:szCs w:val="28"/>
        </w:rPr>
        <w:t>Resoluciones y laudos</w:t>
      </w:r>
      <w:r w:rsidR="005928AE">
        <w:rPr>
          <w:rFonts w:ascii="Cambria" w:hAnsi="Cambria" w:cstheme="minorHAnsi"/>
          <w:b/>
          <w:bCs/>
          <w:sz w:val="28"/>
          <w:szCs w:val="28"/>
        </w:rPr>
        <w:t xml:space="preserve"> (art.70, frac. XXXVI)</w:t>
      </w:r>
      <w:bookmarkEnd w:id="179"/>
    </w:p>
    <w:p w:rsidR="00BC6840" w:rsidRDefault="00BC6840" w:rsidP="009D157F">
      <w:pPr>
        <w:spacing w:after="0"/>
        <w:rPr>
          <w:rFonts w:cstheme="minorHAnsi"/>
          <w:i/>
          <w:iCs/>
          <w:sz w:val="24"/>
          <w:szCs w:val="24"/>
        </w:rPr>
      </w:pPr>
    </w:p>
    <w:p w:rsidR="009D157F" w:rsidRPr="00BB25E3" w:rsidRDefault="009D157F" w:rsidP="00BB25E3">
      <w:pPr>
        <w:spacing w:after="0"/>
        <w:ind w:left="567" w:right="616"/>
        <w:jc w:val="both"/>
        <w:rPr>
          <w:rFonts w:cstheme="minorHAnsi"/>
          <w:i/>
          <w:iCs/>
          <w:sz w:val="24"/>
          <w:szCs w:val="24"/>
        </w:rPr>
      </w:pPr>
      <w:r w:rsidRPr="00BB25E3">
        <w:rPr>
          <w:rFonts w:cstheme="minorHAnsi"/>
          <w:i/>
          <w:iCs/>
          <w:sz w:val="24"/>
          <w:szCs w:val="24"/>
        </w:rPr>
        <w:t xml:space="preserve">Fracción XXXVI Las resoluciones y laudos que se emitan en procesos o procedimientos seguidos en forma de juicio; </w:t>
      </w:r>
    </w:p>
    <w:p w:rsidR="009D157F" w:rsidRPr="00BB25E3" w:rsidRDefault="009D157F" w:rsidP="00BB25E3">
      <w:pPr>
        <w:spacing w:after="0"/>
        <w:ind w:left="567" w:right="616"/>
        <w:jc w:val="both"/>
        <w:rPr>
          <w:rFonts w:cstheme="minorHAnsi"/>
          <w:i/>
          <w:iCs/>
          <w:sz w:val="24"/>
          <w:szCs w:val="24"/>
        </w:rPr>
      </w:pPr>
      <w:r w:rsidRPr="00BB25E3">
        <w:rPr>
          <w:rFonts w:cstheme="minorHAnsi"/>
          <w:b/>
          <w:bCs/>
          <w:i/>
          <w:iCs/>
          <w:sz w:val="24"/>
          <w:szCs w:val="24"/>
        </w:rPr>
        <w:t xml:space="preserve">Periodo de actualización: </w:t>
      </w:r>
      <w:r w:rsidRPr="00BB25E3">
        <w:rPr>
          <w:rFonts w:cstheme="minorHAnsi"/>
          <w:i/>
          <w:iCs/>
          <w:sz w:val="24"/>
          <w:szCs w:val="24"/>
        </w:rPr>
        <w:t>Trimestral</w:t>
      </w:r>
    </w:p>
    <w:p w:rsidR="009D157F" w:rsidRPr="00BB25E3" w:rsidRDefault="009D157F" w:rsidP="00BB25E3">
      <w:pPr>
        <w:spacing w:after="0"/>
        <w:ind w:left="567" w:right="616"/>
        <w:jc w:val="both"/>
        <w:rPr>
          <w:rFonts w:cstheme="minorHAnsi"/>
          <w:i/>
          <w:iCs/>
          <w:sz w:val="24"/>
          <w:szCs w:val="24"/>
        </w:rPr>
      </w:pPr>
      <w:r w:rsidRPr="00BB25E3">
        <w:rPr>
          <w:rFonts w:cstheme="minorHAnsi"/>
          <w:b/>
          <w:bCs/>
          <w:i/>
          <w:iCs/>
          <w:sz w:val="24"/>
          <w:szCs w:val="24"/>
        </w:rPr>
        <w:t xml:space="preserve">Periodo de conservación: </w:t>
      </w:r>
      <w:r w:rsidRPr="00BB25E3">
        <w:rPr>
          <w:rFonts w:cstheme="minorHAnsi"/>
          <w:i/>
          <w:iCs/>
          <w:sz w:val="24"/>
          <w:szCs w:val="24"/>
        </w:rPr>
        <w:t>Información del ejercicio en curso y la correspondiente al ejercicio anterior.</w:t>
      </w:r>
    </w:p>
    <w:p w:rsidR="009D157F" w:rsidRPr="00BF0AD3" w:rsidRDefault="009D157F" w:rsidP="009D157F">
      <w:pPr>
        <w:spacing w:after="0" w:line="240" w:lineRule="auto"/>
        <w:jc w:val="both"/>
        <w:rPr>
          <w:rFonts w:cstheme="minorHAnsi"/>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B25E3" w:rsidRDefault="00BB25E3" w:rsidP="00BB25E3">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461E78" w:rsidRPr="00461E78" w:rsidRDefault="00461E78" w:rsidP="00461E78">
      <w:pPr>
        <w:pStyle w:val="Prrafodelista"/>
        <w:numPr>
          <w:ilvl w:val="0"/>
          <w:numId w:val="91"/>
        </w:numPr>
        <w:ind w:left="284" w:hanging="284"/>
        <w:jc w:val="both"/>
        <w:rPr>
          <w:rFonts w:cstheme="minorHAnsi"/>
          <w:sz w:val="24"/>
          <w:szCs w:val="24"/>
        </w:rPr>
      </w:pPr>
      <w:r w:rsidRPr="00461E78">
        <w:rPr>
          <w:rFonts w:cstheme="minorHAnsi"/>
          <w:sz w:val="24"/>
          <w:szCs w:val="24"/>
        </w:rPr>
        <w:t>Todos los sujetos obligados que, derivado de sus atribuciones emitan resoluciones y/o laudos derivadas de procesos judiciales, administrativos o arbitrales;</w:t>
      </w:r>
      <w:r w:rsidRPr="00461E78">
        <w:t xml:space="preserve"> </w:t>
      </w:r>
      <w:r w:rsidRPr="00461E78">
        <w:rPr>
          <w:rFonts w:cstheme="minorHAnsi"/>
          <w:sz w:val="24"/>
          <w:szCs w:val="24"/>
        </w:rPr>
        <w:t>publicar</w:t>
      </w:r>
      <w:r>
        <w:rPr>
          <w:rFonts w:cstheme="minorHAnsi"/>
          <w:sz w:val="24"/>
          <w:szCs w:val="24"/>
        </w:rPr>
        <w:t>án</w:t>
      </w:r>
      <w:r w:rsidRPr="00461E78">
        <w:rPr>
          <w:rFonts w:cstheme="minorHAnsi"/>
          <w:sz w:val="24"/>
          <w:szCs w:val="24"/>
        </w:rPr>
        <w:t xml:space="preserve"> la información de las resoluciones y/o laudos que hayan causado estado o ejecutoria.</w:t>
      </w:r>
    </w:p>
    <w:p w:rsidR="009D157F" w:rsidRPr="00BF0AD3" w:rsidRDefault="00461E78" w:rsidP="00461E78">
      <w:pPr>
        <w:pStyle w:val="Prrafodelista"/>
        <w:numPr>
          <w:ilvl w:val="0"/>
          <w:numId w:val="91"/>
        </w:numPr>
        <w:ind w:left="284"/>
        <w:jc w:val="both"/>
        <w:rPr>
          <w:rFonts w:cstheme="minorHAnsi"/>
          <w:sz w:val="24"/>
          <w:szCs w:val="24"/>
        </w:rPr>
      </w:pPr>
      <w:r w:rsidRPr="00461E78">
        <w:rPr>
          <w:rFonts w:cstheme="minorHAnsi"/>
          <w:sz w:val="24"/>
          <w:szCs w:val="24"/>
        </w:rPr>
        <w:t xml:space="preserve">Los sujetos obligados que, derivado de sus atribuciones, no emitan resoluciones y/o laudos de tipo judicial, jurisdiccional o arbitral, deberán especificarlo mediante una nota fundamentada, motivada y actualizada al periodo que corresponda, que señale claramente que no generan información al respecto toda vez que no llevan </w:t>
      </w:r>
      <w:r w:rsidRPr="00461E78">
        <w:rPr>
          <w:rFonts w:cstheme="minorHAnsi"/>
          <w:sz w:val="24"/>
          <w:szCs w:val="24"/>
        </w:rPr>
        <w:t>procesos de ninguno de estos tres tipos.</w:t>
      </w:r>
    </w:p>
    <w:p w:rsidR="009D157F" w:rsidRPr="00BF0AD3" w:rsidRDefault="009D157F" w:rsidP="00461E78">
      <w:pPr>
        <w:pStyle w:val="Prrafodelista"/>
        <w:numPr>
          <w:ilvl w:val="0"/>
          <w:numId w:val="91"/>
        </w:numPr>
        <w:ind w:left="284"/>
        <w:jc w:val="both"/>
        <w:rPr>
          <w:rFonts w:cstheme="minorHAnsi"/>
          <w:sz w:val="24"/>
          <w:szCs w:val="24"/>
        </w:rPr>
      </w:pPr>
      <w:r w:rsidRPr="00BF0AD3">
        <w:rPr>
          <w:rFonts w:cstheme="minorHAnsi"/>
          <w:sz w:val="24"/>
          <w:szCs w:val="24"/>
        </w:rPr>
        <w:t>Las instituciones de educación superior públicas autónomas incluirán las resoluciones emitidas por los tribunales universitarios, juntas o comisiones de honor, según corresponda.</w:t>
      </w:r>
    </w:p>
    <w:p w:rsidR="009D157F" w:rsidRDefault="009D157F" w:rsidP="00461E78">
      <w:pPr>
        <w:pStyle w:val="Prrafodelista"/>
        <w:numPr>
          <w:ilvl w:val="0"/>
          <w:numId w:val="91"/>
        </w:numPr>
        <w:ind w:left="284"/>
        <w:jc w:val="both"/>
        <w:rPr>
          <w:rFonts w:cstheme="minorHAnsi"/>
          <w:sz w:val="24"/>
          <w:szCs w:val="24"/>
        </w:rPr>
      </w:pPr>
      <w:r w:rsidRPr="00BF0AD3">
        <w:rPr>
          <w:rFonts w:cstheme="minorHAnsi"/>
          <w:sz w:val="24"/>
          <w:szCs w:val="24"/>
        </w:rPr>
        <w:t>Esta fracción no contemplará las resoluciones del Comité de Transparencia, toda vez que las determinaciones emitidas no son derivadas de procesos o procedimientos en forma de juicio.</w:t>
      </w:r>
    </w:p>
    <w:p w:rsidR="00BB25E3" w:rsidRDefault="00BB25E3" w:rsidP="00BB25E3">
      <w:pPr>
        <w:ind w:left="142"/>
      </w:pPr>
      <w:r w:rsidRPr="00BB25E3">
        <w:rPr>
          <w:rFonts w:cstheme="minorHAnsi"/>
          <w:b/>
          <w:sz w:val="24"/>
          <w:szCs w:val="24"/>
        </w:rPr>
        <w:t>Estrategia de carga:</w:t>
      </w:r>
    </w:p>
    <w:p w:rsidR="00BB25E3" w:rsidRPr="00BB25E3" w:rsidRDefault="00BB25E3" w:rsidP="00BB25E3">
      <w:pPr>
        <w:spacing w:after="0"/>
        <w:ind w:left="142"/>
        <w:jc w:val="both"/>
        <w:rPr>
          <w:rFonts w:cstheme="minorHAnsi"/>
          <w:b/>
          <w:sz w:val="24"/>
          <w:szCs w:val="24"/>
        </w:rPr>
      </w:pPr>
      <w:r w:rsidRPr="00BB25E3">
        <w:rPr>
          <w:rFonts w:cstheme="minorHAnsi"/>
          <w:sz w:val="24"/>
          <w:szCs w:val="24"/>
        </w:rPr>
        <w:t xml:space="preserve">Para mayor detalle sobre cómo registrar y cargar la información revisar </w:t>
      </w:r>
      <w:r w:rsidRPr="00BB25E3">
        <w:rPr>
          <w:rFonts w:cstheme="minorHAnsi"/>
          <w:b/>
          <w:sz w:val="24"/>
          <w:szCs w:val="24"/>
        </w:rPr>
        <w:t>E</w:t>
      </w:r>
      <w:r w:rsidRPr="00BB25E3">
        <w:rPr>
          <w:rFonts w:cstheme="minorHAnsi"/>
          <w:b/>
          <w:bCs/>
          <w:sz w:val="24"/>
          <w:szCs w:val="24"/>
        </w:rPr>
        <w:t>strategia 3. Trimestral-vigente-ejercicio</w:t>
      </w:r>
      <w:r w:rsidRPr="00BB25E3">
        <w:rPr>
          <w:rFonts w:cstheme="minorHAnsi"/>
          <w:b/>
          <w:sz w:val="24"/>
          <w:szCs w:val="24"/>
        </w:rPr>
        <w:t xml:space="preserve"> en curso y anteriores</w:t>
      </w:r>
    </w:p>
    <w:p w:rsidR="00BB25E3" w:rsidRPr="00BF0AD3" w:rsidRDefault="00BB25E3" w:rsidP="00BB25E3">
      <w:pPr>
        <w:pStyle w:val="Prrafodelista"/>
        <w:jc w:val="both"/>
        <w:rPr>
          <w:rFonts w:cstheme="minorHAnsi"/>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461E78" w:rsidRDefault="00461E78">
      <w:pPr>
        <w:rPr>
          <w:rFonts w:cstheme="minorHAnsi"/>
          <w:i/>
          <w:iCs/>
          <w:sz w:val="24"/>
          <w:szCs w:val="24"/>
        </w:rPr>
      </w:pPr>
      <w:r>
        <w:rPr>
          <w:rFonts w:cstheme="minorHAnsi"/>
          <w:i/>
          <w:iCs/>
          <w:sz w:val="24"/>
          <w:szCs w:val="24"/>
        </w:rPr>
        <w:br w:type="page"/>
      </w:r>
    </w:p>
    <w:p w:rsidR="009D157F" w:rsidRDefault="00BC6840" w:rsidP="00BC6840">
      <w:pPr>
        <w:pStyle w:val="Ttulo2"/>
        <w:rPr>
          <w:rFonts w:cstheme="minorHAnsi"/>
          <w:i/>
          <w:iCs/>
          <w:sz w:val="24"/>
          <w:szCs w:val="24"/>
        </w:rPr>
      </w:pPr>
      <w:bookmarkStart w:id="180" w:name="_Toc24390076"/>
      <w:r>
        <w:rPr>
          <w:rFonts w:ascii="Cambria" w:hAnsi="Cambria" w:cstheme="minorHAnsi"/>
          <w:b/>
          <w:bCs/>
          <w:sz w:val="28"/>
          <w:szCs w:val="28"/>
        </w:rPr>
        <w:lastRenderedPageBreak/>
        <w:t>4.37 M</w:t>
      </w:r>
      <w:r w:rsidRPr="00BC6840">
        <w:rPr>
          <w:rFonts w:ascii="Cambria" w:hAnsi="Cambria" w:cstheme="minorHAnsi"/>
          <w:b/>
          <w:bCs/>
          <w:sz w:val="28"/>
          <w:szCs w:val="28"/>
        </w:rPr>
        <w:t xml:space="preserve">ecanismos de participación ciudadana </w:t>
      </w:r>
      <w:r w:rsidR="005928AE">
        <w:rPr>
          <w:rFonts w:ascii="Cambria" w:hAnsi="Cambria" w:cstheme="minorHAnsi"/>
          <w:b/>
          <w:bCs/>
          <w:sz w:val="28"/>
          <w:szCs w:val="28"/>
        </w:rPr>
        <w:t>(art.70, frac. XXXVII)</w:t>
      </w:r>
      <w:bookmarkEnd w:id="180"/>
    </w:p>
    <w:p w:rsidR="00BC6840" w:rsidRDefault="00BC6840" w:rsidP="009D157F">
      <w:pPr>
        <w:spacing w:after="0"/>
        <w:rPr>
          <w:rFonts w:cstheme="minorHAnsi"/>
          <w:i/>
          <w:iCs/>
          <w:sz w:val="24"/>
          <w:szCs w:val="24"/>
        </w:rPr>
      </w:pPr>
    </w:p>
    <w:p w:rsidR="009D157F" w:rsidRPr="00BF0AD3" w:rsidRDefault="009D157F" w:rsidP="00461E78">
      <w:pPr>
        <w:spacing w:after="0"/>
        <w:ind w:left="567" w:right="616"/>
        <w:jc w:val="both"/>
        <w:rPr>
          <w:rFonts w:cstheme="minorHAnsi"/>
          <w:i/>
          <w:iCs/>
          <w:sz w:val="24"/>
          <w:szCs w:val="24"/>
        </w:rPr>
      </w:pPr>
      <w:r w:rsidRPr="00BF0AD3">
        <w:rPr>
          <w:rFonts w:cstheme="minorHAnsi"/>
          <w:i/>
          <w:iCs/>
          <w:sz w:val="24"/>
          <w:szCs w:val="24"/>
        </w:rPr>
        <w:t xml:space="preserve">Fracción XXXVII Los mecanismos de participación ciudadana; </w:t>
      </w:r>
    </w:p>
    <w:p w:rsidR="009D157F" w:rsidRPr="00BF0AD3" w:rsidRDefault="009D157F" w:rsidP="00461E78">
      <w:pPr>
        <w:spacing w:after="0"/>
        <w:ind w:left="567" w:right="616"/>
        <w:jc w:val="both"/>
        <w:rPr>
          <w:rFonts w:cstheme="minorHAnsi"/>
          <w:sz w:val="24"/>
          <w:szCs w:val="24"/>
        </w:rPr>
      </w:pPr>
      <w:r w:rsidRPr="00BF0AD3">
        <w:rPr>
          <w:rFonts w:cstheme="minorHAnsi"/>
          <w:b/>
          <w:bCs/>
          <w:sz w:val="24"/>
          <w:szCs w:val="24"/>
        </w:rPr>
        <w:t xml:space="preserve">Periodo de actualización: </w:t>
      </w:r>
      <w:r w:rsidRPr="00BF0AD3">
        <w:rPr>
          <w:rFonts w:cstheme="minorHAnsi"/>
          <w:sz w:val="24"/>
          <w:szCs w:val="24"/>
        </w:rPr>
        <w:t xml:space="preserve">Trimestral </w:t>
      </w:r>
    </w:p>
    <w:p w:rsidR="009D157F" w:rsidRPr="00BF0AD3" w:rsidRDefault="009D157F" w:rsidP="00461E78">
      <w:pPr>
        <w:spacing w:after="0"/>
        <w:ind w:left="567" w:right="616"/>
        <w:jc w:val="both"/>
        <w:rPr>
          <w:rFonts w:cstheme="minorHAnsi"/>
          <w:sz w:val="24"/>
          <w:szCs w:val="24"/>
        </w:rPr>
      </w:pPr>
      <w:r w:rsidRPr="00BF0AD3">
        <w:rPr>
          <w:rFonts w:cstheme="minorHAnsi"/>
          <w:b/>
          <w:bCs/>
          <w:sz w:val="24"/>
          <w:szCs w:val="24"/>
        </w:rPr>
        <w:t xml:space="preserve">Periodo de conservación: </w:t>
      </w:r>
      <w:r w:rsidRPr="00BF0AD3">
        <w:rPr>
          <w:rFonts w:cstheme="minorHAnsi"/>
          <w:sz w:val="24"/>
          <w:szCs w:val="24"/>
        </w:rPr>
        <w:t>Información del ejercicio en curso y la correspondiente al ejercicio anterior.</w:t>
      </w:r>
    </w:p>
    <w:p w:rsidR="009D157F" w:rsidRPr="00BF0AD3" w:rsidRDefault="009D157F" w:rsidP="009D157F">
      <w:pPr>
        <w:spacing w:after="0" w:line="240" w:lineRule="auto"/>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461E78" w:rsidRDefault="00461E78" w:rsidP="00461E7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461E78" w:rsidRPr="00461E78" w:rsidRDefault="00461E78" w:rsidP="00461E78">
      <w:pPr>
        <w:pStyle w:val="Prrafodelista"/>
        <w:numPr>
          <w:ilvl w:val="0"/>
          <w:numId w:val="92"/>
        </w:numPr>
        <w:ind w:left="426"/>
        <w:jc w:val="both"/>
        <w:rPr>
          <w:rFonts w:cstheme="minorHAnsi"/>
          <w:sz w:val="24"/>
          <w:szCs w:val="24"/>
        </w:rPr>
      </w:pPr>
      <w:r>
        <w:rPr>
          <w:rFonts w:cstheme="minorHAnsi"/>
          <w:sz w:val="24"/>
          <w:szCs w:val="24"/>
        </w:rPr>
        <w:t xml:space="preserve">Los mecanismos de participación ciudadana son </w:t>
      </w:r>
      <w:r w:rsidRPr="00461E78">
        <w:rPr>
          <w:rFonts w:cstheme="minorHAnsi"/>
          <w:sz w:val="24"/>
          <w:szCs w:val="24"/>
        </w:rPr>
        <w:t xml:space="preserve">el conjunto de acciones </w:t>
      </w:r>
      <w:r>
        <w:rPr>
          <w:rFonts w:cstheme="minorHAnsi"/>
          <w:sz w:val="24"/>
          <w:szCs w:val="24"/>
        </w:rPr>
        <w:t>desarrolladas por los sujetos obligados para</w:t>
      </w:r>
      <w:r w:rsidRPr="00461E78">
        <w:rPr>
          <w:rFonts w:cstheme="minorHAnsi"/>
          <w:sz w:val="24"/>
          <w:szCs w:val="24"/>
        </w:rPr>
        <w:t xml:space="preserve"> impulsar el desarrollo local y la democracia participativa</w:t>
      </w:r>
      <w:r w:rsidR="00D26E59">
        <w:rPr>
          <w:rFonts w:cstheme="minorHAnsi"/>
          <w:sz w:val="24"/>
          <w:szCs w:val="24"/>
        </w:rPr>
        <w:t>, por ejemplo:</w:t>
      </w:r>
      <w:r w:rsidRPr="00461E78">
        <w:rPr>
          <w:rFonts w:cstheme="minorHAnsi"/>
          <w:sz w:val="24"/>
          <w:szCs w:val="24"/>
        </w:rPr>
        <w:t xml:space="preserve"> informes, concursos, comités, sesiones, encuestas, consultas, foros, eventos, experiencias, incluidos aquellos que utilicen como medio las tecnologías de la información y comunicación, como los sitios de Internet (o portales institucionales)</w:t>
      </w:r>
      <w:r w:rsidR="00D26E59">
        <w:rPr>
          <w:rFonts w:cstheme="minorHAnsi"/>
          <w:sz w:val="24"/>
          <w:szCs w:val="24"/>
        </w:rPr>
        <w:t>.</w:t>
      </w:r>
    </w:p>
    <w:p w:rsidR="00461E78" w:rsidRPr="00461E78" w:rsidRDefault="00D26E59" w:rsidP="00D26E59">
      <w:pPr>
        <w:pStyle w:val="Prrafodelista"/>
        <w:numPr>
          <w:ilvl w:val="0"/>
          <w:numId w:val="92"/>
        </w:numPr>
        <w:ind w:left="426"/>
        <w:jc w:val="both"/>
        <w:rPr>
          <w:rFonts w:cstheme="minorHAnsi"/>
          <w:sz w:val="24"/>
          <w:szCs w:val="24"/>
        </w:rPr>
      </w:pPr>
      <w:r>
        <w:rPr>
          <w:rFonts w:cstheme="minorHAnsi"/>
          <w:sz w:val="24"/>
          <w:szCs w:val="24"/>
        </w:rPr>
        <w:t xml:space="preserve">También se incluyen </w:t>
      </w:r>
      <w:r w:rsidR="00461E78" w:rsidRPr="00461E78">
        <w:rPr>
          <w:rFonts w:cstheme="minorHAnsi"/>
          <w:sz w:val="24"/>
          <w:szCs w:val="24"/>
        </w:rPr>
        <w:t xml:space="preserve">los mecanismos que permitan, convoquen o </w:t>
      </w:r>
      <w:r w:rsidR="00461E78" w:rsidRPr="00461E78">
        <w:rPr>
          <w:rFonts w:cstheme="minorHAnsi"/>
          <w:sz w:val="24"/>
          <w:szCs w:val="24"/>
        </w:rPr>
        <w:t>fomenten la participación de las personas a través de opiniones, propuestas, manifestaciones, análisis, colaboraciones, entre otras; que sean individuales o como parte de consejos o comités, y que estén relacionadas con la toma de decisiones de interés público y el quehacer de las instituciones.</w:t>
      </w:r>
    </w:p>
    <w:p w:rsidR="00461E78" w:rsidRDefault="00461E78" w:rsidP="00D26E59">
      <w:r w:rsidRPr="00461E78">
        <w:rPr>
          <w:rFonts w:cstheme="minorHAnsi"/>
          <w:b/>
          <w:sz w:val="24"/>
          <w:szCs w:val="24"/>
        </w:rPr>
        <w:t>Estrategia de carga:</w:t>
      </w:r>
    </w:p>
    <w:p w:rsidR="00461E78" w:rsidRPr="00461E78" w:rsidRDefault="00461E78" w:rsidP="00D26E59">
      <w:pPr>
        <w:spacing w:after="0"/>
        <w:jc w:val="both"/>
        <w:rPr>
          <w:rFonts w:cstheme="minorHAnsi"/>
          <w:b/>
          <w:sz w:val="24"/>
          <w:szCs w:val="24"/>
        </w:rPr>
      </w:pPr>
      <w:r w:rsidRPr="00461E78">
        <w:rPr>
          <w:rFonts w:cstheme="minorHAnsi"/>
          <w:sz w:val="24"/>
          <w:szCs w:val="24"/>
        </w:rPr>
        <w:t xml:space="preserve">Para mayor detalle sobre cómo registrar y cargar la información revisar </w:t>
      </w:r>
      <w:r w:rsidRPr="00461E78">
        <w:rPr>
          <w:rFonts w:cstheme="minorHAnsi"/>
          <w:b/>
          <w:sz w:val="24"/>
          <w:szCs w:val="24"/>
        </w:rPr>
        <w:t>E</w:t>
      </w:r>
      <w:r w:rsidRPr="00461E78">
        <w:rPr>
          <w:rFonts w:cstheme="minorHAnsi"/>
          <w:b/>
          <w:bCs/>
          <w:sz w:val="24"/>
          <w:szCs w:val="24"/>
        </w:rPr>
        <w:t>strategia 3. Trimestral-vigente-ejercicio</w:t>
      </w:r>
      <w:r w:rsidRPr="00461E78">
        <w:rPr>
          <w:rFonts w:cstheme="minorHAnsi"/>
          <w:b/>
          <w:sz w:val="24"/>
          <w:szCs w:val="24"/>
        </w:rPr>
        <w:t xml:space="preserve"> en curso y anteriores</w:t>
      </w:r>
    </w:p>
    <w:p w:rsidR="00461E78" w:rsidRPr="00461E78" w:rsidRDefault="00461E78" w:rsidP="00461E78">
      <w:pPr>
        <w:ind w:left="207"/>
        <w:jc w:val="both"/>
        <w:rPr>
          <w:rFonts w:cstheme="minorHAnsi"/>
          <w:sz w:val="24"/>
          <w:szCs w:val="24"/>
        </w:rPr>
      </w:pPr>
    </w:p>
    <w:p w:rsidR="009D157F" w:rsidRDefault="009D157F" w:rsidP="009D157F">
      <w:pPr>
        <w:rPr>
          <w:rFonts w:cstheme="minorHAnsi"/>
          <w:b/>
          <w:iCs/>
          <w:color w:val="FF0000"/>
          <w:sz w:val="24"/>
          <w:szCs w:val="24"/>
        </w:rPr>
        <w:sectPr w:rsidR="009D157F" w:rsidSect="009D157F">
          <w:type w:val="continuous"/>
          <w:pgSz w:w="12240" w:h="15840"/>
          <w:pgMar w:top="1417" w:right="1701" w:bottom="1417" w:left="1701" w:header="708" w:footer="708" w:gutter="0"/>
          <w:cols w:num="2" w:space="708"/>
          <w:docGrid w:linePitch="360"/>
        </w:sectPr>
      </w:pPr>
    </w:p>
    <w:p w:rsidR="00D26E59" w:rsidRDefault="00D26E59">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BC6840" w:rsidRDefault="00BC6840" w:rsidP="00BC6840">
      <w:pPr>
        <w:pStyle w:val="Ttulo2"/>
        <w:rPr>
          <w:rFonts w:ascii="Cambria" w:hAnsi="Cambria" w:cstheme="minorHAnsi"/>
          <w:b/>
          <w:bCs/>
          <w:sz w:val="28"/>
          <w:szCs w:val="28"/>
        </w:rPr>
      </w:pPr>
      <w:bookmarkStart w:id="181" w:name="_Toc24390077"/>
      <w:r>
        <w:rPr>
          <w:rFonts w:ascii="Cambria" w:hAnsi="Cambria" w:cstheme="minorHAnsi"/>
          <w:b/>
          <w:bCs/>
          <w:sz w:val="28"/>
          <w:szCs w:val="28"/>
        </w:rPr>
        <w:lastRenderedPageBreak/>
        <w:t>4.38 Programas</w:t>
      </w:r>
      <w:r w:rsidR="005928AE">
        <w:rPr>
          <w:rFonts w:ascii="Cambria" w:hAnsi="Cambria" w:cstheme="minorHAnsi"/>
          <w:b/>
          <w:bCs/>
          <w:sz w:val="28"/>
          <w:szCs w:val="28"/>
        </w:rPr>
        <w:t xml:space="preserve"> (art.70, frac. XXXVIII)</w:t>
      </w:r>
      <w:bookmarkEnd w:id="181"/>
    </w:p>
    <w:p w:rsidR="00BC6840" w:rsidRPr="00BC6840" w:rsidRDefault="00BC6840" w:rsidP="00BC6840"/>
    <w:p w:rsidR="009D157F" w:rsidRPr="00D07658" w:rsidRDefault="009D157F" w:rsidP="00D07658">
      <w:pPr>
        <w:ind w:left="567" w:right="616"/>
        <w:jc w:val="both"/>
        <w:rPr>
          <w:rFonts w:cstheme="minorHAnsi"/>
          <w:sz w:val="24"/>
          <w:szCs w:val="24"/>
        </w:rPr>
      </w:pPr>
      <w:r w:rsidRPr="00D07658">
        <w:rPr>
          <w:rFonts w:cstheme="minorHAnsi"/>
          <w:sz w:val="24"/>
          <w:szCs w:val="24"/>
        </w:rPr>
        <w:t>Fracción XXXVIII Los programas que ofrecen, incluyendo información sobre la población, objetivo y destino, así como los trámites, tiempos de respuesta, requisitos y formatos para acceder a los mismos;</w:t>
      </w:r>
    </w:p>
    <w:p w:rsidR="009D157F" w:rsidRPr="00D07658" w:rsidRDefault="009D157F" w:rsidP="00D07658">
      <w:pPr>
        <w:spacing w:after="0"/>
        <w:ind w:left="567" w:right="616"/>
        <w:jc w:val="both"/>
        <w:rPr>
          <w:rFonts w:cstheme="minorHAnsi"/>
          <w:sz w:val="24"/>
          <w:szCs w:val="24"/>
        </w:rPr>
      </w:pPr>
      <w:r w:rsidRPr="00D07658">
        <w:rPr>
          <w:rFonts w:cstheme="minorHAnsi"/>
          <w:b/>
          <w:bCs/>
          <w:sz w:val="24"/>
          <w:szCs w:val="24"/>
        </w:rPr>
        <w:t xml:space="preserve">Periodo de actualización: </w:t>
      </w:r>
      <w:r w:rsidRPr="00D07658">
        <w:rPr>
          <w:rFonts w:cstheme="minorHAnsi"/>
          <w:sz w:val="24"/>
          <w:szCs w:val="24"/>
        </w:rPr>
        <w:t>Trimestral</w:t>
      </w:r>
    </w:p>
    <w:p w:rsidR="009D157F" w:rsidRPr="00D07658" w:rsidRDefault="009D157F" w:rsidP="00D07658">
      <w:pPr>
        <w:spacing w:after="0"/>
        <w:ind w:left="567" w:right="616"/>
        <w:jc w:val="both"/>
        <w:rPr>
          <w:rFonts w:cstheme="minorHAnsi"/>
          <w:sz w:val="24"/>
          <w:szCs w:val="24"/>
        </w:rPr>
      </w:pPr>
      <w:r w:rsidRPr="00D07658">
        <w:rPr>
          <w:rFonts w:cstheme="minorHAnsi"/>
          <w:b/>
          <w:bCs/>
          <w:sz w:val="24"/>
          <w:szCs w:val="24"/>
        </w:rPr>
        <w:t xml:space="preserve">Periodo de conservación: </w:t>
      </w:r>
      <w:r w:rsidRPr="00D07658">
        <w:rPr>
          <w:rFonts w:cstheme="minorHAnsi"/>
          <w:sz w:val="24"/>
          <w:szCs w:val="24"/>
        </w:rPr>
        <w:t xml:space="preserve">Información del ejercicio en curso y la correspondiente a los dos ejercicios anteriores </w:t>
      </w:r>
    </w:p>
    <w:p w:rsidR="009D157F" w:rsidRPr="00BF0AD3" w:rsidRDefault="009D157F" w:rsidP="009D157F">
      <w:pPr>
        <w:spacing w:after="0"/>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D07658" w:rsidRDefault="00D07658" w:rsidP="00D0765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D07658">
      <w:pPr>
        <w:pStyle w:val="Prrafodelista"/>
        <w:numPr>
          <w:ilvl w:val="0"/>
          <w:numId w:val="93"/>
        </w:numPr>
        <w:ind w:left="426"/>
        <w:jc w:val="both"/>
        <w:rPr>
          <w:rFonts w:cstheme="minorHAnsi"/>
          <w:sz w:val="24"/>
          <w:szCs w:val="24"/>
        </w:rPr>
      </w:pPr>
      <w:r w:rsidRPr="00BF0AD3">
        <w:rPr>
          <w:rFonts w:cstheme="minorHAnsi"/>
          <w:sz w:val="24"/>
          <w:szCs w:val="24"/>
        </w:rPr>
        <w:t>Los sujetos obligados publicarán la información de todos los programas que sean distintos a los ya publicitados en el artículo 70, fracción XV de la Ley General.</w:t>
      </w:r>
    </w:p>
    <w:p w:rsidR="009D157F" w:rsidRPr="00BF0AD3" w:rsidRDefault="009D157F" w:rsidP="00D07658">
      <w:pPr>
        <w:pStyle w:val="Prrafodelista"/>
        <w:numPr>
          <w:ilvl w:val="0"/>
          <w:numId w:val="93"/>
        </w:numPr>
        <w:ind w:left="426"/>
        <w:jc w:val="both"/>
        <w:rPr>
          <w:rFonts w:cstheme="minorHAnsi"/>
          <w:sz w:val="24"/>
          <w:szCs w:val="24"/>
        </w:rPr>
      </w:pPr>
      <w:r w:rsidRPr="00BF0AD3">
        <w:rPr>
          <w:rFonts w:cstheme="minorHAnsi"/>
          <w:sz w:val="24"/>
          <w:szCs w:val="24"/>
        </w:rPr>
        <w:t>La información correspondiente al presupuesto que le fue asignado a cada programa, el origen de los recursos y el tipo de participación que tenga, en su caso, el Gobierno Federal o local, la cual puede ser de dos tipos de conformidad con el Catálogo de Programas Federales:</w:t>
      </w:r>
    </w:p>
    <w:p w:rsidR="009D157F" w:rsidRPr="00BF0AD3" w:rsidRDefault="009D157F" w:rsidP="00D07658">
      <w:pPr>
        <w:pStyle w:val="Prrafodelista"/>
        <w:ind w:left="709"/>
        <w:jc w:val="both"/>
        <w:rPr>
          <w:rFonts w:cstheme="minorHAnsi"/>
          <w:sz w:val="24"/>
          <w:szCs w:val="24"/>
        </w:rPr>
      </w:pPr>
      <w:r w:rsidRPr="00D07658">
        <w:rPr>
          <w:rFonts w:cstheme="minorHAnsi"/>
          <w:b/>
          <w:bCs/>
          <w:sz w:val="24"/>
          <w:szCs w:val="24"/>
        </w:rPr>
        <w:t>Directo</w:t>
      </w:r>
      <w:r w:rsidRPr="00BF0AD3">
        <w:rPr>
          <w:rFonts w:cstheme="minorHAnsi"/>
          <w:sz w:val="24"/>
          <w:szCs w:val="24"/>
        </w:rPr>
        <w:t>: El Gobierno Federal ejecuta las acciones por sí mismo o entrega los recursos directamente a los beneficiarios.</w:t>
      </w:r>
    </w:p>
    <w:p w:rsidR="009D157F" w:rsidRPr="00BF0AD3" w:rsidRDefault="009D157F" w:rsidP="00D07658">
      <w:pPr>
        <w:pStyle w:val="Prrafodelista"/>
        <w:ind w:left="709"/>
        <w:jc w:val="both"/>
        <w:rPr>
          <w:rFonts w:cstheme="minorHAnsi"/>
          <w:sz w:val="24"/>
          <w:szCs w:val="24"/>
        </w:rPr>
      </w:pPr>
      <w:r w:rsidRPr="00D07658">
        <w:rPr>
          <w:rFonts w:cstheme="minorHAnsi"/>
          <w:b/>
          <w:bCs/>
          <w:sz w:val="24"/>
          <w:szCs w:val="24"/>
        </w:rPr>
        <w:t>Indirecto</w:t>
      </w:r>
      <w:r w:rsidRPr="00BF0AD3">
        <w:rPr>
          <w:rFonts w:cstheme="minorHAnsi"/>
          <w:sz w:val="24"/>
          <w:szCs w:val="24"/>
        </w:rPr>
        <w:t>: El Gobierno Federal entrega los recursos a otro órgano (gobierno estatal, gobierno municipal, asociación civil) y éste es quien realiza las acciones o entrega los recursos a los beneficiarios</w:t>
      </w:r>
    </w:p>
    <w:p w:rsidR="009D157F" w:rsidRPr="00BF0AD3" w:rsidRDefault="009D157F" w:rsidP="00D07658">
      <w:pPr>
        <w:pStyle w:val="Prrafodelista"/>
        <w:numPr>
          <w:ilvl w:val="0"/>
          <w:numId w:val="93"/>
        </w:numPr>
        <w:ind w:left="142"/>
        <w:jc w:val="both"/>
        <w:rPr>
          <w:rFonts w:cstheme="minorHAnsi"/>
          <w:sz w:val="24"/>
          <w:szCs w:val="24"/>
        </w:rPr>
      </w:pPr>
      <w:r w:rsidRPr="00BF0AD3">
        <w:rPr>
          <w:rFonts w:cstheme="minorHAnsi"/>
          <w:sz w:val="24"/>
          <w:szCs w:val="24"/>
        </w:rPr>
        <w:t>Los ámbitos de intervención que se publicarán por cada uno de los programas que se reporten son los establecidos en la Clasificación de Programas Presupuestarios.</w:t>
      </w:r>
    </w:p>
    <w:p w:rsidR="00D07658" w:rsidRDefault="00D07658" w:rsidP="00D07658">
      <w:r w:rsidRPr="00D07658">
        <w:rPr>
          <w:rFonts w:cstheme="minorHAnsi"/>
          <w:b/>
          <w:sz w:val="24"/>
          <w:szCs w:val="24"/>
        </w:rPr>
        <w:t>Estrategia de carga:</w:t>
      </w:r>
    </w:p>
    <w:p w:rsidR="00D07658" w:rsidRPr="00D07658" w:rsidRDefault="00D07658" w:rsidP="00D07658">
      <w:pPr>
        <w:spacing w:after="0"/>
        <w:jc w:val="both"/>
        <w:rPr>
          <w:rFonts w:cstheme="minorHAnsi"/>
          <w:b/>
          <w:sz w:val="24"/>
          <w:szCs w:val="24"/>
        </w:rPr>
      </w:pPr>
      <w:r w:rsidRPr="00D07658">
        <w:rPr>
          <w:rFonts w:cstheme="minorHAnsi"/>
          <w:sz w:val="24"/>
          <w:szCs w:val="24"/>
        </w:rPr>
        <w:t xml:space="preserve">Para mayor detalle sobre cómo registrar y cargar la información revisar </w:t>
      </w:r>
      <w:r w:rsidRPr="00D07658">
        <w:rPr>
          <w:rFonts w:cstheme="minorHAnsi"/>
          <w:b/>
          <w:sz w:val="24"/>
          <w:szCs w:val="24"/>
        </w:rPr>
        <w:t>E</w:t>
      </w:r>
      <w:r w:rsidRPr="00D07658">
        <w:rPr>
          <w:rFonts w:cstheme="minorHAnsi"/>
          <w:b/>
          <w:bCs/>
          <w:sz w:val="24"/>
          <w:szCs w:val="24"/>
        </w:rPr>
        <w:t>strategia 3. Trimestral-vigente-ejercicio</w:t>
      </w:r>
      <w:r w:rsidRPr="00D07658">
        <w:rPr>
          <w:rFonts w:cstheme="minorHAnsi"/>
          <w:b/>
          <w:sz w:val="24"/>
          <w:szCs w:val="24"/>
        </w:rPr>
        <w:t xml:space="preserve"> en curso y anteriores</w:t>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BC6840" w:rsidRDefault="00BC6840" w:rsidP="00BC6840">
      <w:pPr>
        <w:pStyle w:val="Ttulo2"/>
        <w:rPr>
          <w:rFonts w:cstheme="minorHAnsi"/>
          <w:i/>
          <w:iCs/>
          <w:sz w:val="24"/>
          <w:szCs w:val="24"/>
        </w:rPr>
      </w:pPr>
      <w:bookmarkStart w:id="182" w:name="_Toc24390078"/>
      <w:r>
        <w:rPr>
          <w:rFonts w:ascii="Cambria" w:hAnsi="Cambria" w:cstheme="minorHAnsi"/>
          <w:b/>
          <w:bCs/>
          <w:sz w:val="28"/>
          <w:szCs w:val="28"/>
        </w:rPr>
        <w:lastRenderedPageBreak/>
        <w:t>4.39 A</w:t>
      </w:r>
      <w:r w:rsidRPr="00BC6840">
        <w:rPr>
          <w:rFonts w:ascii="Cambria" w:hAnsi="Cambria" w:cstheme="minorHAnsi"/>
          <w:b/>
          <w:bCs/>
          <w:sz w:val="28"/>
          <w:szCs w:val="28"/>
        </w:rPr>
        <w:t>ctas y resoluciones del Comité de Transparencia</w:t>
      </w:r>
      <w:r w:rsidR="005928AE">
        <w:rPr>
          <w:rFonts w:ascii="Cambria" w:hAnsi="Cambria" w:cstheme="minorHAnsi"/>
          <w:b/>
          <w:bCs/>
          <w:sz w:val="28"/>
          <w:szCs w:val="28"/>
        </w:rPr>
        <w:t xml:space="preserve"> (art.70, frac. XXXIX)</w:t>
      </w:r>
      <w:bookmarkEnd w:id="182"/>
    </w:p>
    <w:p w:rsidR="009D157F" w:rsidRPr="00D07658" w:rsidRDefault="009D157F" w:rsidP="00D07658">
      <w:pPr>
        <w:tabs>
          <w:tab w:val="left" w:pos="8789"/>
        </w:tabs>
        <w:ind w:left="567" w:right="709"/>
        <w:rPr>
          <w:rFonts w:cstheme="minorHAnsi"/>
          <w:i/>
          <w:iCs/>
          <w:sz w:val="24"/>
          <w:szCs w:val="24"/>
        </w:rPr>
      </w:pPr>
      <w:r w:rsidRPr="00D07658">
        <w:rPr>
          <w:rFonts w:cstheme="minorHAnsi"/>
          <w:i/>
          <w:iCs/>
          <w:sz w:val="24"/>
          <w:szCs w:val="24"/>
        </w:rPr>
        <w:t xml:space="preserve">Fracción XXXIX Las actas y resoluciones del Comité de Transparencia de los sujetos obligados; </w:t>
      </w:r>
    </w:p>
    <w:p w:rsidR="009D157F" w:rsidRPr="00D07658" w:rsidRDefault="009D157F" w:rsidP="00D07658">
      <w:pPr>
        <w:tabs>
          <w:tab w:val="left" w:pos="8789"/>
        </w:tabs>
        <w:spacing w:after="0"/>
        <w:ind w:left="567" w:right="709"/>
        <w:jc w:val="both"/>
        <w:rPr>
          <w:rFonts w:cstheme="minorHAnsi"/>
          <w:i/>
          <w:iCs/>
          <w:sz w:val="24"/>
          <w:szCs w:val="24"/>
        </w:rPr>
      </w:pPr>
      <w:r w:rsidRPr="00D07658">
        <w:rPr>
          <w:rFonts w:cstheme="minorHAnsi"/>
          <w:b/>
          <w:bCs/>
          <w:i/>
          <w:iCs/>
          <w:sz w:val="24"/>
          <w:szCs w:val="24"/>
        </w:rPr>
        <w:t xml:space="preserve">Periodo de actualización: </w:t>
      </w:r>
      <w:r w:rsidRPr="00D07658">
        <w:rPr>
          <w:rFonts w:cstheme="minorHAnsi"/>
          <w:i/>
          <w:iCs/>
          <w:sz w:val="24"/>
          <w:szCs w:val="24"/>
        </w:rPr>
        <w:t>Semestral y trimestral. Semestral, respecto de las sesiones y resoluciones. En cuanto al calendario de las sesiones a celebrar, se publicará la información en el primer trimestre del ejercicio en curso. Respecto a los integrantes del Comité de transparencia, se actualizará trimestralmente la información correspondiente.</w:t>
      </w:r>
    </w:p>
    <w:p w:rsidR="009D157F" w:rsidRPr="00D07658" w:rsidRDefault="009D157F" w:rsidP="00D07658">
      <w:pPr>
        <w:tabs>
          <w:tab w:val="left" w:pos="8789"/>
        </w:tabs>
        <w:spacing w:after="0"/>
        <w:ind w:left="567" w:right="709"/>
        <w:jc w:val="both"/>
        <w:rPr>
          <w:rFonts w:cstheme="minorHAnsi"/>
          <w:i/>
          <w:iCs/>
          <w:sz w:val="24"/>
          <w:szCs w:val="24"/>
        </w:rPr>
      </w:pPr>
      <w:r w:rsidRPr="00D07658">
        <w:rPr>
          <w:rFonts w:cstheme="minorHAnsi"/>
          <w:b/>
          <w:bCs/>
          <w:i/>
          <w:iCs/>
          <w:sz w:val="24"/>
          <w:szCs w:val="24"/>
        </w:rPr>
        <w:t xml:space="preserve">Periodo de conservación: </w:t>
      </w:r>
      <w:r w:rsidRPr="00D07658">
        <w:rPr>
          <w:rFonts w:cstheme="minorHAnsi"/>
          <w:i/>
          <w:iCs/>
          <w:sz w:val="24"/>
          <w:szCs w:val="24"/>
        </w:rPr>
        <w:t>Información del ejercicio en curso y la correspondiente al ejercicio anterior, respecto a las sesiones y resoluciones. Información vigente respecto del calendario de sesiones a celebrar e integrantes del Comité de transparencia.</w:t>
      </w:r>
    </w:p>
    <w:p w:rsidR="009D157F" w:rsidRPr="00BF0AD3" w:rsidRDefault="009D157F" w:rsidP="009D157F">
      <w:pPr>
        <w:spacing w:after="0"/>
        <w:jc w:val="both"/>
        <w:rPr>
          <w:rFonts w:cstheme="minorHAnsi"/>
          <w:b/>
          <w:sz w:val="24"/>
          <w:szCs w:val="24"/>
        </w:rPr>
      </w:pPr>
    </w:p>
    <w:p w:rsidR="009D157F" w:rsidRDefault="009D157F" w:rsidP="009D157F">
      <w:pPr>
        <w:jc w:val="both"/>
        <w:rPr>
          <w:rFonts w:cstheme="minorHAnsi"/>
          <w:b/>
          <w:sz w:val="24"/>
          <w:szCs w:val="24"/>
        </w:rPr>
        <w:sectPr w:rsidR="009D157F" w:rsidSect="00D07658">
          <w:type w:val="continuous"/>
          <w:pgSz w:w="12240" w:h="15840"/>
          <w:pgMar w:top="1417" w:right="1608" w:bottom="1417" w:left="1701" w:header="708" w:footer="708" w:gutter="0"/>
          <w:cols w:space="708"/>
          <w:docGrid w:linePitch="360"/>
        </w:sectPr>
      </w:pPr>
    </w:p>
    <w:p w:rsidR="00D07658" w:rsidRDefault="00D07658" w:rsidP="00D0765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D07658" w:rsidRDefault="009D157F" w:rsidP="00D07658">
      <w:pPr>
        <w:jc w:val="both"/>
        <w:rPr>
          <w:rFonts w:cstheme="minorHAnsi"/>
          <w:sz w:val="24"/>
          <w:szCs w:val="24"/>
        </w:rPr>
      </w:pPr>
      <w:r w:rsidRPr="00D07658">
        <w:rPr>
          <w:rFonts w:cstheme="minorHAnsi"/>
          <w:sz w:val="24"/>
          <w:szCs w:val="24"/>
        </w:rPr>
        <w:t xml:space="preserve">Se publicará información de las resoluciones del Comité de Transparencia </w:t>
      </w:r>
      <w:r w:rsidR="00D07658" w:rsidRPr="00D07658">
        <w:rPr>
          <w:rFonts w:cstheme="minorHAnsi"/>
          <w:sz w:val="24"/>
          <w:szCs w:val="24"/>
        </w:rPr>
        <w:t>que</w:t>
      </w:r>
      <w:r w:rsidR="00D07658">
        <w:rPr>
          <w:rFonts w:cstheme="minorHAnsi"/>
          <w:sz w:val="24"/>
          <w:szCs w:val="24"/>
        </w:rPr>
        <w:t xml:space="preserve"> emite</w:t>
      </w:r>
      <w:r w:rsidR="00D07658" w:rsidRPr="00D07658">
        <w:rPr>
          <w:rFonts w:cstheme="minorHAnsi"/>
          <w:sz w:val="24"/>
          <w:szCs w:val="24"/>
        </w:rPr>
        <w:t xml:space="preserve"> en ejercicio de sus funciones. La información se organiza </w:t>
      </w:r>
      <w:r w:rsidRPr="00D07658">
        <w:rPr>
          <w:rFonts w:cstheme="minorHAnsi"/>
          <w:sz w:val="24"/>
          <w:szCs w:val="24"/>
        </w:rPr>
        <w:t>en cuatro formatos:</w:t>
      </w:r>
    </w:p>
    <w:p w:rsidR="009D157F" w:rsidRPr="00BF0AD3" w:rsidRDefault="00D07658" w:rsidP="00D07658">
      <w:pPr>
        <w:pStyle w:val="Prrafodelista"/>
        <w:numPr>
          <w:ilvl w:val="0"/>
          <w:numId w:val="94"/>
        </w:numPr>
        <w:ind w:left="426"/>
        <w:jc w:val="both"/>
        <w:rPr>
          <w:rFonts w:cstheme="minorHAnsi"/>
          <w:sz w:val="24"/>
          <w:szCs w:val="24"/>
        </w:rPr>
      </w:pPr>
      <w:r>
        <w:rPr>
          <w:rFonts w:cstheme="minorHAnsi"/>
          <w:sz w:val="24"/>
          <w:szCs w:val="24"/>
        </w:rPr>
        <w:t>P</w:t>
      </w:r>
      <w:r w:rsidR="009D157F" w:rsidRPr="00BF0AD3">
        <w:rPr>
          <w:rFonts w:cstheme="minorHAnsi"/>
          <w:sz w:val="24"/>
          <w:szCs w:val="24"/>
        </w:rPr>
        <w:t>rimer</w:t>
      </w:r>
      <w:r>
        <w:rPr>
          <w:rFonts w:cstheme="minorHAnsi"/>
          <w:sz w:val="24"/>
          <w:szCs w:val="24"/>
        </w:rPr>
        <w:t xml:space="preserve"> formato:</w:t>
      </w:r>
      <w:r w:rsidR="009D157F" w:rsidRPr="00BF0AD3">
        <w:rPr>
          <w:rFonts w:cstheme="minorHAnsi"/>
          <w:sz w:val="24"/>
          <w:szCs w:val="24"/>
        </w:rPr>
        <w:t xml:space="preserve"> </w:t>
      </w:r>
      <w:r>
        <w:rPr>
          <w:rFonts w:cstheme="minorHAnsi"/>
          <w:sz w:val="24"/>
          <w:szCs w:val="24"/>
        </w:rPr>
        <w:t xml:space="preserve">resoluciones derivadas de las fracciones </w:t>
      </w:r>
      <w:r w:rsidR="007B5719">
        <w:rPr>
          <w:rFonts w:cstheme="minorHAnsi"/>
          <w:sz w:val="24"/>
          <w:szCs w:val="24"/>
        </w:rPr>
        <w:t>II y VIII del art. 44 de la Ley General,</w:t>
      </w:r>
      <w:r>
        <w:rPr>
          <w:rFonts w:cstheme="minorHAnsi"/>
          <w:sz w:val="24"/>
          <w:szCs w:val="24"/>
        </w:rPr>
        <w:t xml:space="preserve"> en materia del ejercicio de acceso a la información: </w:t>
      </w:r>
      <w:r w:rsidR="009D157F" w:rsidRPr="00BF0AD3">
        <w:rPr>
          <w:rFonts w:cstheme="minorHAnsi"/>
          <w:sz w:val="24"/>
          <w:szCs w:val="24"/>
        </w:rPr>
        <w:t>ampliación del plazo</w:t>
      </w:r>
      <w:r>
        <w:rPr>
          <w:rFonts w:cstheme="minorHAnsi"/>
          <w:sz w:val="24"/>
          <w:szCs w:val="24"/>
        </w:rPr>
        <w:t>, acceso restringido, inexistencia, incompetencia, reserva</w:t>
      </w:r>
      <w:r w:rsidR="009D157F" w:rsidRPr="00BF0AD3">
        <w:rPr>
          <w:rFonts w:cstheme="minorHAnsi"/>
          <w:sz w:val="24"/>
          <w:szCs w:val="24"/>
        </w:rPr>
        <w:t>.</w:t>
      </w:r>
    </w:p>
    <w:p w:rsidR="009D157F" w:rsidRPr="00BF0AD3" w:rsidRDefault="00D07658" w:rsidP="00D07658">
      <w:pPr>
        <w:pStyle w:val="Prrafodelista"/>
        <w:numPr>
          <w:ilvl w:val="0"/>
          <w:numId w:val="94"/>
        </w:numPr>
        <w:ind w:left="426"/>
        <w:jc w:val="both"/>
        <w:rPr>
          <w:rFonts w:cstheme="minorHAnsi"/>
          <w:sz w:val="24"/>
          <w:szCs w:val="24"/>
        </w:rPr>
      </w:pPr>
      <w:r>
        <w:rPr>
          <w:rFonts w:cstheme="minorHAnsi"/>
          <w:sz w:val="24"/>
          <w:szCs w:val="24"/>
        </w:rPr>
        <w:t>S</w:t>
      </w:r>
      <w:r w:rsidR="009D157F" w:rsidRPr="00BF0AD3">
        <w:rPr>
          <w:rFonts w:cstheme="minorHAnsi"/>
          <w:sz w:val="24"/>
          <w:szCs w:val="24"/>
        </w:rPr>
        <w:t>egundo</w:t>
      </w:r>
      <w:r>
        <w:rPr>
          <w:rFonts w:cstheme="minorHAnsi"/>
          <w:sz w:val="24"/>
          <w:szCs w:val="24"/>
        </w:rPr>
        <w:t xml:space="preserve"> formato: </w:t>
      </w:r>
      <w:r w:rsidR="009D157F" w:rsidRPr="00BF0AD3">
        <w:rPr>
          <w:rFonts w:cstheme="minorHAnsi"/>
          <w:sz w:val="24"/>
          <w:szCs w:val="24"/>
        </w:rPr>
        <w:t xml:space="preserve">resoluciones </w:t>
      </w:r>
      <w:r w:rsidR="007B5719">
        <w:rPr>
          <w:rFonts w:cstheme="minorHAnsi"/>
          <w:sz w:val="24"/>
          <w:szCs w:val="24"/>
        </w:rPr>
        <w:t>derivadas de las fracciones I, IV, V, VI y VIII del art. 44 de la Ley General</w:t>
      </w:r>
      <w:r w:rsidR="009D157F" w:rsidRPr="00BF0AD3">
        <w:rPr>
          <w:rFonts w:cstheme="minorHAnsi"/>
          <w:sz w:val="24"/>
          <w:szCs w:val="24"/>
        </w:rPr>
        <w:t xml:space="preserve">, </w:t>
      </w:r>
      <w:r w:rsidR="009D157F" w:rsidRPr="00BF0AD3">
        <w:rPr>
          <w:rFonts w:cstheme="minorHAnsi"/>
          <w:sz w:val="24"/>
          <w:szCs w:val="24"/>
        </w:rPr>
        <w:t>incluso de las sesiones extraordinarias.</w:t>
      </w:r>
    </w:p>
    <w:p w:rsidR="009D157F" w:rsidRPr="00BF0AD3" w:rsidRDefault="007B5719" w:rsidP="00D07658">
      <w:pPr>
        <w:pStyle w:val="Prrafodelista"/>
        <w:numPr>
          <w:ilvl w:val="0"/>
          <w:numId w:val="94"/>
        </w:numPr>
        <w:ind w:left="426"/>
        <w:jc w:val="both"/>
        <w:rPr>
          <w:rFonts w:cstheme="minorHAnsi"/>
          <w:sz w:val="24"/>
          <w:szCs w:val="24"/>
        </w:rPr>
      </w:pPr>
      <w:r>
        <w:rPr>
          <w:rFonts w:cstheme="minorHAnsi"/>
          <w:sz w:val="24"/>
          <w:szCs w:val="24"/>
        </w:rPr>
        <w:t>Tercer formato:</w:t>
      </w:r>
      <w:r w:rsidR="009D157F" w:rsidRPr="00BF0AD3">
        <w:rPr>
          <w:rFonts w:cstheme="minorHAnsi"/>
          <w:sz w:val="24"/>
          <w:szCs w:val="24"/>
        </w:rPr>
        <w:t xml:space="preserve"> datos</w:t>
      </w:r>
      <w:r>
        <w:rPr>
          <w:rFonts w:cstheme="minorHAnsi"/>
          <w:sz w:val="24"/>
          <w:szCs w:val="24"/>
        </w:rPr>
        <w:t xml:space="preserve"> vigentes</w:t>
      </w:r>
      <w:r w:rsidR="009D157F" w:rsidRPr="00BF0AD3">
        <w:rPr>
          <w:rFonts w:cstheme="minorHAnsi"/>
          <w:sz w:val="24"/>
          <w:szCs w:val="24"/>
        </w:rPr>
        <w:t xml:space="preserve"> del presidente y los demás integrantes del Comité de Transparencia.</w:t>
      </w:r>
    </w:p>
    <w:p w:rsidR="009D157F" w:rsidRPr="00BF0AD3" w:rsidRDefault="007B5719" w:rsidP="00D07658">
      <w:pPr>
        <w:pStyle w:val="Prrafodelista"/>
        <w:numPr>
          <w:ilvl w:val="0"/>
          <w:numId w:val="94"/>
        </w:numPr>
        <w:ind w:left="426"/>
        <w:jc w:val="both"/>
        <w:rPr>
          <w:rFonts w:cstheme="minorHAnsi"/>
          <w:sz w:val="24"/>
          <w:szCs w:val="24"/>
        </w:rPr>
      </w:pPr>
      <w:r>
        <w:rPr>
          <w:rFonts w:cstheme="minorHAnsi"/>
          <w:sz w:val="24"/>
          <w:szCs w:val="24"/>
        </w:rPr>
        <w:t>C</w:t>
      </w:r>
      <w:r w:rsidR="009D157F" w:rsidRPr="00BF0AD3">
        <w:rPr>
          <w:rFonts w:cstheme="minorHAnsi"/>
          <w:sz w:val="24"/>
          <w:szCs w:val="24"/>
        </w:rPr>
        <w:t>uarto</w:t>
      </w:r>
      <w:r>
        <w:rPr>
          <w:rFonts w:cstheme="minorHAnsi"/>
          <w:sz w:val="24"/>
          <w:szCs w:val="24"/>
        </w:rPr>
        <w:t xml:space="preserve"> formato: </w:t>
      </w:r>
      <w:r w:rsidR="009D157F">
        <w:rPr>
          <w:rFonts w:cstheme="minorHAnsi"/>
          <w:sz w:val="24"/>
          <w:szCs w:val="24"/>
        </w:rPr>
        <w:t>al inicio de</w:t>
      </w:r>
      <w:r>
        <w:rPr>
          <w:rFonts w:cstheme="minorHAnsi"/>
          <w:sz w:val="24"/>
          <w:szCs w:val="24"/>
        </w:rPr>
        <w:t xml:space="preserve"> cada año se publicará </w:t>
      </w:r>
      <w:r w:rsidR="009D157F" w:rsidRPr="00BF0AD3">
        <w:rPr>
          <w:rFonts w:cstheme="minorHAnsi"/>
          <w:sz w:val="24"/>
          <w:szCs w:val="24"/>
        </w:rPr>
        <w:t>el calendario de sesiones ordinarias del Comité de Transparencia.</w:t>
      </w:r>
      <w:r>
        <w:rPr>
          <w:rFonts w:cstheme="minorHAnsi"/>
          <w:sz w:val="24"/>
          <w:szCs w:val="24"/>
        </w:rPr>
        <w:t xml:space="preserve"> Cada trimestre se actualizará lo relativo al hipervínculo al acta de cada sesión.</w:t>
      </w:r>
    </w:p>
    <w:p w:rsidR="00D07658" w:rsidRDefault="00D07658" w:rsidP="00D07658">
      <w:r w:rsidRPr="00D07658">
        <w:rPr>
          <w:rFonts w:cstheme="minorHAnsi"/>
          <w:b/>
          <w:sz w:val="24"/>
          <w:szCs w:val="24"/>
        </w:rPr>
        <w:t>Estrategia de carga:</w:t>
      </w:r>
    </w:p>
    <w:p w:rsidR="00D07658" w:rsidRPr="00D07658" w:rsidRDefault="00D07658" w:rsidP="00D07658">
      <w:pPr>
        <w:spacing w:after="0"/>
        <w:jc w:val="both"/>
        <w:rPr>
          <w:rFonts w:cstheme="minorHAnsi"/>
          <w:b/>
          <w:sz w:val="24"/>
          <w:szCs w:val="24"/>
        </w:rPr>
      </w:pPr>
      <w:r w:rsidRPr="00D07658">
        <w:rPr>
          <w:rFonts w:cstheme="minorHAnsi"/>
          <w:sz w:val="24"/>
          <w:szCs w:val="24"/>
        </w:rPr>
        <w:t xml:space="preserve">Para mayor detalle sobre cómo registrar y cargar la información revisar </w:t>
      </w:r>
      <w:r w:rsidRPr="00D07658">
        <w:rPr>
          <w:rFonts w:cstheme="minorHAnsi"/>
          <w:b/>
          <w:sz w:val="24"/>
          <w:szCs w:val="24"/>
        </w:rPr>
        <w:t>E</w:t>
      </w:r>
      <w:r w:rsidRPr="00D07658">
        <w:rPr>
          <w:rFonts w:cstheme="minorHAnsi"/>
          <w:b/>
          <w:bCs/>
          <w:sz w:val="24"/>
          <w:szCs w:val="24"/>
        </w:rPr>
        <w:t xml:space="preserve">strategia 7. </w:t>
      </w:r>
      <w:r w:rsidRPr="00D07658">
        <w:rPr>
          <w:rFonts w:cstheme="minorHAnsi"/>
          <w:b/>
          <w:sz w:val="24"/>
          <w:szCs w:val="24"/>
        </w:rPr>
        <w:t xml:space="preserve">Semestral-vigente-ejercicio en curso y anteriores </w:t>
      </w:r>
      <w:r w:rsidRPr="00D07658">
        <w:rPr>
          <w:rFonts w:cstheme="minorHAnsi"/>
          <w:bCs/>
          <w:sz w:val="24"/>
          <w:szCs w:val="24"/>
        </w:rPr>
        <w:t xml:space="preserve">y </w:t>
      </w:r>
      <w:r w:rsidRPr="00D07658">
        <w:rPr>
          <w:rFonts w:cstheme="minorHAnsi"/>
          <w:b/>
          <w:sz w:val="24"/>
          <w:szCs w:val="24"/>
        </w:rPr>
        <w:t>Estrategia 2.</w:t>
      </w:r>
      <w:r w:rsidRPr="00D07658">
        <w:rPr>
          <w:rFonts w:cstheme="minorHAnsi"/>
          <w:bCs/>
          <w:sz w:val="24"/>
          <w:szCs w:val="24"/>
        </w:rPr>
        <w:t xml:space="preserve"> </w:t>
      </w:r>
      <w:r w:rsidRPr="00D07658">
        <w:rPr>
          <w:rFonts w:cstheme="minorHAnsi"/>
          <w:b/>
          <w:sz w:val="24"/>
          <w:szCs w:val="24"/>
        </w:rPr>
        <w:t>Trimestral-vigente</w:t>
      </w:r>
    </w:p>
    <w:p w:rsidR="009D157F" w:rsidRPr="00BF0AD3" w:rsidRDefault="009D157F" w:rsidP="009D157F">
      <w:pPr>
        <w:rPr>
          <w:rFonts w:cstheme="minorHAnsi"/>
          <w:iCs/>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BC6840" w:rsidRDefault="00BC6840" w:rsidP="00BC6840">
      <w:pPr>
        <w:pStyle w:val="Ttulo2"/>
        <w:rPr>
          <w:rFonts w:cstheme="minorHAnsi"/>
          <w:i/>
          <w:iCs/>
          <w:sz w:val="24"/>
          <w:szCs w:val="24"/>
        </w:rPr>
      </w:pPr>
      <w:bookmarkStart w:id="183" w:name="_Toc24390079"/>
      <w:r>
        <w:rPr>
          <w:rFonts w:ascii="Cambria" w:hAnsi="Cambria" w:cstheme="minorHAnsi"/>
          <w:b/>
          <w:bCs/>
          <w:sz w:val="28"/>
          <w:szCs w:val="28"/>
        </w:rPr>
        <w:lastRenderedPageBreak/>
        <w:t>4.40 Evalua</w:t>
      </w:r>
      <w:r w:rsidRPr="00BC6840">
        <w:rPr>
          <w:rFonts w:ascii="Cambria" w:hAnsi="Cambria" w:cstheme="minorHAnsi"/>
          <w:b/>
          <w:bCs/>
          <w:sz w:val="28"/>
          <w:szCs w:val="28"/>
        </w:rPr>
        <w:t>ciones</w:t>
      </w:r>
      <w:r>
        <w:rPr>
          <w:rFonts w:ascii="Cambria" w:hAnsi="Cambria" w:cstheme="minorHAnsi"/>
          <w:b/>
          <w:bCs/>
          <w:sz w:val="28"/>
          <w:szCs w:val="28"/>
        </w:rPr>
        <w:t xml:space="preserve"> y encuestas</w:t>
      </w:r>
      <w:r w:rsidR="005928AE">
        <w:rPr>
          <w:rFonts w:ascii="Cambria" w:hAnsi="Cambria" w:cstheme="minorHAnsi"/>
          <w:b/>
          <w:bCs/>
          <w:sz w:val="28"/>
          <w:szCs w:val="28"/>
        </w:rPr>
        <w:t xml:space="preserve"> (art.70, frac. XL)</w:t>
      </w:r>
      <w:bookmarkEnd w:id="183"/>
    </w:p>
    <w:p w:rsidR="00BC6840" w:rsidRDefault="00BC6840" w:rsidP="009D157F">
      <w:pPr>
        <w:jc w:val="both"/>
        <w:rPr>
          <w:rFonts w:cstheme="minorHAnsi"/>
          <w:i/>
          <w:iCs/>
          <w:sz w:val="24"/>
          <w:szCs w:val="24"/>
        </w:rPr>
      </w:pPr>
    </w:p>
    <w:p w:rsidR="009D157F" w:rsidRPr="007B5719" w:rsidRDefault="009D157F" w:rsidP="007B5719">
      <w:pPr>
        <w:spacing w:after="0"/>
        <w:ind w:left="567" w:right="618"/>
        <w:jc w:val="both"/>
        <w:rPr>
          <w:rFonts w:cstheme="minorHAnsi"/>
          <w:i/>
          <w:iCs/>
          <w:sz w:val="24"/>
          <w:szCs w:val="24"/>
        </w:rPr>
      </w:pPr>
      <w:r w:rsidRPr="007B5719">
        <w:rPr>
          <w:rFonts w:cstheme="minorHAnsi"/>
          <w:i/>
          <w:iCs/>
          <w:sz w:val="24"/>
          <w:szCs w:val="24"/>
        </w:rPr>
        <w:t>Fracción XL Todas las evaluaciones y encuestas que hagan los sujetos obligados a programas financiados con recursos públicos;</w:t>
      </w:r>
    </w:p>
    <w:p w:rsidR="009D157F" w:rsidRPr="007B5719" w:rsidRDefault="009D157F" w:rsidP="007B5719">
      <w:pPr>
        <w:spacing w:after="0"/>
        <w:ind w:left="567" w:right="618"/>
        <w:jc w:val="both"/>
        <w:rPr>
          <w:rFonts w:cstheme="minorHAnsi"/>
          <w:i/>
          <w:iCs/>
          <w:sz w:val="24"/>
          <w:szCs w:val="24"/>
        </w:rPr>
      </w:pPr>
      <w:r w:rsidRPr="007B5719">
        <w:rPr>
          <w:rFonts w:cstheme="minorHAnsi"/>
          <w:b/>
          <w:bCs/>
          <w:i/>
          <w:iCs/>
          <w:sz w:val="24"/>
          <w:szCs w:val="24"/>
        </w:rPr>
        <w:t xml:space="preserve">Periodo de actualización: </w:t>
      </w:r>
      <w:r w:rsidRPr="007B5719">
        <w:rPr>
          <w:rFonts w:cstheme="minorHAnsi"/>
          <w:i/>
          <w:iCs/>
          <w:sz w:val="24"/>
          <w:szCs w:val="24"/>
        </w:rPr>
        <w:t>Anual</w:t>
      </w:r>
    </w:p>
    <w:p w:rsidR="009D157F" w:rsidRPr="007B5719" w:rsidRDefault="009D157F" w:rsidP="007B5719">
      <w:pPr>
        <w:spacing w:after="0"/>
        <w:ind w:left="567" w:right="618"/>
        <w:jc w:val="both"/>
        <w:rPr>
          <w:rFonts w:cstheme="minorHAnsi"/>
          <w:i/>
          <w:iCs/>
          <w:sz w:val="24"/>
          <w:szCs w:val="24"/>
        </w:rPr>
      </w:pPr>
      <w:r w:rsidRPr="007B5719">
        <w:rPr>
          <w:rFonts w:cstheme="minorHAnsi"/>
          <w:b/>
          <w:bCs/>
          <w:i/>
          <w:iCs/>
          <w:sz w:val="24"/>
          <w:szCs w:val="24"/>
        </w:rPr>
        <w:t xml:space="preserve">Periodo de conservación: </w:t>
      </w:r>
      <w:r w:rsidRPr="007B5719">
        <w:rPr>
          <w:rFonts w:cstheme="minorHAnsi"/>
          <w:i/>
          <w:iCs/>
          <w:sz w:val="24"/>
          <w:szCs w:val="24"/>
        </w:rPr>
        <w:t>Información generada en el ejercicio en curso y la correspondiente al ejercicio anterior</w:t>
      </w:r>
    </w:p>
    <w:p w:rsidR="009D157F" w:rsidRPr="00BF0AD3" w:rsidRDefault="009D157F" w:rsidP="009D157F">
      <w:pPr>
        <w:spacing w:after="0"/>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7B5719" w:rsidRDefault="007B5719" w:rsidP="007B5719">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0B7396" w:rsidRPr="000B7396" w:rsidRDefault="000B7396" w:rsidP="000B7396">
      <w:pPr>
        <w:pStyle w:val="Prrafodelista"/>
        <w:numPr>
          <w:ilvl w:val="0"/>
          <w:numId w:val="95"/>
        </w:numPr>
        <w:ind w:left="284"/>
        <w:jc w:val="both"/>
        <w:rPr>
          <w:rFonts w:cstheme="minorHAnsi"/>
          <w:sz w:val="24"/>
          <w:szCs w:val="24"/>
        </w:rPr>
      </w:pPr>
      <w:r w:rsidRPr="000B7396">
        <w:rPr>
          <w:rFonts w:cstheme="minorHAnsi"/>
          <w:sz w:val="24"/>
          <w:szCs w:val="24"/>
        </w:rPr>
        <w:t>Los sujetos obligados regulados por la Ley General de Contabilidad Gubernamental y por las disposiciones que emita el Consejo Nacional de Armonización Contable deberán publicar los resultados de las evaluaciones de los programas a su cargo, de conformidad con los plazos y los términos previstos para tales efectos en el artículo 79 de la referida ley así como en la Norma para establecer el formato para la difusión de los resultados de las evaluaciones de los recursos federales ministrados a las entidades federativas, aplicables a la Federación, las entidades federativas</w:t>
      </w:r>
      <w:r>
        <w:rPr>
          <w:rFonts w:cstheme="minorHAnsi"/>
          <w:sz w:val="24"/>
          <w:szCs w:val="24"/>
        </w:rPr>
        <w:t xml:space="preserve"> y</w:t>
      </w:r>
      <w:r w:rsidRPr="000B7396">
        <w:rPr>
          <w:rFonts w:cstheme="minorHAnsi"/>
          <w:sz w:val="24"/>
          <w:szCs w:val="24"/>
        </w:rPr>
        <w:t xml:space="preserve"> los municipios.</w:t>
      </w:r>
    </w:p>
    <w:p w:rsidR="000B7396" w:rsidRPr="000B7396" w:rsidRDefault="000B7396" w:rsidP="000B7396">
      <w:pPr>
        <w:pStyle w:val="Prrafodelista"/>
        <w:numPr>
          <w:ilvl w:val="0"/>
          <w:numId w:val="95"/>
        </w:numPr>
        <w:ind w:left="284"/>
        <w:jc w:val="both"/>
        <w:rPr>
          <w:rFonts w:cstheme="minorHAnsi"/>
          <w:sz w:val="24"/>
          <w:szCs w:val="24"/>
        </w:rPr>
      </w:pPr>
      <w:r w:rsidRPr="000B7396">
        <w:rPr>
          <w:rFonts w:cstheme="minorHAnsi"/>
          <w:sz w:val="24"/>
          <w:szCs w:val="24"/>
        </w:rPr>
        <w:t xml:space="preserve">Los sujetos obligados que no estén regulados por la Ley General de </w:t>
      </w:r>
      <w:r w:rsidRPr="000B7396">
        <w:rPr>
          <w:rFonts w:cstheme="minorHAnsi"/>
          <w:sz w:val="24"/>
          <w:szCs w:val="24"/>
        </w:rPr>
        <w:t>Contabilidad Gubernamental, así como por las disposiciones emitidas por el Consejo Nacional de Armonización Contable, podrán sujetarse a éstas para efecto de dar cumplimiento a los presentes Lineamientos.</w:t>
      </w:r>
    </w:p>
    <w:p w:rsidR="000B7396" w:rsidRPr="000B7396" w:rsidRDefault="000B7396" w:rsidP="008143C9">
      <w:pPr>
        <w:pStyle w:val="Prrafodelista"/>
        <w:numPr>
          <w:ilvl w:val="0"/>
          <w:numId w:val="95"/>
        </w:numPr>
        <w:ind w:left="284"/>
        <w:jc w:val="both"/>
        <w:rPr>
          <w:rFonts w:cstheme="minorHAnsi"/>
          <w:sz w:val="24"/>
          <w:szCs w:val="24"/>
        </w:rPr>
      </w:pPr>
      <w:r w:rsidRPr="000B7396">
        <w:rPr>
          <w:rFonts w:cstheme="minorHAnsi"/>
          <w:sz w:val="24"/>
          <w:szCs w:val="24"/>
        </w:rPr>
        <w:t>Los sujetos obligados que, derivado de sus atribuciones, no realicen evaluaciones ni encuestas a programas financiados con recursos públicos, deberán especificarlo mediante una nota fundamentada, motivada y actualizada al periodo que corresponda.</w:t>
      </w:r>
    </w:p>
    <w:p w:rsidR="007B5719" w:rsidRDefault="007B5719" w:rsidP="007B5719">
      <w:r w:rsidRPr="007B5719">
        <w:rPr>
          <w:rFonts w:cstheme="minorHAnsi"/>
          <w:b/>
          <w:sz w:val="24"/>
          <w:szCs w:val="24"/>
        </w:rPr>
        <w:t>Estrategia de carga:</w:t>
      </w:r>
    </w:p>
    <w:p w:rsidR="007B5719" w:rsidRPr="007B5719" w:rsidRDefault="007B5719" w:rsidP="007B5719">
      <w:pPr>
        <w:jc w:val="both"/>
        <w:rPr>
          <w:rFonts w:cstheme="minorHAnsi"/>
          <w:b/>
          <w:sz w:val="24"/>
          <w:szCs w:val="24"/>
        </w:rPr>
      </w:pPr>
      <w:r w:rsidRPr="007B5719">
        <w:rPr>
          <w:rFonts w:cstheme="minorHAnsi"/>
          <w:sz w:val="24"/>
          <w:szCs w:val="24"/>
        </w:rPr>
        <w:t xml:space="preserve">Para mayor detalle sobre cómo registrar y cargar la información revisar </w:t>
      </w:r>
      <w:r w:rsidRPr="007B5719">
        <w:rPr>
          <w:rFonts w:cstheme="minorHAnsi"/>
          <w:b/>
          <w:bCs/>
          <w:sz w:val="24"/>
          <w:szCs w:val="24"/>
        </w:rPr>
        <w:t xml:space="preserve">Estrategia 11. </w:t>
      </w:r>
      <w:r w:rsidRPr="007B5719">
        <w:rPr>
          <w:rFonts w:cstheme="minorHAnsi"/>
          <w:b/>
          <w:sz w:val="24"/>
          <w:szCs w:val="24"/>
        </w:rPr>
        <w:t>Anual-vigente-ejercicio en curso y anteriores</w:t>
      </w:r>
    </w:p>
    <w:p w:rsidR="009D157F" w:rsidRPr="00BF0AD3" w:rsidRDefault="009D157F" w:rsidP="009D157F">
      <w:pPr>
        <w:rPr>
          <w:rFonts w:cstheme="minorHAnsi"/>
          <w:i/>
          <w:iCs/>
          <w:sz w:val="24"/>
          <w:szCs w:val="24"/>
        </w:rPr>
      </w:pP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Default="009D157F" w:rsidP="009D157F">
      <w:pPr>
        <w:spacing w:after="0"/>
        <w:rPr>
          <w:rFonts w:cstheme="minorHAnsi"/>
          <w:i/>
          <w:iCs/>
          <w:sz w:val="24"/>
          <w:szCs w:val="24"/>
        </w:rPr>
      </w:pPr>
    </w:p>
    <w:p w:rsidR="007B5719" w:rsidRDefault="007B5719">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BC6840" w:rsidRDefault="00BC6840" w:rsidP="00BC6840">
      <w:pPr>
        <w:pStyle w:val="Ttulo2"/>
        <w:rPr>
          <w:rFonts w:ascii="Cambria" w:hAnsi="Cambria" w:cstheme="minorHAnsi"/>
          <w:b/>
          <w:bCs/>
          <w:sz w:val="28"/>
          <w:szCs w:val="28"/>
        </w:rPr>
      </w:pPr>
      <w:bookmarkStart w:id="184" w:name="_Toc24390080"/>
      <w:r>
        <w:rPr>
          <w:rFonts w:ascii="Cambria" w:hAnsi="Cambria" w:cstheme="minorHAnsi"/>
          <w:b/>
          <w:bCs/>
          <w:sz w:val="28"/>
          <w:szCs w:val="28"/>
        </w:rPr>
        <w:lastRenderedPageBreak/>
        <w:t>4.41 Estudios</w:t>
      </w:r>
      <w:r w:rsidR="005928AE">
        <w:rPr>
          <w:rFonts w:ascii="Cambria" w:hAnsi="Cambria" w:cstheme="minorHAnsi"/>
          <w:b/>
          <w:bCs/>
          <w:sz w:val="28"/>
          <w:szCs w:val="28"/>
        </w:rPr>
        <w:t xml:space="preserve"> (art.70, frac. XLI)</w:t>
      </w:r>
      <w:bookmarkEnd w:id="184"/>
    </w:p>
    <w:p w:rsidR="00BC6840" w:rsidRPr="00BC6840" w:rsidRDefault="00BC6840" w:rsidP="00BC6840"/>
    <w:p w:rsidR="009D157F" w:rsidRPr="008143C9" w:rsidRDefault="009D157F" w:rsidP="008143C9">
      <w:pPr>
        <w:spacing w:after="0"/>
        <w:ind w:left="567" w:right="616"/>
        <w:rPr>
          <w:rFonts w:cstheme="minorHAnsi"/>
          <w:i/>
          <w:iCs/>
          <w:sz w:val="24"/>
          <w:szCs w:val="24"/>
        </w:rPr>
      </w:pPr>
      <w:r w:rsidRPr="008143C9">
        <w:rPr>
          <w:rFonts w:cstheme="minorHAnsi"/>
          <w:i/>
          <w:iCs/>
          <w:sz w:val="24"/>
          <w:szCs w:val="24"/>
        </w:rPr>
        <w:t xml:space="preserve">Fracción XLI Los estudios financiados con recursos públicos; </w:t>
      </w:r>
    </w:p>
    <w:p w:rsidR="009D157F" w:rsidRPr="008143C9" w:rsidRDefault="009D157F" w:rsidP="008143C9">
      <w:pPr>
        <w:spacing w:after="0"/>
        <w:ind w:left="567" w:right="616"/>
        <w:jc w:val="both"/>
        <w:rPr>
          <w:rFonts w:cstheme="minorHAnsi"/>
          <w:i/>
          <w:iCs/>
          <w:sz w:val="24"/>
          <w:szCs w:val="24"/>
        </w:rPr>
      </w:pPr>
      <w:r w:rsidRPr="008143C9">
        <w:rPr>
          <w:rFonts w:cstheme="minorHAnsi"/>
          <w:b/>
          <w:bCs/>
          <w:i/>
          <w:iCs/>
          <w:sz w:val="24"/>
          <w:szCs w:val="24"/>
        </w:rPr>
        <w:t xml:space="preserve">Periodo de actualización: </w:t>
      </w:r>
      <w:r w:rsidRPr="008143C9">
        <w:rPr>
          <w:rFonts w:cstheme="minorHAnsi"/>
          <w:i/>
          <w:iCs/>
          <w:sz w:val="24"/>
          <w:szCs w:val="24"/>
        </w:rPr>
        <w:t xml:space="preserve">Trimestral. En su caso, 30 días hábiles después de publicar los resultados del estudio. </w:t>
      </w:r>
    </w:p>
    <w:p w:rsidR="009D157F" w:rsidRPr="008143C9" w:rsidRDefault="009D157F" w:rsidP="008143C9">
      <w:pPr>
        <w:spacing w:after="0"/>
        <w:ind w:left="567" w:right="616"/>
        <w:jc w:val="both"/>
        <w:rPr>
          <w:rFonts w:cstheme="minorHAnsi"/>
          <w:i/>
          <w:iCs/>
          <w:sz w:val="24"/>
          <w:szCs w:val="24"/>
        </w:rPr>
      </w:pPr>
      <w:r w:rsidRPr="008143C9">
        <w:rPr>
          <w:rFonts w:cstheme="minorHAnsi"/>
          <w:b/>
          <w:bCs/>
          <w:i/>
          <w:iCs/>
          <w:sz w:val="24"/>
          <w:szCs w:val="24"/>
        </w:rPr>
        <w:t xml:space="preserve">Periodo de conservación: </w:t>
      </w:r>
      <w:r w:rsidRPr="008143C9">
        <w:rPr>
          <w:rFonts w:cstheme="minorHAnsi"/>
          <w:i/>
          <w:iCs/>
          <w:sz w:val="24"/>
          <w:szCs w:val="24"/>
        </w:rPr>
        <w:t>Información del ejercicio en curso y la correspondiente a dos ejercicios anteriores</w:t>
      </w:r>
    </w:p>
    <w:p w:rsidR="009D157F" w:rsidRPr="00BF0AD3" w:rsidRDefault="009D157F" w:rsidP="009D157F">
      <w:pPr>
        <w:spacing w:after="0"/>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8143C9" w:rsidRDefault="008143C9" w:rsidP="008143C9">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8143C9" w:rsidRPr="008143C9" w:rsidRDefault="008143C9" w:rsidP="008143C9">
      <w:pPr>
        <w:pStyle w:val="Prrafodelista"/>
        <w:numPr>
          <w:ilvl w:val="0"/>
          <w:numId w:val="96"/>
        </w:numPr>
        <w:ind w:left="284"/>
        <w:jc w:val="both"/>
        <w:rPr>
          <w:rFonts w:cstheme="minorHAnsi"/>
          <w:sz w:val="24"/>
          <w:szCs w:val="24"/>
        </w:rPr>
      </w:pPr>
      <w:r>
        <w:rPr>
          <w:rFonts w:cstheme="minorHAnsi"/>
          <w:sz w:val="24"/>
          <w:szCs w:val="24"/>
        </w:rPr>
        <w:t>Se</w:t>
      </w:r>
      <w:r w:rsidRPr="008143C9">
        <w:rPr>
          <w:rFonts w:cstheme="minorHAnsi"/>
          <w:sz w:val="24"/>
          <w:szCs w:val="24"/>
        </w:rPr>
        <w:t xml:space="preserve"> publicar</w:t>
      </w:r>
      <w:r>
        <w:rPr>
          <w:rFonts w:cstheme="minorHAnsi"/>
          <w:sz w:val="24"/>
          <w:szCs w:val="24"/>
        </w:rPr>
        <w:t>á</w:t>
      </w:r>
      <w:r w:rsidRPr="008143C9">
        <w:rPr>
          <w:rFonts w:cstheme="minorHAnsi"/>
          <w:sz w:val="24"/>
          <w:szCs w:val="24"/>
        </w:rPr>
        <w:t xml:space="preserve"> un catálogo con todos los estudios que los sujetos obligados hayan financiado total o parcialmente con recursos públicos.</w:t>
      </w:r>
    </w:p>
    <w:p w:rsidR="008143C9" w:rsidRPr="008143C9" w:rsidRDefault="008143C9" w:rsidP="008143C9">
      <w:pPr>
        <w:pStyle w:val="Prrafodelista"/>
        <w:numPr>
          <w:ilvl w:val="0"/>
          <w:numId w:val="96"/>
        </w:numPr>
        <w:ind w:left="284"/>
        <w:jc w:val="both"/>
        <w:rPr>
          <w:rFonts w:cstheme="minorHAnsi"/>
          <w:sz w:val="24"/>
          <w:szCs w:val="24"/>
        </w:rPr>
      </w:pPr>
      <w:r w:rsidRPr="008143C9">
        <w:rPr>
          <w:rFonts w:cstheme="minorHAnsi"/>
          <w:sz w:val="24"/>
          <w:szCs w:val="24"/>
        </w:rPr>
        <w:t>La información se organizará de tal forma que se identifique la forma y actores que participan en la elaboración de los estudios:</w:t>
      </w:r>
    </w:p>
    <w:p w:rsidR="008143C9" w:rsidRPr="008143C9" w:rsidRDefault="008143C9" w:rsidP="008143C9">
      <w:pPr>
        <w:pStyle w:val="Prrafodelista"/>
        <w:numPr>
          <w:ilvl w:val="0"/>
          <w:numId w:val="113"/>
        </w:numPr>
        <w:jc w:val="both"/>
        <w:rPr>
          <w:rFonts w:cstheme="minorHAnsi"/>
          <w:sz w:val="24"/>
          <w:szCs w:val="24"/>
        </w:rPr>
      </w:pPr>
      <w:r w:rsidRPr="008143C9">
        <w:rPr>
          <w:rFonts w:cstheme="minorHAnsi"/>
          <w:sz w:val="24"/>
          <w:szCs w:val="24"/>
        </w:rPr>
        <w:t>Los realizados por el sujeto obligado</w:t>
      </w:r>
    </w:p>
    <w:p w:rsidR="008143C9" w:rsidRPr="008143C9" w:rsidRDefault="008143C9" w:rsidP="008143C9">
      <w:pPr>
        <w:pStyle w:val="Prrafodelista"/>
        <w:numPr>
          <w:ilvl w:val="0"/>
          <w:numId w:val="113"/>
        </w:numPr>
        <w:jc w:val="both"/>
        <w:rPr>
          <w:rFonts w:cstheme="minorHAnsi"/>
          <w:sz w:val="24"/>
          <w:szCs w:val="24"/>
        </w:rPr>
      </w:pPr>
      <w:r w:rsidRPr="008143C9">
        <w:rPr>
          <w:rFonts w:cstheme="minorHAnsi"/>
          <w:sz w:val="24"/>
          <w:szCs w:val="24"/>
        </w:rPr>
        <w:t>Los derivados de la colaboración con instituciones u organismos públicos.</w:t>
      </w:r>
    </w:p>
    <w:p w:rsidR="008143C9" w:rsidRDefault="008143C9" w:rsidP="008143C9">
      <w:pPr>
        <w:pStyle w:val="Prrafodelista"/>
        <w:numPr>
          <w:ilvl w:val="0"/>
          <w:numId w:val="114"/>
        </w:numPr>
        <w:jc w:val="both"/>
        <w:rPr>
          <w:rFonts w:cstheme="minorHAnsi"/>
          <w:sz w:val="24"/>
          <w:szCs w:val="24"/>
        </w:rPr>
      </w:pPr>
      <w:r w:rsidRPr="008143C9">
        <w:rPr>
          <w:rFonts w:cstheme="minorHAnsi"/>
          <w:sz w:val="24"/>
          <w:szCs w:val="24"/>
        </w:rPr>
        <w:t>Los elaborados en colaboración con organizaciones de los sectores social y privado, así como con personas físicas.</w:t>
      </w:r>
    </w:p>
    <w:p w:rsidR="008143C9" w:rsidRPr="008143C9" w:rsidRDefault="008143C9" w:rsidP="008143C9">
      <w:pPr>
        <w:pStyle w:val="Prrafodelista"/>
        <w:numPr>
          <w:ilvl w:val="0"/>
          <w:numId w:val="114"/>
        </w:numPr>
        <w:jc w:val="both"/>
        <w:rPr>
          <w:rFonts w:cstheme="minorHAnsi"/>
          <w:sz w:val="24"/>
          <w:szCs w:val="24"/>
        </w:rPr>
      </w:pPr>
      <w:r>
        <w:rPr>
          <w:rFonts w:cstheme="minorHAnsi"/>
          <w:sz w:val="24"/>
          <w:szCs w:val="24"/>
        </w:rPr>
        <w:t>L</w:t>
      </w:r>
      <w:r w:rsidRPr="008143C9">
        <w:rPr>
          <w:rFonts w:cstheme="minorHAnsi"/>
          <w:sz w:val="24"/>
          <w:szCs w:val="24"/>
        </w:rPr>
        <w:t>os que solicita el sujeto obligado y que sean realizados por organizaciones de los sectores social y privado, instituciones u organismos públicos, o personas físicas.</w:t>
      </w:r>
    </w:p>
    <w:p w:rsidR="009D157F" w:rsidRPr="00BF0AD3" w:rsidRDefault="009D157F" w:rsidP="000154CB">
      <w:pPr>
        <w:pStyle w:val="Prrafodelista"/>
        <w:numPr>
          <w:ilvl w:val="0"/>
          <w:numId w:val="96"/>
        </w:numPr>
        <w:ind w:left="426"/>
        <w:jc w:val="both"/>
        <w:rPr>
          <w:rFonts w:cstheme="minorHAnsi"/>
          <w:sz w:val="24"/>
          <w:szCs w:val="24"/>
        </w:rPr>
      </w:pPr>
      <w:r w:rsidRPr="00BF0AD3">
        <w:rPr>
          <w:rFonts w:cstheme="minorHAnsi"/>
          <w:sz w:val="24"/>
          <w:szCs w:val="24"/>
        </w:rPr>
        <w:t>Los estudios pueden ser desde trabajos de carácter científico o académico que pretenden hacer una aportación de relevancia a la ciencia, disciplina o materia sobre la que versan, hasta los que realicen o soliciten las áreas de investigación, de asesoría, de análisis prospectivo o de evaluación, entre otras.</w:t>
      </w:r>
    </w:p>
    <w:p w:rsidR="009D157F" w:rsidRDefault="009D157F" w:rsidP="008143C9">
      <w:pPr>
        <w:pStyle w:val="Prrafodelista"/>
        <w:numPr>
          <w:ilvl w:val="0"/>
          <w:numId w:val="96"/>
        </w:numPr>
        <w:ind w:left="426"/>
        <w:jc w:val="both"/>
        <w:rPr>
          <w:rFonts w:cstheme="minorHAnsi"/>
          <w:sz w:val="24"/>
          <w:szCs w:val="24"/>
        </w:rPr>
      </w:pPr>
      <w:r w:rsidRPr="00BF0AD3">
        <w:rPr>
          <w:rFonts w:cstheme="minorHAnsi"/>
          <w:sz w:val="24"/>
          <w:szCs w:val="24"/>
        </w:rPr>
        <w:t>Para la elaboración del catálogo de los estudios que elaboren, soliciten o coordinen los sujetos obligados, se deberá considerar como mínimo la información que se registre en el Sistema Integrado de Información sobre Investigación Científica, Desarrollo Tecnológico e Innovación (SIICYT) del CONACYT.</w:t>
      </w:r>
    </w:p>
    <w:p w:rsidR="008143C9" w:rsidRDefault="008143C9" w:rsidP="008143C9">
      <w:r w:rsidRPr="008143C9">
        <w:rPr>
          <w:rFonts w:cstheme="minorHAnsi"/>
          <w:b/>
          <w:sz w:val="24"/>
          <w:szCs w:val="24"/>
        </w:rPr>
        <w:t>Estrategia de carga:</w:t>
      </w:r>
    </w:p>
    <w:p w:rsidR="008143C9" w:rsidRPr="008143C9" w:rsidRDefault="008143C9" w:rsidP="008143C9">
      <w:pPr>
        <w:jc w:val="both"/>
        <w:rPr>
          <w:rFonts w:cstheme="minorHAnsi"/>
          <w:b/>
          <w:sz w:val="24"/>
          <w:szCs w:val="24"/>
        </w:rPr>
      </w:pPr>
      <w:r w:rsidRPr="008143C9">
        <w:rPr>
          <w:rFonts w:cstheme="minorHAnsi"/>
          <w:sz w:val="24"/>
          <w:szCs w:val="24"/>
        </w:rPr>
        <w:t xml:space="preserve">Para mayor detalle sobre cómo registrar y cargar la información revisar </w:t>
      </w:r>
      <w:r w:rsidRPr="008143C9">
        <w:rPr>
          <w:rFonts w:cstheme="minorHAnsi"/>
          <w:b/>
          <w:bCs/>
          <w:sz w:val="24"/>
          <w:szCs w:val="24"/>
        </w:rPr>
        <w:t xml:space="preserve">Estrategia 1. </w:t>
      </w:r>
      <w:r w:rsidR="00B4204D">
        <w:rPr>
          <w:rFonts w:cstheme="minorHAnsi"/>
          <w:b/>
          <w:sz w:val="24"/>
          <w:szCs w:val="24"/>
        </w:rPr>
        <w:t>Trimestral-vigente</w:t>
      </w:r>
      <w:proofErr w:type="gramStart"/>
      <w:r w:rsidR="00B4204D">
        <w:rPr>
          <w:rFonts w:cstheme="minorHAnsi"/>
          <w:b/>
          <w:sz w:val="24"/>
          <w:szCs w:val="24"/>
        </w:rPr>
        <w:t>-(</w:t>
      </w:r>
      <w:proofErr w:type="gramEnd"/>
      <w:r w:rsidR="00B4204D">
        <w:rPr>
          <w:rFonts w:cstheme="minorHAnsi"/>
          <w:b/>
          <w:sz w:val="24"/>
          <w:szCs w:val="24"/>
        </w:rPr>
        <w:t>se modifica antes del término del trimestre)</w:t>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8143C9" w:rsidRDefault="008143C9">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BC6840" w:rsidRDefault="00BC6840" w:rsidP="00BC6840">
      <w:pPr>
        <w:pStyle w:val="Ttulo2"/>
        <w:rPr>
          <w:rFonts w:cstheme="minorHAnsi"/>
          <w:i/>
          <w:iCs/>
          <w:sz w:val="24"/>
          <w:szCs w:val="24"/>
        </w:rPr>
      </w:pPr>
      <w:bookmarkStart w:id="185" w:name="_Toc24390081"/>
      <w:r>
        <w:rPr>
          <w:rFonts w:ascii="Cambria" w:hAnsi="Cambria" w:cstheme="minorHAnsi"/>
          <w:b/>
          <w:bCs/>
          <w:sz w:val="28"/>
          <w:szCs w:val="28"/>
        </w:rPr>
        <w:lastRenderedPageBreak/>
        <w:t>4.42 Jubilados y pensionados</w:t>
      </w:r>
      <w:r w:rsidR="005928AE">
        <w:rPr>
          <w:rFonts w:ascii="Cambria" w:hAnsi="Cambria" w:cstheme="minorHAnsi"/>
          <w:b/>
          <w:bCs/>
          <w:sz w:val="28"/>
          <w:szCs w:val="28"/>
        </w:rPr>
        <w:t xml:space="preserve"> (art.70, frac. XLII)</w:t>
      </w:r>
      <w:bookmarkEnd w:id="185"/>
    </w:p>
    <w:p w:rsidR="00BC6840" w:rsidRDefault="00BC6840" w:rsidP="009D157F">
      <w:pPr>
        <w:spacing w:after="0"/>
        <w:jc w:val="both"/>
        <w:rPr>
          <w:rFonts w:cstheme="minorHAnsi"/>
          <w:i/>
          <w:iCs/>
          <w:sz w:val="24"/>
          <w:szCs w:val="24"/>
        </w:rPr>
      </w:pPr>
    </w:p>
    <w:p w:rsidR="009D157F" w:rsidRPr="008143C9" w:rsidRDefault="009D157F" w:rsidP="008143C9">
      <w:pPr>
        <w:spacing w:after="0"/>
        <w:ind w:left="567" w:right="616"/>
        <w:jc w:val="both"/>
        <w:rPr>
          <w:rFonts w:cstheme="minorHAnsi"/>
          <w:i/>
          <w:iCs/>
          <w:sz w:val="24"/>
          <w:szCs w:val="24"/>
        </w:rPr>
      </w:pPr>
      <w:r w:rsidRPr="008143C9">
        <w:rPr>
          <w:rFonts w:cstheme="minorHAnsi"/>
          <w:i/>
          <w:iCs/>
          <w:sz w:val="24"/>
          <w:szCs w:val="24"/>
        </w:rPr>
        <w:t xml:space="preserve">Fracción XLII El listado de jubilados y pensionados y el monto que reciben; </w:t>
      </w:r>
    </w:p>
    <w:p w:rsidR="009D157F" w:rsidRPr="008143C9" w:rsidRDefault="009D157F" w:rsidP="008143C9">
      <w:pPr>
        <w:spacing w:after="0"/>
        <w:ind w:left="567" w:right="616"/>
        <w:jc w:val="both"/>
        <w:rPr>
          <w:rFonts w:cstheme="minorHAnsi"/>
          <w:i/>
          <w:iCs/>
          <w:sz w:val="24"/>
          <w:szCs w:val="24"/>
        </w:rPr>
      </w:pPr>
      <w:r w:rsidRPr="008143C9">
        <w:rPr>
          <w:rFonts w:cstheme="minorHAnsi"/>
          <w:b/>
          <w:bCs/>
          <w:i/>
          <w:iCs/>
          <w:sz w:val="24"/>
          <w:szCs w:val="24"/>
        </w:rPr>
        <w:t xml:space="preserve">Periodo de actualización: </w:t>
      </w:r>
      <w:r w:rsidRPr="008143C9">
        <w:rPr>
          <w:rFonts w:cstheme="minorHAnsi"/>
          <w:i/>
          <w:iCs/>
          <w:sz w:val="24"/>
          <w:szCs w:val="24"/>
        </w:rPr>
        <w:t xml:space="preserve">Trimestral </w:t>
      </w:r>
    </w:p>
    <w:p w:rsidR="009D157F" w:rsidRPr="008143C9" w:rsidRDefault="009D157F" w:rsidP="008143C9">
      <w:pPr>
        <w:spacing w:after="0"/>
        <w:ind w:left="567" w:right="616"/>
        <w:jc w:val="both"/>
        <w:rPr>
          <w:rFonts w:cstheme="minorHAnsi"/>
          <w:i/>
          <w:iCs/>
          <w:sz w:val="24"/>
          <w:szCs w:val="24"/>
        </w:rPr>
      </w:pPr>
      <w:r w:rsidRPr="008143C9">
        <w:rPr>
          <w:rFonts w:cstheme="minorHAnsi"/>
          <w:b/>
          <w:bCs/>
          <w:i/>
          <w:iCs/>
          <w:sz w:val="24"/>
          <w:szCs w:val="24"/>
        </w:rPr>
        <w:t xml:space="preserve">Periodo de conservación: </w:t>
      </w:r>
      <w:r w:rsidRPr="008143C9">
        <w:rPr>
          <w:rFonts w:cstheme="minorHAnsi"/>
          <w:i/>
          <w:iCs/>
          <w:sz w:val="24"/>
          <w:szCs w:val="24"/>
        </w:rPr>
        <w:t>Información del ejercicio en curso y la correspondiente al ejercicio anterior.</w:t>
      </w:r>
    </w:p>
    <w:p w:rsidR="009D157F" w:rsidRPr="00BF0AD3" w:rsidRDefault="009D157F" w:rsidP="009D157F">
      <w:pPr>
        <w:spacing w:after="0"/>
        <w:jc w:val="both"/>
        <w:rPr>
          <w:rFonts w:cstheme="minorHAnsi"/>
          <w:b/>
          <w:sz w:val="24"/>
          <w:szCs w:val="24"/>
        </w:rPr>
      </w:pPr>
    </w:p>
    <w:p w:rsidR="009D157F" w:rsidRDefault="009D157F" w:rsidP="009D157F">
      <w:pPr>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8143C9" w:rsidRDefault="008143C9" w:rsidP="008143C9">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8143C9" w:rsidP="008143C9">
      <w:pPr>
        <w:pStyle w:val="Prrafodelista"/>
        <w:numPr>
          <w:ilvl w:val="0"/>
          <w:numId w:val="97"/>
        </w:numPr>
        <w:ind w:left="426"/>
        <w:jc w:val="both"/>
        <w:rPr>
          <w:rFonts w:cstheme="minorHAnsi"/>
          <w:sz w:val="24"/>
          <w:szCs w:val="24"/>
        </w:rPr>
      </w:pPr>
      <w:r>
        <w:rPr>
          <w:rFonts w:cstheme="minorHAnsi"/>
          <w:sz w:val="24"/>
          <w:szCs w:val="24"/>
        </w:rPr>
        <w:t>Los Lineamientos Técnicos Generales establecen dos formatos para esta obligación</w:t>
      </w:r>
      <w:r w:rsidR="009D157F" w:rsidRPr="00BF0AD3">
        <w:rPr>
          <w:rFonts w:cstheme="minorHAnsi"/>
          <w:sz w:val="24"/>
          <w:szCs w:val="24"/>
        </w:rPr>
        <w:t>, a los sujetos obligados les aplicará solo uno de lo</w:t>
      </w:r>
      <w:r>
        <w:rPr>
          <w:rFonts w:cstheme="minorHAnsi"/>
          <w:sz w:val="24"/>
          <w:szCs w:val="24"/>
        </w:rPr>
        <w:t>s dos</w:t>
      </w:r>
      <w:r w:rsidR="009D157F" w:rsidRPr="00BF0AD3">
        <w:rPr>
          <w:rFonts w:cstheme="minorHAnsi"/>
          <w:sz w:val="24"/>
          <w:szCs w:val="24"/>
        </w:rPr>
        <w:t xml:space="preserve"> formatos, dependiendo de si generan o no la información</w:t>
      </w:r>
      <w:r w:rsidR="00B62F16">
        <w:rPr>
          <w:rFonts w:cstheme="minorHAnsi"/>
          <w:sz w:val="24"/>
          <w:szCs w:val="24"/>
        </w:rPr>
        <w:t xml:space="preserve"> de los pensionados y/o jubilados</w:t>
      </w:r>
      <w:r w:rsidR="009D157F" w:rsidRPr="00BF0AD3">
        <w:rPr>
          <w:rFonts w:cstheme="minorHAnsi"/>
          <w:sz w:val="24"/>
          <w:szCs w:val="24"/>
        </w:rPr>
        <w:t>.</w:t>
      </w:r>
      <w:r w:rsidR="00B62F16">
        <w:rPr>
          <w:rFonts w:cstheme="minorHAnsi"/>
          <w:sz w:val="24"/>
          <w:szCs w:val="24"/>
        </w:rPr>
        <w:t xml:space="preserve"> Ex</w:t>
      </w:r>
      <w:r w:rsidR="009D157F" w:rsidRPr="00BF0AD3">
        <w:rPr>
          <w:rFonts w:cstheme="minorHAnsi"/>
          <w:sz w:val="24"/>
          <w:szCs w:val="24"/>
        </w:rPr>
        <w:t>cepcionalmente, les aplicarán ambos formatos cuando el sujeto obligado cuente con su propio plan privado de pensiones y jubilaciones</w:t>
      </w:r>
      <w:r w:rsidR="00B62F16">
        <w:rPr>
          <w:rFonts w:cstheme="minorHAnsi"/>
          <w:sz w:val="24"/>
          <w:szCs w:val="24"/>
        </w:rPr>
        <w:t xml:space="preserve"> y además con </w:t>
      </w:r>
      <w:r w:rsidR="00B62F16" w:rsidRPr="00B62F16">
        <w:rPr>
          <w:rFonts w:cstheme="minorHAnsi"/>
          <w:sz w:val="24"/>
          <w:szCs w:val="24"/>
        </w:rPr>
        <w:t>instituciones de seguridad social</w:t>
      </w:r>
      <w:r w:rsidR="009D157F" w:rsidRPr="00BF0AD3">
        <w:rPr>
          <w:rFonts w:cstheme="minorHAnsi"/>
          <w:sz w:val="24"/>
          <w:szCs w:val="24"/>
        </w:rPr>
        <w:t>.</w:t>
      </w:r>
    </w:p>
    <w:p w:rsidR="00B62F16" w:rsidRPr="00B62F16" w:rsidRDefault="00B62F16" w:rsidP="00B62F16">
      <w:pPr>
        <w:pStyle w:val="Prrafodelista"/>
        <w:numPr>
          <w:ilvl w:val="0"/>
          <w:numId w:val="97"/>
        </w:numPr>
        <w:ind w:left="426"/>
        <w:jc w:val="both"/>
        <w:rPr>
          <w:rFonts w:cstheme="minorHAnsi"/>
          <w:sz w:val="24"/>
          <w:szCs w:val="24"/>
        </w:rPr>
      </w:pPr>
      <w:r w:rsidRPr="00B62F16">
        <w:rPr>
          <w:rFonts w:cstheme="minorHAnsi"/>
          <w:sz w:val="24"/>
          <w:szCs w:val="24"/>
        </w:rPr>
        <w:t>Los sujetos obligados que no son instituciones de seguridad social ni cuenten con planes privados de pensiones y jubilaciones deberán publicar la siguiente leyenda</w:t>
      </w:r>
      <w:r>
        <w:rPr>
          <w:rFonts w:cstheme="minorHAnsi"/>
          <w:sz w:val="24"/>
          <w:szCs w:val="24"/>
        </w:rPr>
        <w:t xml:space="preserve"> en el formato 42a</w:t>
      </w:r>
      <w:r w:rsidRPr="00B62F16">
        <w:rPr>
          <w:rFonts w:cstheme="minorHAnsi"/>
          <w:sz w:val="24"/>
          <w:szCs w:val="24"/>
        </w:rPr>
        <w:t>:</w:t>
      </w:r>
      <w:r>
        <w:rPr>
          <w:rFonts w:cstheme="minorHAnsi"/>
          <w:sz w:val="24"/>
          <w:szCs w:val="24"/>
        </w:rPr>
        <w:t xml:space="preserve"> </w:t>
      </w:r>
      <w:r w:rsidRPr="00B62F16">
        <w:rPr>
          <w:rFonts w:cstheme="minorHAnsi"/>
          <w:i/>
          <w:iCs/>
          <w:sz w:val="20"/>
          <w:szCs w:val="20"/>
        </w:rPr>
        <w:t xml:space="preserve">El listado de jubilados y pensionados es generado y publicado por el </w:t>
      </w:r>
      <w:r w:rsidRPr="00B62F16">
        <w:rPr>
          <w:rFonts w:cstheme="minorHAnsi"/>
          <w:b/>
          <w:bCs/>
          <w:sz w:val="20"/>
          <w:szCs w:val="20"/>
        </w:rPr>
        <w:t>[indicar el nombre del Instituto de seguridad social]</w:t>
      </w:r>
      <w:r w:rsidRPr="00B62F16">
        <w:rPr>
          <w:rFonts w:cstheme="minorHAnsi"/>
          <w:i/>
          <w:iCs/>
          <w:sz w:val="20"/>
          <w:szCs w:val="20"/>
        </w:rPr>
        <w:t xml:space="preserve"> como parte de las prestaciones de Ley que derivan del esquema de Seguridad Social </w:t>
      </w:r>
      <w:r w:rsidRPr="00B62F16">
        <w:rPr>
          <w:rFonts w:cstheme="minorHAnsi"/>
          <w:i/>
          <w:iCs/>
          <w:sz w:val="20"/>
          <w:szCs w:val="20"/>
        </w:rPr>
        <w:t xml:space="preserve">previsto en la Ley </w:t>
      </w:r>
      <w:r w:rsidRPr="00B62F16">
        <w:rPr>
          <w:rFonts w:cstheme="minorHAnsi"/>
          <w:b/>
          <w:bCs/>
          <w:sz w:val="20"/>
          <w:szCs w:val="20"/>
        </w:rPr>
        <w:t>[especificar la normatividad que regula al Instituto],</w:t>
      </w:r>
      <w:r w:rsidRPr="00B62F16">
        <w:rPr>
          <w:rFonts w:cstheme="minorHAnsi"/>
          <w:i/>
          <w:iCs/>
          <w:sz w:val="20"/>
          <w:szCs w:val="20"/>
        </w:rPr>
        <w:t xml:space="preserve"> toda vez que el (la</w:t>
      </w:r>
      <w:r w:rsidRPr="00B62F16">
        <w:rPr>
          <w:rFonts w:cstheme="minorHAnsi"/>
          <w:b/>
          <w:bCs/>
          <w:sz w:val="20"/>
          <w:szCs w:val="20"/>
        </w:rPr>
        <w:t>) [especificar nombre de sujeto obligado]</w:t>
      </w:r>
      <w:r w:rsidRPr="00B62F16">
        <w:rPr>
          <w:rFonts w:cstheme="minorHAnsi"/>
          <w:i/>
          <w:iCs/>
          <w:sz w:val="20"/>
          <w:szCs w:val="20"/>
        </w:rPr>
        <w:t xml:space="preserve"> no tiene un esquema propio de jubilaciones y pensiones</w:t>
      </w:r>
    </w:p>
    <w:p w:rsidR="00B62F16" w:rsidRDefault="00B62F16" w:rsidP="00B62F16">
      <w:pPr>
        <w:pStyle w:val="Prrafodelista"/>
        <w:numPr>
          <w:ilvl w:val="0"/>
          <w:numId w:val="97"/>
        </w:numPr>
        <w:ind w:left="284"/>
        <w:jc w:val="both"/>
        <w:rPr>
          <w:rFonts w:cstheme="minorHAnsi"/>
          <w:sz w:val="24"/>
          <w:szCs w:val="24"/>
        </w:rPr>
      </w:pPr>
      <w:r>
        <w:rPr>
          <w:rFonts w:cstheme="minorHAnsi"/>
          <w:sz w:val="24"/>
          <w:szCs w:val="24"/>
        </w:rPr>
        <w:t>L</w:t>
      </w:r>
      <w:r w:rsidRPr="00B62F16">
        <w:rPr>
          <w:rFonts w:cstheme="minorHAnsi"/>
          <w:sz w:val="24"/>
          <w:szCs w:val="24"/>
        </w:rPr>
        <w:t xml:space="preserve">os sujetos obligados que sean instituciones de seguridad social (IMSS, ISSSTE, ISSFAM) o que pagan jubilaciones o pensiones de forma directa a sus trabajadores, ya sea porque así esté especificado en su contrato colectivo o porque tengan algún documento normativo que así lo mandata (SAE, CFE, entre otros) deberán difundir </w:t>
      </w:r>
      <w:r>
        <w:rPr>
          <w:rFonts w:cstheme="minorHAnsi"/>
          <w:sz w:val="24"/>
          <w:szCs w:val="24"/>
        </w:rPr>
        <w:t>a través del formato 42b</w:t>
      </w:r>
      <w:r w:rsidRPr="00B62F16">
        <w:rPr>
          <w:rFonts w:cstheme="minorHAnsi"/>
          <w:sz w:val="24"/>
          <w:szCs w:val="24"/>
        </w:rPr>
        <w:t xml:space="preserve">, los listados de jubilados y </w:t>
      </w:r>
      <w:proofErr w:type="gramStart"/>
      <w:r w:rsidRPr="00B62F16">
        <w:rPr>
          <w:rFonts w:cstheme="minorHAnsi"/>
          <w:sz w:val="24"/>
          <w:szCs w:val="24"/>
        </w:rPr>
        <w:t>pensionados</w:t>
      </w:r>
      <w:proofErr w:type="gramEnd"/>
      <w:r w:rsidRPr="00B62F16">
        <w:rPr>
          <w:rFonts w:cstheme="minorHAnsi"/>
          <w:sz w:val="24"/>
          <w:szCs w:val="24"/>
        </w:rPr>
        <w:t xml:space="preserve"> así como el monto de la porción de su pensión que reciban directamente del Estado Mexicano.</w:t>
      </w:r>
    </w:p>
    <w:p w:rsidR="008143C9" w:rsidRDefault="008143C9" w:rsidP="008143C9">
      <w:r w:rsidRPr="008143C9">
        <w:rPr>
          <w:rFonts w:cstheme="minorHAnsi"/>
          <w:b/>
          <w:sz w:val="24"/>
          <w:szCs w:val="24"/>
        </w:rPr>
        <w:t>Estrategia de carga:</w:t>
      </w:r>
    </w:p>
    <w:p w:rsidR="009D157F" w:rsidRPr="00BF0AD3" w:rsidRDefault="008143C9" w:rsidP="00B62F16">
      <w:pPr>
        <w:spacing w:after="0"/>
        <w:jc w:val="both"/>
        <w:rPr>
          <w:rFonts w:cstheme="minorHAnsi"/>
          <w:i/>
          <w:iCs/>
          <w:sz w:val="24"/>
          <w:szCs w:val="24"/>
        </w:rPr>
      </w:pPr>
      <w:r w:rsidRPr="008143C9">
        <w:rPr>
          <w:rFonts w:cstheme="minorHAnsi"/>
          <w:sz w:val="24"/>
          <w:szCs w:val="24"/>
        </w:rPr>
        <w:t xml:space="preserve">Para mayor detalle sobre cómo registrar y cargar la información revisar </w:t>
      </w:r>
      <w:r w:rsidRPr="008143C9">
        <w:rPr>
          <w:rFonts w:cstheme="minorHAnsi"/>
          <w:b/>
          <w:sz w:val="24"/>
          <w:szCs w:val="24"/>
        </w:rPr>
        <w:t>E</w:t>
      </w:r>
      <w:r w:rsidRPr="008143C9">
        <w:rPr>
          <w:rFonts w:cstheme="minorHAnsi"/>
          <w:b/>
          <w:bCs/>
          <w:sz w:val="24"/>
          <w:szCs w:val="24"/>
        </w:rPr>
        <w:t>strategia 3. Trimestral-vigente-ejercicio</w:t>
      </w:r>
      <w:r w:rsidRPr="008143C9">
        <w:rPr>
          <w:rFonts w:cstheme="minorHAnsi"/>
          <w:b/>
          <w:sz w:val="24"/>
          <w:szCs w:val="24"/>
        </w:rPr>
        <w:t xml:space="preserve"> en curso y anteriores</w:t>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A5572A" w:rsidRDefault="00A5572A" w:rsidP="00BC6840">
      <w:pPr>
        <w:pStyle w:val="Ttulo2"/>
        <w:rPr>
          <w:rFonts w:ascii="Cambria" w:hAnsi="Cambria" w:cstheme="minorHAnsi"/>
          <w:b/>
          <w:bCs/>
          <w:sz w:val="28"/>
          <w:szCs w:val="28"/>
        </w:rPr>
      </w:pPr>
    </w:p>
    <w:p w:rsidR="00B62F16" w:rsidRDefault="00B62F16">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9D157F" w:rsidRDefault="00BC6840" w:rsidP="00BC6840">
      <w:pPr>
        <w:pStyle w:val="Ttulo2"/>
        <w:rPr>
          <w:rFonts w:cstheme="minorHAnsi"/>
          <w:i/>
          <w:iCs/>
          <w:sz w:val="24"/>
          <w:szCs w:val="24"/>
        </w:rPr>
      </w:pPr>
      <w:bookmarkStart w:id="186" w:name="_Toc24390082"/>
      <w:r>
        <w:rPr>
          <w:rFonts w:ascii="Cambria" w:hAnsi="Cambria" w:cstheme="minorHAnsi"/>
          <w:b/>
          <w:bCs/>
          <w:sz w:val="28"/>
          <w:szCs w:val="28"/>
        </w:rPr>
        <w:lastRenderedPageBreak/>
        <w:t>4.43 Ingresos</w:t>
      </w:r>
      <w:r w:rsidR="005928AE">
        <w:rPr>
          <w:rFonts w:ascii="Cambria" w:hAnsi="Cambria" w:cstheme="minorHAnsi"/>
          <w:b/>
          <w:bCs/>
          <w:sz w:val="28"/>
          <w:szCs w:val="28"/>
        </w:rPr>
        <w:t xml:space="preserve"> (art.70, frac. XLIII)</w:t>
      </w:r>
      <w:bookmarkEnd w:id="186"/>
    </w:p>
    <w:p w:rsidR="00BC6840" w:rsidRDefault="00BC6840" w:rsidP="009D157F">
      <w:pPr>
        <w:spacing w:after="0"/>
        <w:jc w:val="both"/>
        <w:rPr>
          <w:rFonts w:cstheme="minorHAnsi"/>
          <w:i/>
          <w:iCs/>
          <w:sz w:val="24"/>
          <w:szCs w:val="24"/>
        </w:rPr>
      </w:pPr>
    </w:p>
    <w:p w:rsidR="009D157F" w:rsidRPr="00B62F16" w:rsidRDefault="009D157F" w:rsidP="00B62F16">
      <w:pPr>
        <w:spacing w:after="0"/>
        <w:ind w:left="567" w:right="616"/>
        <w:jc w:val="both"/>
        <w:rPr>
          <w:rFonts w:cstheme="minorHAnsi"/>
          <w:i/>
          <w:iCs/>
          <w:sz w:val="24"/>
          <w:szCs w:val="24"/>
        </w:rPr>
      </w:pPr>
      <w:r w:rsidRPr="00B62F16">
        <w:rPr>
          <w:rFonts w:cstheme="minorHAnsi"/>
          <w:i/>
          <w:iCs/>
          <w:sz w:val="24"/>
          <w:szCs w:val="24"/>
        </w:rPr>
        <w:t xml:space="preserve">Fracción XLIII Los ingresos recibidos por cualquier concepto señalando el nombre de los responsables de recibirlos, administrarlos y ejercerlos, así como su destino, indicando el destino de cada uno de ellos; </w:t>
      </w:r>
    </w:p>
    <w:p w:rsidR="009D157F" w:rsidRPr="00B62F16" w:rsidRDefault="009D157F" w:rsidP="00B62F16">
      <w:pPr>
        <w:spacing w:after="0"/>
        <w:ind w:left="567" w:right="616"/>
        <w:jc w:val="both"/>
        <w:rPr>
          <w:rFonts w:cstheme="minorHAnsi"/>
          <w:i/>
          <w:iCs/>
          <w:sz w:val="24"/>
          <w:szCs w:val="24"/>
        </w:rPr>
      </w:pPr>
      <w:r w:rsidRPr="00B62F16">
        <w:rPr>
          <w:rFonts w:cstheme="minorHAnsi"/>
          <w:b/>
          <w:bCs/>
          <w:i/>
          <w:iCs/>
          <w:sz w:val="24"/>
          <w:szCs w:val="24"/>
        </w:rPr>
        <w:t xml:space="preserve">Periodo de actualización: </w:t>
      </w:r>
      <w:r w:rsidRPr="00B62F16">
        <w:rPr>
          <w:rFonts w:cstheme="minorHAnsi"/>
          <w:i/>
          <w:iCs/>
          <w:sz w:val="24"/>
          <w:szCs w:val="24"/>
        </w:rPr>
        <w:t>Trimestral</w:t>
      </w:r>
    </w:p>
    <w:p w:rsidR="009D157F" w:rsidRPr="00B62F16" w:rsidRDefault="009D157F" w:rsidP="00B62F16">
      <w:pPr>
        <w:spacing w:after="0"/>
        <w:ind w:left="567" w:right="616"/>
        <w:jc w:val="both"/>
        <w:rPr>
          <w:rFonts w:cstheme="minorHAnsi"/>
          <w:i/>
          <w:iCs/>
          <w:sz w:val="24"/>
          <w:szCs w:val="24"/>
        </w:rPr>
      </w:pPr>
      <w:r w:rsidRPr="00B62F16">
        <w:rPr>
          <w:rFonts w:cstheme="minorHAnsi"/>
          <w:b/>
          <w:bCs/>
          <w:i/>
          <w:iCs/>
          <w:sz w:val="24"/>
          <w:szCs w:val="24"/>
        </w:rPr>
        <w:t xml:space="preserve">Periodo de conservación: </w:t>
      </w:r>
      <w:r w:rsidRPr="00B62F16">
        <w:rPr>
          <w:rFonts w:cstheme="minorHAnsi"/>
          <w:i/>
          <w:iCs/>
          <w:sz w:val="24"/>
          <w:szCs w:val="24"/>
        </w:rPr>
        <w:t>Información vigente y la correspondiente a dos ejercicios anteriores.</w:t>
      </w:r>
    </w:p>
    <w:p w:rsidR="009D157F" w:rsidRPr="00BF0AD3" w:rsidRDefault="009D157F" w:rsidP="009D157F">
      <w:pPr>
        <w:spacing w:after="0"/>
        <w:jc w:val="both"/>
        <w:rPr>
          <w:rFonts w:cstheme="minorHAnsi"/>
          <w:sz w:val="24"/>
          <w:szCs w:val="24"/>
        </w:rPr>
      </w:pPr>
    </w:p>
    <w:p w:rsidR="009D157F" w:rsidRDefault="009D157F" w:rsidP="009D157F">
      <w:pPr>
        <w:spacing w:after="0"/>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B62F16" w:rsidRDefault="00B62F16" w:rsidP="00B62F16">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25385F">
      <w:pPr>
        <w:pStyle w:val="Prrafodelista"/>
        <w:numPr>
          <w:ilvl w:val="0"/>
          <w:numId w:val="98"/>
        </w:numPr>
        <w:ind w:left="426" w:hanging="284"/>
        <w:jc w:val="both"/>
        <w:rPr>
          <w:rFonts w:cstheme="minorHAnsi"/>
          <w:sz w:val="24"/>
          <w:szCs w:val="24"/>
        </w:rPr>
      </w:pPr>
      <w:r w:rsidRPr="00BF0AD3">
        <w:rPr>
          <w:rFonts w:cstheme="minorHAnsi"/>
          <w:sz w:val="24"/>
          <w:szCs w:val="24"/>
        </w:rPr>
        <w:t>Los sujetos obligados publicarán información sobre los recursos recibidos por cualquier concepto, de conformidad con la respectiva ley de ingresos y con base en el Clasificador por rubros de ingresos del CONAC</w:t>
      </w:r>
      <w:r w:rsidR="0025385F" w:rsidRPr="0025385F">
        <w:rPr>
          <w:rFonts w:cstheme="minorHAnsi"/>
          <w:sz w:val="24"/>
          <w:szCs w:val="24"/>
        </w:rPr>
        <w:t xml:space="preserve">, incluidos, los obtenidos por impuestos, cuotas y aportaciones de seguridad social, contribuciones de mejoras, derechos, productos, aprovechamientos, ventas de bienes y servicios, participaciones y </w:t>
      </w:r>
      <w:r w:rsidR="0025385F" w:rsidRPr="0025385F">
        <w:rPr>
          <w:rFonts w:cstheme="minorHAnsi"/>
          <w:sz w:val="24"/>
          <w:szCs w:val="24"/>
        </w:rPr>
        <w:t>aportaciones, transferencias, asignaciones, subsidios, ayudas e ingresos derivados de financiamientos</w:t>
      </w:r>
      <w:r w:rsidR="0025385F">
        <w:rPr>
          <w:rFonts w:cstheme="minorHAnsi"/>
          <w:sz w:val="24"/>
          <w:szCs w:val="24"/>
        </w:rPr>
        <w:t>.</w:t>
      </w:r>
    </w:p>
    <w:p w:rsidR="009D157F" w:rsidRDefault="0025385F" w:rsidP="0025385F">
      <w:pPr>
        <w:pStyle w:val="Prrafodelista"/>
        <w:numPr>
          <w:ilvl w:val="0"/>
          <w:numId w:val="98"/>
        </w:numPr>
        <w:ind w:left="426" w:hanging="284"/>
        <w:jc w:val="both"/>
        <w:rPr>
          <w:rFonts w:cstheme="minorHAnsi"/>
          <w:sz w:val="24"/>
          <w:szCs w:val="24"/>
        </w:rPr>
      </w:pPr>
      <w:r>
        <w:rPr>
          <w:rFonts w:cstheme="minorHAnsi"/>
          <w:sz w:val="24"/>
          <w:szCs w:val="24"/>
        </w:rPr>
        <w:t>S</w:t>
      </w:r>
      <w:r w:rsidR="009D157F" w:rsidRPr="00BF0AD3">
        <w:rPr>
          <w:rFonts w:cstheme="minorHAnsi"/>
          <w:sz w:val="24"/>
          <w:szCs w:val="24"/>
        </w:rPr>
        <w:t>e publicará información por rubro de información, a diferencia de la</w:t>
      </w:r>
      <w:r>
        <w:rPr>
          <w:rFonts w:cstheme="minorHAnsi"/>
          <w:sz w:val="24"/>
          <w:szCs w:val="24"/>
        </w:rPr>
        <w:t>s</w:t>
      </w:r>
      <w:r w:rsidR="009D157F" w:rsidRPr="00BF0AD3">
        <w:rPr>
          <w:rFonts w:cstheme="minorHAnsi"/>
          <w:sz w:val="24"/>
          <w:szCs w:val="24"/>
        </w:rPr>
        <w:t xml:space="preserve"> fracci</w:t>
      </w:r>
      <w:r>
        <w:rPr>
          <w:rFonts w:cstheme="minorHAnsi"/>
          <w:sz w:val="24"/>
          <w:szCs w:val="24"/>
        </w:rPr>
        <w:t>ones</w:t>
      </w:r>
      <w:r w:rsidR="009D157F" w:rsidRPr="00BF0AD3">
        <w:rPr>
          <w:rFonts w:cstheme="minorHAnsi"/>
          <w:sz w:val="24"/>
          <w:szCs w:val="24"/>
        </w:rPr>
        <w:t xml:space="preserve"> XXI y XXXI, en la</w:t>
      </w:r>
      <w:r>
        <w:rPr>
          <w:rFonts w:cstheme="minorHAnsi"/>
          <w:sz w:val="24"/>
          <w:szCs w:val="24"/>
        </w:rPr>
        <w:t>s</w:t>
      </w:r>
      <w:r w:rsidR="009D157F" w:rsidRPr="00BF0AD3">
        <w:rPr>
          <w:rFonts w:cstheme="minorHAnsi"/>
          <w:sz w:val="24"/>
          <w:szCs w:val="24"/>
        </w:rPr>
        <w:t xml:space="preserve"> que se publica información por capítulo, concepto y partida.</w:t>
      </w:r>
    </w:p>
    <w:p w:rsidR="00B62F16" w:rsidRPr="00B62F16" w:rsidRDefault="00B62F16" w:rsidP="00A06B46">
      <w:pPr>
        <w:jc w:val="both"/>
        <w:rPr>
          <w:rFonts w:cstheme="minorHAnsi"/>
          <w:b/>
          <w:bCs/>
          <w:sz w:val="24"/>
          <w:szCs w:val="24"/>
        </w:rPr>
      </w:pPr>
      <w:r w:rsidRPr="00B62F16">
        <w:rPr>
          <w:rFonts w:cstheme="minorHAnsi"/>
          <w:b/>
          <w:bCs/>
          <w:sz w:val="24"/>
          <w:szCs w:val="24"/>
        </w:rPr>
        <w:t>Estrategia de carga:</w:t>
      </w:r>
    </w:p>
    <w:p w:rsidR="00B62F16" w:rsidRPr="00B62F16" w:rsidRDefault="00B62F16" w:rsidP="00A06B46">
      <w:pPr>
        <w:jc w:val="both"/>
        <w:rPr>
          <w:rFonts w:cstheme="minorHAnsi"/>
          <w:sz w:val="24"/>
          <w:szCs w:val="24"/>
        </w:rPr>
      </w:pPr>
      <w:r w:rsidRPr="00B62F16">
        <w:rPr>
          <w:rFonts w:cstheme="minorHAnsi"/>
          <w:sz w:val="24"/>
          <w:szCs w:val="24"/>
        </w:rPr>
        <w:t xml:space="preserve">Para mayor detalle sobre cómo registrar y cargar la información revisar </w:t>
      </w:r>
      <w:r w:rsidRPr="00A06B46">
        <w:rPr>
          <w:rFonts w:cstheme="minorHAnsi"/>
          <w:b/>
          <w:bCs/>
          <w:sz w:val="24"/>
          <w:szCs w:val="24"/>
        </w:rPr>
        <w:t>Estrategia 3. Trimestral-vigente-ejercicio en curso y anteriores</w:t>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BC6840" w:rsidRDefault="00BC6840" w:rsidP="00BC6840">
      <w:pPr>
        <w:pStyle w:val="Ttulo2"/>
        <w:rPr>
          <w:rFonts w:cstheme="minorHAnsi"/>
          <w:i/>
          <w:iCs/>
          <w:sz w:val="24"/>
          <w:szCs w:val="24"/>
        </w:rPr>
      </w:pPr>
      <w:bookmarkStart w:id="187" w:name="_Toc24390083"/>
      <w:r>
        <w:rPr>
          <w:rFonts w:ascii="Cambria" w:hAnsi="Cambria" w:cstheme="minorHAnsi"/>
          <w:b/>
          <w:bCs/>
          <w:sz w:val="28"/>
          <w:szCs w:val="28"/>
        </w:rPr>
        <w:lastRenderedPageBreak/>
        <w:t>4.44 Donaciones</w:t>
      </w:r>
      <w:r w:rsidR="005928AE">
        <w:rPr>
          <w:rFonts w:ascii="Cambria" w:hAnsi="Cambria" w:cstheme="minorHAnsi"/>
          <w:b/>
          <w:bCs/>
          <w:sz w:val="28"/>
          <w:szCs w:val="28"/>
        </w:rPr>
        <w:t xml:space="preserve"> (art.70, frac. XLIV)</w:t>
      </w:r>
      <w:bookmarkEnd w:id="187"/>
    </w:p>
    <w:p w:rsidR="00BC6840" w:rsidRDefault="00BC6840" w:rsidP="009D157F">
      <w:pPr>
        <w:spacing w:after="0"/>
        <w:rPr>
          <w:rFonts w:cstheme="minorHAnsi"/>
          <w:i/>
          <w:iCs/>
          <w:sz w:val="24"/>
          <w:szCs w:val="24"/>
        </w:rPr>
      </w:pPr>
    </w:p>
    <w:p w:rsidR="009D157F" w:rsidRPr="0025385F" w:rsidRDefault="009D157F" w:rsidP="0025385F">
      <w:pPr>
        <w:spacing w:after="0"/>
        <w:ind w:left="567" w:right="616"/>
        <w:rPr>
          <w:rFonts w:cstheme="minorHAnsi"/>
          <w:i/>
          <w:iCs/>
          <w:sz w:val="24"/>
          <w:szCs w:val="24"/>
        </w:rPr>
      </w:pPr>
      <w:r w:rsidRPr="0025385F">
        <w:rPr>
          <w:rFonts w:cstheme="minorHAnsi"/>
          <w:i/>
          <w:iCs/>
          <w:sz w:val="24"/>
          <w:szCs w:val="24"/>
        </w:rPr>
        <w:t>Fracción XLIV Donaciones hechas a terceros en dinero o en especie;</w:t>
      </w:r>
    </w:p>
    <w:p w:rsidR="009D157F" w:rsidRPr="0025385F" w:rsidRDefault="009D157F" w:rsidP="0025385F">
      <w:pPr>
        <w:spacing w:after="0"/>
        <w:ind w:left="567" w:right="616"/>
        <w:jc w:val="both"/>
        <w:rPr>
          <w:rFonts w:cstheme="minorHAnsi"/>
          <w:i/>
          <w:iCs/>
          <w:sz w:val="24"/>
          <w:szCs w:val="24"/>
        </w:rPr>
      </w:pPr>
      <w:r w:rsidRPr="0025385F">
        <w:rPr>
          <w:rFonts w:cstheme="minorHAnsi"/>
          <w:b/>
          <w:bCs/>
          <w:i/>
          <w:iCs/>
          <w:sz w:val="24"/>
          <w:szCs w:val="24"/>
        </w:rPr>
        <w:t xml:space="preserve">Periodo de actualización: </w:t>
      </w:r>
      <w:r w:rsidRPr="0025385F">
        <w:rPr>
          <w:rFonts w:cstheme="minorHAnsi"/>
          <w:i/>
          <w:iCs/>
          <w:sz w:val="24"/>
          <w:szCs w:val="24"/>
        </w:rPr>
        <w:t xml:space="preserve">Semestral </w:t>
      </w:r>
    </w:p>
    <w:p w:rsidR="009D157F" w:rsidRPr="0025385F" w:rsidRDefault="009D157F" w:rsidP="0025385F">
      <w:pPr>
        <w:spacing w:after="0"/>
        <w:ind w:left="567" w:right="616"/>
        <w:jc w:val="both"/>
        <w:rPr>
          <w:rFonts w:cstheme="minorHAnsi"/>
          <w:i/>
          <w:iCs/>
          <w:sz w:val="24"/>
          <w:szCs w:val="24"/>
        </w:rPr>
      </w:pPr>
      <w:r w:rsidRPr="0025385F">
        <w:rPr>
          <w:rFonts w:cstheme="minorHAnsi"/>
          <w:b/>
          <w:bCs/>
          <w:i/>
          <w:iCs/>
          <w:sz w:val="24"/>
          <w:szCs w:val="24"/>
        </w:rPr>
        <w:t xml:space="preserve">Periodo de conservación: </w:t>
      </w:r>
      <w:r w:rsidRPr="0025385F">
        <w:rPr>
          <w:rFonts w:cstheme="minorHAnsi"/>
          <w:i/>
          <w:iCs/>
          <w:sz w:val="24"/>
          <w:szCs w:val="24"/>
        </w:rPr>
        <w:t>Información que se genere en el ejercicio en curso y la correspondiente al ejercicio anterior.</w:t>
      </w:r>
    </w:p>
    <w:p w:rsidR="009D157F" w:rsidRPr="00BF0AD3" w:rsidRDefault="009D157F" w:rsidP="009D157F">
      <w:pPr>
        <w:spacing w:after="0"/>
        <w:jc w:val="both"/>
        <w:rPr>
          <w:rFonts w:cstheme="minorHAnsi"/>
          <w:b/>
          <w:sz w:val="24"/>
          <w:szCs w:val="24"/>
        </w:rPr>
      </w:pPr>
    </w:p>
    <w:p w:rsidR="009D157F" w:rsidRDefault="009D157F" w:rsidP="009D157F">
      <w:pPr>
        <w:spacing w:after="0"/>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25385F" w:rsidRDefault="0025385F" w:rsidP="0025385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Default="009D157F" w:rsidP="0025385F">
      <w:pPr>
        <w:pStyle w:val="Prrafodelista"/>
        <w:numPr>
          <w:ilvl w:val="0"/>
          <w:numId w:val="99"/>
        </w:numPr>
        <w:ind w:left="426"/>
        <w:jc w:val="both"/>
        <w:rPr>
          <w:rFonts w:cstheme="minorHAnsi"/>
          <w:sz w:val="24"/>
          <w:szCs w:val="24"/>
        </w:rPr>
      </w:pPr>
      <w:r w:rsidRPr="00BF0AD3">
        <w:rPr>
          <w:rFonts w:cstheme="minorHAnsi"/>
          <w:sz w:val="24"/>
          <w:szCs w:val="24"/>
        </w:rPr>
        <w:t>Se deberá publicar la información relativa a las “Asignaciones que los entes públicos destinan por causa de utilidad social para otorgar donativos a instituciones no lucrativas destinadas a actividades educativas, culturales, de salud, de investigación científica, de aplicación de nuevas tecnologías o de beneficencia, en términos de las disposiciones aplicables”.</w:t>
      </w:r>
    </w:p>
    <w:p w:rsidR="0025385F" w:rsidRDefault="006665F1" w:rsidP="0025385F">
      <w:pPr>
        <w:pStyle w:val="Prrafodelista"/>
        <w:numPr>
          <w:ilvl w:val="0"/>
          <w:numId w:val="99"/>
        </w:numPr>
        <w:ind w:left="426"/>
        <w:jc w:val="both"/>
        <w:rPr>
          <w:rFonts w:cstheme="minorHAnsi"/>
          <w:sz w:val="24"/>
          <w:szCs w:val="24"/>
        </w:rPr>
      </w:pPr>
      <w:r>
        <w:rPr>
          <w:rFonts w:cstheme="minorHAnsi"/>
          <w:sz w:val="24"/>
          <w:szCs w:val="24"/>
        </w:rPr>
        <w:t>La información en términos contables está e</w:t>
      </w:r>
      <w:r w:rsidR="0025385F" w:rsidRPr="0025385F">
        <w:rPr>
          <w:rFonts w:cstheme="minorHAnsi"/>
          <w:sz w:val="24"/>
          <w:szCs w:val="24"/>
        </w:rPr>
        <w:t xml:space="preserve">n el Clasificador por Objeto del </w:t>
      </w:r>
      <w:r w:rsidR="0025385F" w:rsidRPr="0025385F">
        <w:rPr>
          <w:rFonts w:cstheme="minorHAnsi"/>
          <w:sz w:val="24"/>
          <w:szCs w:val="24"/>
        </w:rPr>
        <w:t xml:space="preserve">Gasto </w:t>
      </w:r>
      <w:r>
        <w:rPr>
          <w:rFonts w:cstheme="minorHAnsi"/>
          <w:sz w:val="24"/>
          <w:szCs w:val="24"/>
        </w:rPr>
        <w:t>en e</w:t>
      </w:r>
      <w:r w:rsidR="0025385F" w:rsidRPr="0025385F">
        <w:rPr>
          <w:rFonts w:cstheme="minorHAnsi"/>
          <w:sz w:val="24"/>
          <w:szCs w:val="24"/>
        </w:rPr>
        <w:t xml:space="preserve">l </w:t>
      </w:r>
      <w:r w:rsidR="0025385F" w:rsidRPr="006665F1">
        <w:rPr>
          <w:rFonts w:cstheme="minorHAnsi"/>
          <w:b/>
          <w:bCs/>
          <w:sz w:val="24"/>
          <w:szCs w:val="24"/>
        </w:rPr>
        <w:t>Capítulo 4800 DONATIVOS</w:t>
      </w:r>
      <w:r w:rsidR="0025385F" w:rsidRPr="0025385F">
        <w:rPr>
          <w:rFonts w:cstheme="minorHAnsi"/>
          <w:sz w:val="24"/>
          <w:szCs w:val="24"/>
        </w:rPr>
        <w:t xml:space="preserve"> con las siguientes partidas genéricas: 481 Donativos a instituciones sin fines de lucro, 482 Donativos a Entidades Federativas, 483 Donativos a fideicomisos privados, 484 Donativos a fideicomisos estatales y 485 Donativos internacionales.</w:t>
      </w:r>
    </w:p>
    <w:p w:rsidR="0025385F" w:rsidRPr="0025385F" w:rsidRDefault="0025385F" w:rsidP="006665F1">
      <w:pPr>
        <w:jc w:val="both"/>
        <w:rPr>
          <w:rFonts w:cstheme="minorHAnsi"/>
          <w:b/>
          <w:bCs/>
          <w:sz w:val="24"/>
          <w:szCs w:val="24"/>
        </w:rPr>
      </w:pPr>
      <w:r w:rsidRPr="0025385F">
        <w:rPr>
          <w:rFonts w:cstheme="minorHAnsi"/>
          <w:b/>
          <w:bCs/>
          <w:sz w:val="24"/>
          <w:szCs w:val="24"/>
        </w:rPr>
        <w:t>Estrategia de carga:</w:t>
      </w:r>
    </w:p>
    <w:p w:rsidR="0025385F" w:rsidRPr="0025385F" w:rsidRDefault="0025385F" w:rsidP="006665F1">
      <w:pPr>
        <w:jc w:val="both"/>
        <w:rPr>
          <w:rFonts w:cstheme="minorHAnsi"/>
          <w:sz w:val="24"/>
          <w:szCs w:val="24"/>
        </w:rPr>
      </w:pPr>
      <w:r w:rsidRPr="0025385F">
        <w:rPr>
          <w:rFonts w:cstheme="minorHAnsi"/>
          <w:sz w:val="24"/>
          <w:szCs w:val="24"/>
        </w:rPr>
        <w:t xml:space="preserve">Para mayor detalle sobre cómo registrar y cargar la información revisar </w:t>
      </w:r>
      <w:r w:rsidRPr="0025385F">
        <w:rPr>
          <w:rFonts w:cstheme="minorHAnsi"/>
          <w:b/>
          <w:bCs/>
          <w:sz w:val="24"/>
          <w:szCs w:val="24"/>
        </w:rPr>
        <w:t>Estrategia 7. Semestral-vigente-ejercicio en curso y anteriores</w:t>
      </w:r>
    </w:p>
    <w:p w:rsidR="009D157F" w:rsidRDefault="009D157F" w:rsidP="009D157F">
      <w:pPr>
        <w:rPr>
          <w:rFonts w:cstheme="minorHAnsi"/>
          <w:b/>
          <w:iCs/>
          <w:color w:val="FF0000"/>
          <w:sz w:val="24"/>
          <w:szCs w:val="24"/>
        </w:rPr>
        <w:sectPr w:rsidR="009D157F" w:rsidSect="009D157F">
          <w:type w:val="continuous"/>
          <w:pgSz w:w="12240" w:h="15840"/>
          <w:pgMar w:top="1417" w:right="1701" w:bottom="1417" w:left="1701" w:header="708" w:footer="708" w:gutter="0"/>
          <w:cols w:num="2" w:space="708"/>
          <w:docGrid w:linePitch="360"/>
        </w:sectPr>
      </w:pPr>
    </w:p>
    <w:p w:rsidR="006665F1" w:rsidRDefault="006665F1">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9D157F" w:rsidRDefault="00BC6840" w:rsidP="00BC6840">
      <w:pPr>
        <w:pStyle w:val="Ttulo2"/>
        <w:rPr>
          <w:rFonts w:cstheme="minorHAnsi"/>
          <w:i/>
          <w:iCs/>
          <w:sz w:val="24"/>
          <w:szCs w:val="24"/>
        </w:rPr>
      </w:pPr>
      <w:bookmarkStart w:id="188" w:name="_Toc24390084"/>
      <w:r>
        <w:rPr>
          <w:rFonts w:ascii="Cambria" w:hAnsi="Cambria" w:cstheme="minorHAnsi"/>
          <w:b/>
          <w:bCs/>
          <w:sz w:val="28"/>
          <w:szCs w:val="28"/>
        </w:rPr>
        <w:lastRenderedPageBreak/>
        <w:t>4.45 Catálogo y guía de archivo</w:t>
      </w:r>
      <w:r w:rsidR="005928AE">
        <w:rPr>
          <w:rFonts w:ascii="Cambria" w:hAnsi="Cambria" w:cstheme="minorHAnsi"/>
          <w:b/>
          <w:bCs/>
          <w:sz w:val="28"/>
          <w:szCs w:val="28"/>
        </w:rPr>
        <w:t xml:space="preserve"> (art.70, frac. XLV)</w:t>
      </w:r>
      <w:bookmarkEnd w:id="188"/>
    </w:p>
    <w:p w:rsidR="00BC6840" w:rsidRDefault="00BC6840" w:rsidP="009D157F">
      <w:pPr>
        <w:spacing w:after="0"/>
        <w:rPr>
          <w:rFonts w:cstheme="minorHAnsi"/>
          <w:i/>
          <w:iCs/>
          <w:sz w:val="24"/>
          <w:szCs w:val="24"/>
        </w:rPr>
      </w:pPr>
    </w:p>
    <w:p w:rsidR="009D157F" w:rsidRPr="006665F1" w:rsidRDefault="009D157F" w:rsidP="006665F1">
      <w:pPr>
        <w:spacing w:after="0"/>
        <w:ind w:left="567" w:right="616"/>
        <w:rPr>
          <w:rFonts w:cstheme="minorHAnsi"/>
          <w:i/>
          <w:iCs/>
          <w:sz w:val="24"/>
          <w:szCs w:val="24"/>
        </w:rPr>
      </w:pPr>
      <w:r w:rsidRPr="006665F1">
        <w:rPr>
          <w:rFonts w:cstheme="minorHAnsi"/>
          <w:i/>
          <w:iCs/>
          <w:sz w:val="24"/>
          <w:szCs w:val="24"/>
        </w:rPr>
        <w:t>Fracción XLV El catálogo de disposición y guía de archivo documental;</w:t>
      </w:r>
    </w:p>
    <w:p w:rsidR="009D157F" w:rsidRPr="006665F1" w:rsidRDefault="009D157F" w:rsidP="006665F1">
      <w:pPr>
        <w:spacing w:after="0"/>
        <w:ind w:left="567" w:right="616"/>
        <w:rPr>
          <w:rFonts w:cstheme="minorHAnsi"/>
          <w:i/>
          <w:iCs/>
          <w:sz w:val="24"/>
          <w:szCs w:val="24"/>
        </w:rPr>
      </w:pPr>
      <w:r w:rsidRPr="006665F1">
        <w:rPr>
          <w:rFonts w:cstheme="minorHAnsi"/>
          <w:b/>
          <w:bCs/>
          <w:i/>
          <w:iCs/>
          <w:sz w:val="24"/>
          <w:szCs w:val="24"/>
        </w:rPr>
        <w:t xml:space="preserve">Periodo de actualización: </w:t>
      </w:r>
      <w:r w:rsidRPr="006665F1">
        <w:rPr>
          <w:rFonts w:cstheme="minorHAnsi"/>
          <w:i/>
          <w:iCs/>
          <w:sz w:val="24"/>
          <w:szCs w:val="24"/>
        </w:rPr>
        <w:t xml:space="preserve">Anual </w:t>
      </w:r>
    </w:p>
    <w:p w:rsidR="009D157F" w:rsidRPr="006665F1" w:rsidRDefault="009D157F" w:rsidP="006665F1">
      <w:pPr>
        <w:spacing w:after="0"/>
        <w:ind w:left="567" w:right="616"/>
        <w:rPr>
          <w:rFonts w:cstheme="minorHAnsi"/>
          <w:i/>
          <w:iCs/>
          <w:sz w:val="24"/>
          <w:szCs w:val="24"/>
        </w:rPr>
      </w:pPr>
      <w:r w:rsidRPr="006665F1">
        <w:rPr>
          <w:rFonts w:cstheme="minorHAnsi"/>
          <w:b/>
          <w:bCs/>
          <w:i/>
          <w:iCs/>
          <w:sz w:val="24"/>
          <w:szCs w:val="24"/>
        </w:rPr>
        <w:t xml:space="preserve">Periodo de conservación: </w:t>
      </w:r>
      <w:r w:rsidRPr="006665F1">
        <w:rPr>
          <w:rFonts w:cstheme="minorHAnsi"/>
          <w:i/>
          <w:iCs/>
          <w:sz w:val="24"/>
          <w:szCs w:val="24"/>
        </w:rPr>
        <w:t xml:space="preserve">Información vigente </w:t>
      </w:r>
    </w:p>
    <w:p w:rsidR="009D157F" w:rsidRPr="00BF0AD3" w:rsidRDefault="009D157F" w:rsidP="009D157F">
      <w:pPr>
        <w:spacing w:after="0"/>
        <w:jc w:val="both"/>
        <w:rPr>
          <w:rFonts w:cstheme="minorHAnsi"/>
          <w:b/>
          <w:sz w:val="24"/>
          <w:szCs w:val="24"/>
        </w:rPr>
      </w:pPr>
    </w:p>
    <w:p w:rsidR="009D157F" w:rsidRDefault="009D157F" w:rsidP="009D157F">
      <w:pPr>
        <w:spacing w:after="0"/>
        <w:jc w:val="both"/>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6665F1" w:rsidRDefault="006665F1" w:rsidP="006665F1">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6665F1" w:rsidRDefault="006665F1" w:rsidP="006665F1">
      <w:pPr>
        <w:pStyle w:val="Prrafodelista"/>
        <w:numPr>
          <w:ilvl w:val="0"/>
          <w:numId w:val="100"/>
        </w:numPr>
        <w:ind w:left="426"/>
        <w:jc w:val="both"/>
        <w:rPr>
          <w:rFonts w:cstheme="minorHAnsi"/>
          <w:sz w:val="24"/>
          <w:szCs w:val="24"/>
        </w:rPr>
      </w:pPr>
      <w:r w:rsidRPr="006665F1">
        <w:rPr>
          <w:rFonts w:cstheme="minorHAnsi"/>
          <w:sz w:val="24"/>
          <w:szCs w:val="24"/>
        </w:rPr>
        <w:t>El artículo 24, fracción IV de la Ley General indica que todo sujeto obligado deberá “constituir y mantener actualizados sus sistemas de archivo y gestión documental, conforme a la normatividad aplicable”. Por lo anterior, los sujetos obligados de los órdenes federal, estatal</w:t>
      </w:r>
      <w:r>
        <w:rPr>
          <w:rFonts w:cstheme="minorHAnsi"/>
          <w:sz w:val="24"/>
          <w:szCs w:val="24"/>
        </w:rPr>
        <w:t xml:space="preserve"> y</w:t>
      </w:r>
      <w:r w:rsidRPr="006665F1">
        <w:rPr>
          <w:rFonts w:cstheme="minorHAnsi"/>
          <w:sz w:val="24"/>
          <w:szCs w:val="24"/>
        </w:rPr>
        <w:t xml:space="preserve"> </w:t>
      </w:r>
      <w:proofErr w:type="gramStart"/>
      <w:r w:rsidRPr="006665F1">
        <w:rPr>
          <w:rFonts w:cstheme="minorHAnsi"/>
          <w:sz w:val="24"/>
          <w:szCs w:val="24"/>
        </w:rPr>
        <w:t>municipal,</w:t>
      </w:r>
      <w:proofErr w:type="gramEnd"/>
      <w:r w:rsidRPr="006665F1">
        <w:rPr>
          <w:rFonts w:cstheme="minorHAnsi"/>
          <w:sz w:val="24"/>
          <w:szCs w:val="24"/>
        </w:rPr>
        <w:t xml:space="preserve"> deben elaborar los instrumentos de control y </w:t>
      </w:r>
      <w:r w:rsidRPr="006665F1">
        <w:rPr>
          <w:rFonts w:cstheme="minorHAnsi"/>
          <w:sz w:val="24"/>
          <w:szCs w:val="24"/>
        </w:rPr>
        <w:t>consulta archivística que le permitan organizar, administrar, conservar y localizar de manera expedita sus archivos</w:t>
      </w:r>
      <w:r>
        <w:rPr>
          <w:rFonts w:cstheme="minorHAnsi"/>
          <w:sz w:val="24"/>
          <w:szCs w:val="24"/>
        </w:rPr>
        <w:t xml:space="preserve"> con base en la Ley General de Archivos.</w:t>
      </w:r>
    </w:p>
    <w:p w:rsidR="006665F1" w:rsidRDefault="006665F1" w:rsidP="006665F1">
      <w:r w:rsidRPr="006665F1">
        <w:rPr>
          <w:rFonts w:cstheme="minorHAnsi"/>
          <w:b/>
          <w:sz w:val="24"/>
          <w:szCs w:val="24"/>
        </w:rPr>
        <w:t>Estrategia de carga:</w:t>
      </w:r>
    </w:p>
    <w:p w:rsidR="006665F1" w:rsidRPr="006665F1" w:rsidRDefault="006665F1" w:rsidP="006665F1">
      <w:pPr>
        <w:spacing w:after="0"/>
        <w:jc w:val="both"/>
        <w:rPr>
          <w:rFonts w:cstheme="minorHAnsi"/>
          <w:b/>
          <w:bCs/>
          <w:sz w:val="24"/>
          <w:szCs w:val="24"/>
        </w:rPr>
      </w:pPr>
      <w:r w:rsidRPr="006665F1">
        <w:rPr>
          <w:rFonts w:cstheme="minorHAnsi"/>
          <w:sz w:val="24"/>
          <w:szCs w:val="24"/>
        </w:rPr>
        <w:t xml:space="preserve">Para mayor detalle sobre cómo registrar y cargar la información revisar </w:t>
      </w:r>
      <w:r w:rsidRPr="006665F1">
        <w:rPr>
          <w:rFonts w:cstheme="minorHAnsi"/>
          <w:b/>
          <w:bCs/>
          <w:sz w:val="24"/>
          <w:szCs w:val="24"/>
        </w:rPr>
        <w:t>Estrategia 10.</w:t>
      </w:r>
      <w:r w:rsidRPr="006665F1">
        <w:rPr>
          <w:rFonts w:cstheme="minorHAnsi"/>
          <w:b/>
          <w:sz w:val="24"/>
          <w:szCs w:val="24"/>
        </w:rPr>
        <w:t xml:space="preserve"> Anual-vigente</w:t>
      </w:r>
    </w:p>
    <w:p w:rsidR="006665F1" w:rsidRPr="006665F1" w:rsidRDefault="006665F1" w:rsidP="006665F1">
      <w:pPr>
        <w:jc w:val="both"/>
        <w:rPr>
          <w:rFonts w:cstheme="minorHAnsi"/>
          <w:sz w:val="24"/>
          <w:szCs w:val="24"/>
        </w:rPr>
      </w:pPr>
    </w:p>
    <w:p w:rsidR="009D157F" w:rsidRPr="00BF0AD3" w:rsidRDefault="009D157F" w:rsidP="009D157F">
      <w:pPr>
        <w:rPr>
          <w:rFonts w:cstheme="minorHAnsi"/>
          <w:i/>
          <w:iCs/>
          <w:sz w:val="24"/>
          <w:szCs w:val="24"/>
        </w:rPr>
      </w:pPr>
      <w:r w:rsidRPr="00BF0AD3">
        <w:rPr>
          <w:rFonts w:cstheme="minorHAnsi"/>
          <w:i/>
          <w:iCs/>
          <w:sz w:val="24"/>
          <w:szCs w:val="24"/>
        </w:rPr>
        <w:br w:type="page"/>
      </w:r>
    </w:p>
    <w:p w:rsidR="009D157F" w:rsidRDefault="009D157F" w:rsidP="009D157F">
      <w:pPr>
        <w:rPr>
          <w:rFonts w:cstheme="minorHAnsi"/>
          <w:i/>
          <w:iCs/>
          <w:sz w:val="24"/>
          <w:szCs w:val="24"/>
        </w:rPr>
        <w:sectPr w:rsidR="009D157F" w:rsidSect="009D157F">
          <w:type w:val="continuous"/>
          <w:pgSz w:w="12240" w:h="15840"/>
          <w:pgMar w:top="1417" w:right="1701" w:bottom="1417" w:left="1701" w:header="708" w:footer="708" w:gutter="0"/>
          <w:cols w:num="2" w:space="708"/>
          <w:docGrid w:linePitch="360"/>
        </w:sectPr>
      </w:pPr>
    </w:p>
    <w:p w:rsidR="00BC6840" w:rsidRDefault="00BC6840" w:rsidP="00BC6840">
      <w:pPr>
        <w:pStyle w:val="Ttulo2"/>
        <w:rPr>
          <w:rFonts w:cstheme="minorHAnsi"/>
          <w:i/>
          <w:iCs/>
          <w:sz w:val="24"/>
          <w:szCs w:val="24"/>
        </w:rPr>
      </w:pPr>
      <w:bookmarkStart w:id="189" w:name="_Toc24390085"/>
      <w:r>
        <w:rPr>
          <w:rFonts w:ascii="Cambria" w:hAnsi="Cambria" w:cstheme="minorHAnsi"/>
          <w:b/>
          <w:bCs/>
          <w:sz w:val="28"/>
          <w:szCs w:val="28"/>
        </w:rPr>
        <w:lastRenderedPageBreak/>
        <w:t>4.46 Consejos consultivos</w:t>
      </w:r>
      <w:r w:rsidR="005928AE">
        <w:rPr>
          <w:rFonts w:ascii="Cambria" w:hAnsi="Cambria" w:cstheme="minorHAnsi"/>
          <w:b/>
          <w:bCs/>
          <w:sz w:val="28"/>
          <w:szCs w:val="28"/>
        </w:rPr>
        <w:t xml:space="preserve"> (art.70, frac. XLVI)</w:t>
      </w:r>
      <w:bookmarkEnd w:id="189"/>
    </w:p>
    <w:p w:rsidR="00BC6840" w:rsidRDefault="00BC6840" w:rsidP="009D157F">
      <w:pPr>
        <w:jc w:val="both"/>
        <w:rPr>
          <w:rFonts w:cstheme="minorHAnsi"/>
          <w:i/>
          <w:iCs/>
          <w:sz w:val="24"/>
          <w:szCs w:val="24"/>
        </w:rPr>
      </w:pPr>
    </w:p>
    <w:p w:rsidR="009D157F" w:rsidRPr="006665F1" w:rsidRDefault="009D157F" w:rsidP="006665F1">
      <w:pPr>
        <w:ind w:left="567" w:right="616"/>
        <w:jc w:val="both"/>
        <w:rPr>
          <w:rFonts w:cstheme="minorHAnsi"/>
          <w:i/>
          <w:iCs/>
          <w:sz w:val="24"/>
          <w:szCs w:val="24"/>
        </w:rPr>
      </w:pPr>
      <w:r w:rsidRPr="006665F1">
        <w:rPr>
          <w:rFonts w:cstheme="minorHAnsi"/>
          <w:i/>
          <w:iCs/>
          <w:sz w:val="24"/>
          <w:szCs w:val="24"/>
        </w:rPr>
        <w:t>Fracción XLVI Las actas de sesiones ordinarias y extraordinarias, así como las opiniones y recomendaciones que emitan, en su caso, los consejos consultivos;</w:t>
      </w:r>
    </w:p>
    <w:p w:rsidR="009D157F" w:rsidRPr="006665F1" w:rsidRDefault="009D157F" w:rsidP="006665F1">
      <w:pPr>
        <w:spacing w:after="0"/>
        <w:ind w:left="567" w:right="616"/>
        <w:jc w:val="both"/>
        <w:rPr>
          <w:rFonts w:cstheme="minorHAnsi"/>
          <w:i/>
          <w:iCs/>
          <w:sz w:val="24"/>
          <w:szCs w:val="24"/>
        </w:rPr>
      </w:pPr>
      <w:r w:rsidRPr="006665F1">
        <w:rPr>
          <w:rFonts w:cstheme="minorHAnsi"/>
          <w:b/>
          <w:bCs/>
          <w:i/>
          <w:iCs/>
          <w:sz w:val="24"/>
          <w:szCs w:val="24"/>
        </w:rPr>
        <w:t xml:space="preserve">Periodo de actualización: </w:t>
      </w:r>
      <w:r w:rsidRPr="006665F1">
        <w:rPr>
          <w:rFonts w:cstheme="minorHAnsi"/>
          <w:i/>
          <w:iCs/>
          <w:sz w:val="24"/>
          <w:szCs w:val="24"/>
        </w:rPr>
        <w:t>Trimestral</w:t>
      </w:r>
    </w:p>
    <w:p w:rsidR="009D157F" w:rsidRPr="006665F1" w:rsidRDefault="009D157F" w:rsidP="006665F1">
      <w:pPr>
        <w:spacing w:after="0"/>
        <w:ind w:left="567" w:right="616"/>
        <w:jc w:val="both"/>
        <w:rPr>
          <w:rFonts w:cstheme="minorHAnsi"/>
          <w:i/>
          <w:iCs/>
          <w:sz w:val="24"/>
          <w:szCs w:val="24"/>
        </w:rPr>
      </w:pPr>
      <w:r w:rsidRPr="006665F1">
        <w:rPr>
          <w:rFonts w:cstheme="minorHAnsi"/>
          <w:b/>
          <w:bCs/>
          <w:i/>
          <w:iCs/>
          <w:sz w:val="24"/>
          <w:szCs w:val="24"/>
        </w:rPr>
        <w:t xml:space="preserve">Periodo de conservación: </w:t>
      </w:r>
      <w:r w:rsidRPr="006665F1">
        <w:rPr>
          <w:rFonts w:cstheme="minorHAnsi"/>
          <w:i/>
          <w:iCs/>
          <w:sz w:val="24"/>
          <w:szCs w:val="24"/>
        </w:rPr>
        <w:t>Información que se genere en el ejercicio en curso y la correspondiente al ejercicio anterior.</w:t>
      </w:r>
    </w:p>
    <w:p w:rsidR="009D157F" w:rsidRPr="00BF0AD3" w:rsidRDefault="009D157F" w:rsidP="009D157F">
      <w:pPr>
        <w:spacing w:after="0"/>
        <w:rPr>
          <w:rFonts w:cstheme="minorHAnsi"/>
          <w:sz w:val="24"/>
          <w:szCs w:val="24"/>
        </w:rPr>
      </w:pPr>
    </w:p>
    <w:p w:rsidR="009D157F" w:rsidRDefault="009D157F" w:rsidP="009D157F">
      <w:pPr>
        <w:spacing w:after="0"/>
        <w:rPr>
          <w:rFonts w:cstheme="minorHAnsi"/>
          <w:b/>
          <w:sz w:val="24"/>
          <w:szCs w:val="24"/>
        </w:rPr>
        <w:sectPr w:rsidR="009D157F" w:rsidSect="009D157F">
          <w:type w:val="continuous"/>
          <w:pgSz w:w="12240" w:h="15840"/>
          <w:pgMar w:top="1417" w:right="1701" w:bottom="1417" w:left="1701" w:header="708" w:footer="708" w:gutter="0"/>
          <w:cols w:space="708"/>
          <w:docGrid w:linePitch="360"/>
        </w:sectPr>
      </w:pPr>
    </w:p>
    <w:p w:rsidR="006665F1" w:rsidRDefault="006665F1" w:rsidP="006665F1">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6665F1" w:rsidRPr="006665F1" w:rsidRDefault="009D157F" w:rsidP="006665F1">
      <w:pPr>
        <w:pStyle w:val="Prrafodelista"/>
        <w:numPr>
          <w:ilvl w:val="0"/>
          <w:numId w:val="101"/>
        </w:numPr>
        <w:ind w:left="426"/>
        <w:jc w:val="both"/>
        <w:rPr>
          <w:rFonts w:cstheme="minorHAnsi"/>
          <w:sz w:val="24"/>
          <w:szCs w:val="24"/>
        </w:rPr>
      </w:pPr>
      <w:r w:rsidRPr="00BF0AD3">
        <w:rPr>
          <w:rFonts w:cstheme="minorHAnsi"/>
          <w:sz w:val="24"/>
          <w:szCs w:val="24"/>
        </w:rPr>
        <w:t xml:space="preserve">Se deberán publicar </w:t>
      </w:r>
      <w:r w:rsidR="006665F1" w:rsidRPr="006665F1">
        <w:rPr>
          <w:rFonts w:cstheme="minorHAnsi"/>
          <w:sz w:val="24"/>
          <w:szCs w:val="24"/>
        </w:rPr>
        <w:t>todas las actas derivadas de las sesiones celebradas por los Consejos consultivos de los sujetos obligados, se disting</w:t>
      </w:r>
      <w:r w:rsidR="006665F1">
        <w:rPr>
          <w:rFonts w:cstheme="minorHAnsi"/>
          <w:sz w:val="24"/>
          <w:szCs w:val="24"/>
        </w:rPr>
        <w:t>uirá</w:t>
      </w:r>
      <w:r w:rsidR="006665F1" w:rsidRPr="006665F1">
        <w:rPr>
          <w:rFonts w:cstheme="minorHAnsi"/>
          <w:sz w:val="24"/>
          <w:szCs w:val="24"/>
        </w:rPr>
        <w:t>n las sesiones ordinarias y las extraordinarias, así como los documentos de las opiniones y recomendaciones que emitan dichos consejos; además se vinculará a los documentos correspondientes.</w:t>
      </w:r>
    </w:p>
    <w:p w:rsidR="006665F1" w:rsidRPr="006665F1" w:rsidRDefault="006665F1" w:rsidP="006665F1">
      <w:pPr>
        <w:pStyle w:val="Prrafodelista"/>
        <w:numPr>
          <w:ilvl w:val="0"/>
          <w:numId w:val="101"/>
        </w:numPr>
        <w:ind w:left="426"/>
        <w:jc w:val="both"/>
        <w:rPr>
          <w:rFonts w:cstheme="minorHAnsi"/>
          <w:sz w:val="24"/>
          <w:szCs w:val="24"/>
        </w:rPr>
      </w:pPr>
      <w:r w:rsidRPr="006665F1">
        <w:rPr>
          <w:rFonts w:cstheme="minorHAnsi"/>
          <w:sz w:val="24"/>
          <w:szCs w:val="24"/>
        </w:rPr>
        <w:t>La información que generen en la presente fracción los Organismos de protección de los derechos humanos los Organismos garantes del derecho de acceso a la información y protección de datos personales nacionales y de las Entidades Federativas, deberá guardar correspondencia con lo publicado en las obligaciones de transparencia específicas señaladas en la Ley General.</w:t>
      </w:r>
    </w:p>
    <w:p w:rsidR="009D157F" w:rsidRPr="00BF0AD3" w:rsidRDefault="006665F1" w:rsidP="006665F1">
      <w:pPr>
        <w:pStyle w:val="Prrafodelista"/>
        <w:numPr>
          <w:ilvl w:val="0"/>
          <w:numId w:val="101"/>
        </w:numPr>
        <w:ind w:left="426"/>
        <w:jc w:val="both"/>
        <w:rPr>
          <w:rFonts w:cstheme="minorHAnsi"/>
          <w:sz w:val="24"/>
          <w:szCs w:val="24"/>
        </w:rPr>
      </w:pPr>
      <w:r w:rsidRPr="006665F1">
        <w:rPr>
          <w:rFonts w:cstheme="minorHAnsi"/>
          <w:sz w:val="24"/>
          <w:szCs w:val="24"/>
        </w:rPr>
        <w:t xml:space="preserve">En caso de que los sujetos obligados no hayan llevado a cabo ningún tipo de sesión del que se deriven actas, opiniones y recomendaciones por parte de los Consejos consultivos, o, que no cuenten con esta figura, deberán especificarlo mediante una </w:t>
      </w:r>
      <w:r w:rsidRPr="006665F1">
        <w:rPr>
          <w:rFonts w:cstheme="minorHAnsi"/>
          <w:sz w:val="24"/>
          <w:szCs w:val="24"/>
        </w:rPr>
        <w:t>nota motivada, fundamentada y actualizada al periodo correspondiente.</w:t>
      </w:r>
    </w:p>
    <w:p w:rsidR="006665F1" w:rsidRDefault="006665F1" w:rsidP="006665F1">
      <w:r w:rsidRPr="00A3553E">
        <w:rPr>
          <w:rFonts w:cstheme="minorHAnsi"/>
          <w:b/>
          <w:sz w:val="24"/>
          <w:szCs w:val="24"/>
        </w:rPr>
        <w:t>Estrategia de carga:</w:t>
      </w:r>
    </w:p>
    <w:p w:rsidR="006665F1" w:rsidRDefault="006665F1" w:rsidP="006665F1">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p>
    <w:p w:rsidR="006665F1" w:rsidRDefault="006665F1" w:rsidP="009D157F">
      <w:pPr>
        <w:rPr>
          <w:rFonts w:cstheme="minorHAnsi"/>
          <w:i/>
          <w:iCs/>
          <w:sz w:val="24"/>
          <w:szCs w:val="24"/>
        </w:rPr>
        <w:sectPr w:rsidR="006665F1" w:rsidSect="009D157F">
          <w:type w:val="continuous"/>
          <w:pgSz w:w="12240" w:h="15840"/>
          <w:pgMar w:top="1417" w:right="1701" w:bottom="1417" w:left="1701" w:header="708" w:footer="708" w:gutter="0"/>
          <w:cols w:num="2" w:space="708"/>
          <w:docGrid w:linePitch="360"/>
        </w:sectPr>
      </w:pPr>
    </w:p>
    <w:p w:rsidR="00BC6840" w:rsidRDefault="00BC6840" w:rsidP="005928AE">
      <w:pPr>
        <w:pStyle w:val="Ttulo2"/>
        <w:rPr>
          <w:rFonts w:cstheme="minorHAnsi"/>
          <w:i/>
          <w:iCs/>
          <w:sz w:val="24"/>
          <w:szCs w:val="24"/>
        </w:rPr>
      </w:pPr>
      <w:bookmarkStart w:id="190" w:name="_Toc24390086"/>
      <w:r>
        <w:rPr>
          <w:rFonts w:ascii="Cambria" w:hAnsi="Cambria" w:cstheme="minorHAnsi"/>
          <w:b/>
          <w:bCs/>
          <w:sz w:val="28"/>
          <w:szCs w:val="28"/>
        </w:rPr>
        <w:lastRenderedPageBreak/>
        <w:t xml:space="preserve">4.47 </w:t>
      </w:r>
      <w:r w:rsidR="00A33C33">
        <w:rPr>
          <w:rFonts w:ascii="Cambria" w:hAnsi="Cambria" w:cstheme="minorHAnsi"/>
          <w:b/>
          <w:bCs/>
          <w:sz w:val="28"/>
          <w:szCs w:val="28"/>
        </w:rPr>
        <w:t xml:space="preserve">Solicitudes </w:t>
      </w:r>
      <w:r w:rsidR="00A33C33" w:rsidRPr="00A33C33">
        <w:rPr>
          <w:rFonts w:ascii="Cambria" w:hAnsi="Cambria" w:cstheme="minorHAnsi"/>
          <w:b/>
          <w:bCs/>
          <w:sz w:val="28"/>
          <w:szCs w:val="28"/>
        </w:rPr>
        <w:t>para la intervención de comunicaciones privadas</w:t>
      </w:r>
      <w:r w:rsidRPr="00BF0AD3">
        <w:rPr>
          <w:rFonts w:cstheme="minorHAnsi"/>
          <w:i/>
          <w:iCs/>
          <w:sz w:val="24"/>
          <w:szCs w:val="24"/>
        </w:rPr>
        <w:t xml:space="preserve"> </w:t>
      </w:r>
      <w:r w:rsidR="005928AE">
        <w:rPr>
          <w:rFonts w:ascii="Cambria" w:hAnsi="Cambria" w:cstheme="minorHAnsi"/>
          <w:b/>
          <w:bCs/>
          <w:sz w:val="28"/>
          <w:szCs w:val="28"/>
        </w:rPr>
        <w:t>(art.70, frac. XLVII)</w:t>
      </w:r>
      <w:bookmarkEnd w:id="190"/>
    </w:p>
    <w:p w:rsidR="006665F1" w:rsidRDefault="009D157F" w:rsidP="005928AE">
      <w:pPr>
        <w:spacing w:after="0" w:line="240" w:lineRule="auto"/>
        <w:ind w:left="567" w:right="618"/>
        <w:jc w:val="both"/>
        <w:rPr>
          <w:rFonts w:cstheme="minorHAnsi"/>
          <w:i/>
          <w:iCs/>
          <w:sz w:val="24"/>
          <w:szCs w:val="24"/>
        </w:rPr>
      </w:pPr>
      <w:r w:rsidRPr="00C0336F">
        <w:rPr>
          <w:rFonts w:cstheme="minorHAnsi"/>
          <w:i/>
          <w:iCs/>
          <w:sz w:val="24"/>
          <w:szCs w:val="24"/>
        </w:rPr>
        <w:t>Fracción XLVII Para efectos estadísticos, el listado de solicitudes a las empresas concesionarias de telecomunicaciones y proveedores de servicios o aplicaciones de Internet para la intervención de comunicaciones privadas, el acceso al registro de comunicaciones y la localización geográfica en tiempo real de equipos de comunicación, que contenga exclusivamente el objeto, el alcance temporal y los fundamentos legales del requerimiento, así como, en su caso, la mención de que cuenta con la autorización judicial correspondiente, y</w:t>
      </w:r>
    </w:p>
    <w:p w:rsidR="009D157F" w:rsidRPr="00C0336F" w:rsidRDefault="009D157F" w:rsidP="005928AE">
      <w:pPr>
        <w:spacing w:after="0" w:line="240" w:lineRule="auto"/>
        <w:ind w:left="567" w:right="618"/>
        <w:jc w:val="both"/>
        <w:rPr>
          <w:rFonts w:cstheme="minorHAnsi"/>
          <w:i/>
          <w:iCs/>
          <w:sz w:val="24"/>
          <w:szCs w:val="24"/>
        </w:rPr>
      </w:pPr>
      <w:r w:rsidRPr="00C0336F">
        <w:rPr>
          <w:rFonts w:cstheme="minorHAnsi"/>
          <w:b/>
          <w:bCs/>
          <w:i/>
          <w:iCs/>
          <w:sz w:val="24"/>
          <w:szCs w:val="24"/>
        </w:rPr>
        <w:t xml:space="preserve">Periodo de actualización: </w:t>
      </w:r>
      <w:r w:rsidRPr="00C0336F">
        <w:rPr>
          <w:rFonts w:cstheme="minorHAnsi"/>
          <w:i/>
          <w:iCs/>
          <w:sz w:val="24"/>
          <w:szCs w:val="24"/>
        </w:rPr>
        <w:t>Trimestral</w:t>
      </w:r>
    </w:p>
    <w:p w:rsidR="00CC4EE8" w:rsidRDefault="009D157F" w:rsidP="005928AE">
      <w:pPr>
        <w:spacing w:after="0" w:line="240" w:lineRule="auto"/>
        <w:ind w:left="567" w:right="618"/>
        <w:rPr>
          <w:rFonts w:cstheme="minorHAnsi"/>
          <w:i/>
          <w:iCs/>
          <w:sz w:val="24"/>
          <w:szCs w:val="24"/>
        </w:rPr>
      </w:pPr>
      <w:r w:rsidRPr="00C0336F">
        <w:rPr>
          <w:rFonts w:cstheme="minorHAnsi"/>
          <w:b/>
          <w:bCs/>
          <w:i/>
          <w:iCs/>
          <w:sz w:val="24"/>
          <w:szCs w:val="24"/>
        </w:rPr>
        <w:t xml:space="preserve">Periodo de conservación: </w:t>
      </w:r>
      <w:r w:rsidRPr="00C0336F">
        <w:rPr>
          <w:rFonts w:cstheme="minorHAnsi"/>
          <w:i/>
          <w:iCs/>
          <w:sz w:val="24"/>
          <w:szCs w:val="24"/>
        </w:rPr>
        <w:t>Información que se genere en el ejercicio en curso y la correspondiente a los dos ejercicios anteriores.</w:t>
      </w:r>
    </w:p>
    <w:p w:rsidR="00CC4EE8" w:rsidRDefault="00CC4EE8" w:rsidP="00C0336F">
      <w:pPr>
        <w:rPr>
          <w:rFonts w:cstheme="minorHAnsi"/>
          <w:b/>
          <w:sz w:val="24"/>
          <w:szCs w:val="24"/>
        </w:rPr>
        <w:sectPr w:rsidR="00CC4EE8" w:rsidSect="00CF73F2">
          <w:footerReference w:type="default" r:id="rId93"/>
          <w:pgSz w:w="12240" w:h="15840"/>
          <w:pgMar w:top="1417" w:right="1701" w:bottom="1417" w:left="1701" w:header="708" w:footer="708" w:gutter="0"/>
          <w:cols w:space="708"/>
          <w:titlePg/>
          <w:docGrid w:linePitch="360"/>
        </w:sectPr>
      </w:pPr>
    </w:p>
    <w:p w:rsidR="00C0336F" w:rsidRPr="00BF0AD3" w:rsidRDefault="00C0336F" w:rsidP="00C0336F">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C0336F" w:rsidP="000154CB">
      <w:pPr>
        <w:pStyle w:val="Prrafodelista"/>
        <w:numPr>
          <w:ilvl w:val="0"/>
          <w:numId w:val="102"/>
        </w:numPr>
        <w:ind w:left="426"/>
        <w:jc w:val="both"/>
        <w:rPr>
          <w:rFonts w:cstheme="minorHAnsi"/>
          <w:sz w:val="24"/>
          <w:szCs w:val="24"/>
        </w:rPr>
      </w:pPr>
      <w:r>
        <w:rPr>
          <w:rFonts w:cstheme="minorHAnsi"/>
          <w:sz w:val="24"/>
          <w:szCs w:val="24"/>
        </w:rPr>
        <w:t>Esta información la publican l</w:t>
      </w:r>
      <w:r w:rsidR="009D157F" w:rsidRPr="00BF0AD3">
        <w:rPr>
          <w:rFonts w:cstheme="minorHAnsi"/>
          <w:sz w:val="24"/>
          <w:szCs w:val="24"/>
        </w:rPr>
        <w:t>os sujetos obligados del Poder Judicial de los tres órdenes de gobierno (federal, estatal y municipal [o de alcaldías]) que tengan en sus atribuciones la seguridad, procuración, impartición o administración de justicia, publicarán un listado de las solicitudes de intervención de comunicaciones privadas, una vez que haya concluido el trámite de la solicitud.</w:t>
      </w:r>
    </w:p>
    <w:p w:rsidR="009D157F" w:rsidRPr="00BF0AD3" w:rsidRDefault="009D157F" w:rsidP="000154CB">
      <w:pPr>
        <w:pStyle w:val="Prrafodelista"/>
        <w:numPr>
          <w:ilvl w:val="0"/>
          <w:numId w:val="102"/>
        </w:numPr>
        <w:ind w:left="426"/>
        <w:jc w:val="both"/>
        <w:rPr>
          <w:rFonts w:cstheme="minorHAnsi"/>
          <w:sz w:val="24"/>
          <w:szCs w:val="24"/>
        </w:rPr>
      </w:pPr>
      <w:r w:rsidRPr="00BF0AD3">
        <w:rPr>
          <w:rFonts w:cstheme="minorHAnsi"/>
          <w:sz w:val="24"/>
          <w:szCs w:val="24"/>
        </w:rPr>
        <w:t>Por su parte, los sujetos obligados que tengan la capacidad de solicitar órdenes judiciales o que estén relacionados con materias de seguridad nacional, enlistarán las solicitudes de acceso al registro de comunicaciones.</w:t>
      </w:r>
    </w:p>
    <w:p w:rsidR="00C0336F" w:rsidRPr="00D5221D" w:rsidRDefault="00C0336F" w:rsidP="00C0336F">
      <w:pPr>
        <w:rPr>
          <w:rFonts w:cstheme="minorHAnsi"/>
          <w:b/>
          <w:sz w:val="24"/>
          <w:szCs w:val="24"/>
        </w:rPr>
      </w:pPr>
      <w:r>
        <w:rPr>
          <w:rFonts w:cstheme="minorHAnsi"/>
          <w:b/>
          <w:sz w:val="24"/>
          <w:szCs w:val="24"/>
        </w:rPr>
        <w:t>Estrategia de carga:</w:t>
      </w:r>
    </w:p>
    <w:p w:rsidR="00C0336F" w:rsidRDefault="00C0336F" w:rsidP="00C0336F">
      <w:pPr>
        <w:spacing w:after="0"/>
        <w:jc w:val="both"/>
        <w:rPr>
          <w:rFonts w:cstheme="minorHAnsi"/>
          <w:b/>
          <w:sz w:val="24"/>
          <w:szCs w:val="24"/>
        </w:rPr>
      </w:pPr>
      <w:r w:rsidRPr="00BF0AD3">
        <w:rPr>
          <w:rFonts w:cstheme="minorHAnsi"/>
          <w:sz w:val="24"/>
          <w:szCs w:val="24"/>
        </w:rPr>
        <w:t>Para mayor detalle sobre cómo registrar y cargar la información revisar</w:t>
      </w:r>
      <w:r>
        <w:rPr>
          <w:rFonts w:cstheme="minorHAnsi"/>
          <w:sz w:val="24"/>
          <w:szCs w:val="24"/>
        </w:rPr>
        <w:t xml:space="preserve"> </w:t>
      </w:r>
      <w:r>
        <w:rPr>
          <w:rFonts w:cstheme="minorHAnsi"/>
          <w:b/>
          <w:sz w:val="24"/>
          <w:szCs w:val="24"/>
        </w:rPr>
        <w:t>E</w:t>
      </w:r>
      <w:r w:rsidRPr="00F42776">
        <w:rPr>
          <w:rFonts w:cstheme="minorHAnsi"/>
          <w:b/>
          <w:bCs/>
          <w:sz w:val="24"/>
          <w:szCs w:val="24"/>
        </w:rPr>
        <w:t>strategia 3. Trimestral-vigente-ejercicio</w:t>
      </w:r>
      <w:r w:rsidRPr="00D5221D">
        <w:rPr>
          <w:rFonts w:cstheme="minorHAnsi"/>
          <w:b/>
          <w:sz w:val="24"/>
          <w:szCs w:val="24"/>
        </w:rPr>
        <w:t xml:space="preserve"> en curso y anteriores</w:t>
      </w:r>
    </w:p>
    <w:p w:rsidR="00CC4EE8" w:rsidRDefault="00CC4EE8">
      <w:pPr>
        <w:rPr>
          <w:rFonts w:ascii="Cambria" w:hAnsi="Cambria" w:cstheme="minorHAnsi"/>
          <w:b/>
          <w:bCs/>
          <w:sz w:val="28"/>
          <w:szCs w:val="28"/>
        </w:rPr>
        <w:sectPr w:rsidR="00CC4EE8" w:rsidSect="00CC4EE8">
          <w:type w:val="continuous"/>
          <w:pgSz w:w="12240" w:h="15840"/>
          <w:pgMar w:top="1417" w:right="1701" w:bottom="1417" w:left="1701" w:header="708" w:footer="708" w:gutter="0"/>
          <w:cols w:num="2" w:space="708"/>
          <w:titlePg/>
          <w:docGrid w:linePitch="360"/>
        </w:sectPr>
      </w:pPr>
    </w:p>
    <w:p w:rsidR="00CC4EE8" w:rsidRDefault="00CC4EE8">
      <w:pPr>
        <w:rPr>
          <w:rFonts w:ascii="Cambria" w:eastAsiaTheme="majorEastAsia" w:hAnsi="Cambria" w:cstheme="minorHAnsi"/>
          <w:b/>
          <w:bCs/>
          <w:color w:val="365F91" w:themeColor="accent1" w:themeShade="BF"/>
          <w:sz w:val="28"/>
          <w:szCs w:val="28"/>
        </w:rPr>
      </w:pPr>
      <w:r>
        <w:rPr>
          <w:rFonts w:ascii="Cambria" w:hAnsi="Cambria" w:cstheme="minorHAnsi"/>
          <w:b/>
          <w:bCs/>
          <w:sz w:val="28"/>
          <w:szCs w:val="28"/>
        </w:rPr>
        <w:br w:type="page"/>
      </w:r>
    </w:p>
    <w:p w:rsidR="00A33C33" w:rsidRDefault="00A33C33" w:rsidP="00A33C33">
      <w:pPr>
        <w:pStyle w:val="Ttulo2"/>
        <w:rPr>
          <w:rFonts w:ascii="Cambria" w:hAnsi="Cambria" w:cstheme="minorHAnsi"/>
          <w:b/>
          <w:bCs/>
          <w:sz w:val="28"/>
          <w:szCs w:val="28"/>
        </w:rPr>
      </w:pPr>
      <w:bookmarkStart w:id="191" w:name="_Toc24390087"/>
      <w:r>
        <w:rPr>
          <w:rFonts w:ascii="Cambria" w:hAnsi="Cambria" w:cstheme="minorHAnsi"/>
          <w:b/>
          <w:bCs/>
          <w:sz w:val="28"/>
          <w:szCs w:val="28"/>
        </w:rPr>
        <w:lastRenderedPageBreak/>
        <w:t>4.4</w:t>
      </w:r>
      <w:r w:rsidR="0027538E">
        <w:rPr>
          <w:rFonts w:ascii="Cambria" w:hAnsi="Cambria" w:cstheme="minorHAnsi"/>
          <w:b/>
          <w:bCs/>
          <w:sz w:val="28"/>
          <w:szCs w:val="28"/>
        </w:rPr>
        <w:t>8</w:t>
      </w:r>
      <w:r>
        <w:rPr>
          <w:rFonts w:ascii="Cambria" w:hAnsi="Cambria" w:cstheme="minorHAnsi"/>
          <w:b/>
          <w:bCs/>
          <w:sz w:val="28"/>
          <w:szCs w:val="28"/>
        </w:rPr>
        <w:t xml:space="preserve"> </w:t>
      </w:r>
      <w:r w:rsidR="00CC4EE8">
        <w:rPr>
          <w:rFonts w:ascii="Cambria" w:hAnsi="Cambria" w:cstheme="minorHAnsi"/>
          <w:b/>
          <w:bCs/>
          <w:sz w:val="28"/>
          <w:szCs w:val="28"/>
        </w:rPr>
        <w:t>I</w:t>
      </w:r>
      <w:r>
        <w:rPr>
          <w:rFonts w:ascii="Cambria" w:hAnsi="Cambria" w:cstheme="minorHAnsi"/>
          <w:b/>
          <w:bCs/>
          <w:sz w:val="28"/>
          <w:szCs w:val="28"/>
        </w:rPr>
        <w:t>nformación</w:t>
      </w:r>
      <w:r w:rsidR="00CC4EE8">
        <w:rPr>
          <w:rFonts w:ascii="Cambria" w:hAnsi="Cambria" w:cstheme="minorHAnsi"/>
          <w:b/>
          <w:bCs/>
          <w:sz w:val="28"/>
          <w:szCs w:val="28"/>
        </w:rPr>
        <w:t xml:space="preserve"> de interés público, preguntas frecuentes y proactiva</w:t>
      </w:r>
      <w:r w:rsidR="005928AE">
        <w:rPr>
          <w:rFonts w:ascii="Cambria" w:hAnsi="Cambria" w:cstheme="minorHAnsi"/>
          <w:b/>
          <w:bCs/>
          <w:sz w:val="28"/>
          <w:szCs w:val="28"/>
        </w:rPr>
        <w:t xml:space="preserve"> (art.70, frac. XLVIII)</w:t>
      </w:r>
      <w:bookmarkEnd w:id="191"/>
    </w:p>
    <w:p w:rsidR="00A33C33" w:rsidRPr="00A33C33" w:rsidRDefault="00A33C33" w:rsidP="00A33C33"/>
    <w:p w:rsidR="009D157F" w:rsidRPr="00C0336F" w:rsidRDefault="009D157F" w:rsidP="00C0336F">
      <w:pPr>
        <w:spacing w:after="0"/>
        <w:ind w:left="567" w:right="616"/>
        <w:jc w:val="both"/>
        <w:rPr>
          <w:rFonts w:cstheme="minorHAnsi"/>
          <w:i/>
          <w:iCs/>
          <w:sz w:val="24"/>
          <w:szCs w:val="24"/>
        </w:rPr>
      </w:pPr>
      <w:r w:rsidRPr="00C0336F">
        <w:rPr>
          <w:rFonts w:cstheme="minorHAnsi"/>
          <w:i/>
          <w:iCs/>
          <w:sz w:val="24"/>
          <w:szCs w:val="24"/>
        </w:rPr>
        <w:t>Fracción XLVIII Cualquier otra información que sea de utilidad o se considere relevante, además de la que, con base en la información estadística, responda a las preguntas hechas con más frecuencia por el público.</w:t>
      </w:r>
    </w:p>
    <w:p w:rsidR="009D157F" w:rsidRPr="00C0336F" w:rsidRDefault="009D157F" w:rsidP="00C0336F">
      <w:pPr>
        <w:spacing w:after="0"/>
        <w:ind w:left="567" w:right="616"/>
        <w:jc w:val="both"/>
        <w:rPr>
          <w:rFonts w:cstheme="minorHAnsi"/>
          <w:i/>
          <w:iCs/>
          <w:sz w:val="24"/>
          <w:szCs w:val="24"/>
        </w:rPr>
      </w:pPr>
      <w:r w:rsidRPr="00C0336F">
        <w:rPr>
          <w:rFonts w:cstheme="minorHAnsi"/>
          <w:b/>
          <w:bCs/>
          <w:i/>
          <w:iCs/>
          <w:sz w:val="24"/>
          <w:szCs w:val="24"/>
        </w:rPr>
        <w:t xml:space="preserve">Periodo de actualización: </w:t>
      </w:r>
      <w:r w:rsidRPr="00C0336F">
        <w:rPr>
          <w:rFonts w:cstheme="minorHAnsi"/>
          <w:i/>
          <w:iCs/>
          <w:sz w:val="24"/>
          <w:szCs w:val="24"/>
        </w:rPr>
        <w:t xml:space="preserve">Trimestral </w:t>
      </w:r>
    </w:p>
    <w:p w:rsidR="009D157F" w:rsidRPr="00C0336F" w:rsidRDefault="009D157F" w:rsidP="00C0336F">
      <w:pPr>
        <w:spacing w:after="0"/>
        <w:ind w:left="567" w:right="616"/>
        <w:jc w:val="both"/>
        <w:rPr>
          <w:rFonts w:cstheme="minorHAnsi"/>
          <w:i/>
          <w:iCs/>
          <w:sz w:val="24"/>
          <w:szCs w:val="24"/>
        </w:rPr>
      </w:pPr>
      <w:r w:rsidRPr="00C0336F">
        <w:rPr>
          <w:rFonts w:cstheme="minorHAnsi"/>
          <w:b/>
          <w:bCs/>
          <w:i/>
          <w:iCs/>
          <w:sz w:val="24"/>
          <w:szCs w:val="24"/>
        </w:rPr>
        <w:t xml:space="preserve">Periodo de conservación: </w:t>
      </w:r>
      <w:r w:rsidRPr="00C0336F">
        <w:rPr>
          <w:rFonts w:cstheme="minorHAnsi"/>
          <w:i/>
          <w:iCs/>
          <w:sz w:val="24"/>
          <w:szCs w:val="24"/>
        </w:rPr>
        <w:t>Información vigente</w:t>
      </w:r>
    </w:p>
    <w:p w:rsidR="005E4133" w:rsidRDefault="005E4133" w:rsidP="009D157F">
      <w:pPr>
        <w:rPr>
          <w:rFonts w:cstheme="minorHAnsi"/>
          <w:b/>
          <w:sz w:val="24"/>
          <w:szCs w:val="24"/>
        </w:rPr>
      </w:pPr>
    </w:p>
    <w:p w:rsidR="00CC4EE8" w:rsidRDefault="00CC4EE8" w:rsidP="009D157F">
      <w:pPr>
        <w:rPr>
          <w:rFonts w:cstheme="minorHAnsi"/>
          <w:b/>
          <w:sz w:val="24"/>
          <w:szCs w:val="24"/>
        </w:rPr>
        <w:sectPr w:rsidR="00CC4EE8" w:rsidSect="00CC4EE8">
          <w:type w:val="continuous"/>
          <w:pgSz w:w="12240" w:h="15840"/>
          <w:pgMar w:top="1417" w:right="1701" w:bottom="1417" w:left="1701" w:header="708" w:footer="708" w:gutter="0"/>
          <w:cols w:space="708"/>
          <w:titlePg/>
          <w:docGrid w:linePitch="360"/>
        </w:sectPr>
      </w:pPr>
    </w:p>
    <w:p w:rsidR="00F13C26" w:rsidRPr="00BF0AD3" w:rsidRDefault="00F13C26" w:rsidP="00F13C26">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27538E" w:rsidRDefault="009D157F" w:rsidP="000154CB">
      <w:pPr>
        <w:pStyle w:val="Prrafodelista"/>
        <w:numPr>
          <w:ilvl w:val="0"/>
          <w:numId w:val="103"/>
        </w:numPr>
        <w:ind w:left="360"/>
        <w:jc w:val="both"/>
        <w:rPr>
          <w:rFonts w:cstheme="minorHAnsi"/>
          <w:sz w:val="24"/>
          <w:szCs w:val="24"/>
        </w:rPr>
      </w:pPr>
      <w:r w:rsidRPr="0027538E">
        <w:rPr>
          <w:rFonts w:cstheme="minorHAnsi"/>
          <w:sz w:val="24"/>
          <w:szCs w:val="24"/>
        </w:rPr>
        <w:t xml:space="preserve">Los tipos de información que se darán a conocer en este apartado son tres: </w:t>
      </w:r>
      <w:r w:rsidR="0027538E" w:rsidRPr="0027538E">
        <w:rPr>
          <w:rFonts w:cstheme="minorHAnsi"/>
          <w:sz w:val="24"/>
          <w:szCs w:val="24"/>
        </w:rPr>
        <w:t xml:space="preserve">1. </w:t>
      </w:r>
      <w:r w:rsidRPr="0027538E">
        <w:rPr>
          <w:rFonts w:cstheme="minorHAnsi"/>
          <w:sz w:val="24"/>
          <w:szCs w:val="24"/>
        </w:rPr>
        <w:t>Información de interés público</w:t>
      </w:r>
    </w:p>
    <w:p w:rsidR="009D157F" w:rsidRPr="0027538E" w:rsidRDefault="0027538E" w:rsidP="0027538E">
      <w:pPr>
        <w:pStyle w:val="Prrafodelista"/>
        <w:ind w:left="360"/>
        <w:jc w:val="both"/>
        <w:rPr>
          <w:rFonts w:cstheme="minorHAnsi"/>
          <w:sz w:val="24"/>
          <w:szCs w:val="24"/>
        </w:rPr>
      </w:pPr>
      <w:r>
        <w:rPr>
          <w:rFonts w:cstheme="minorHAnsi"/>
          <w:sz w:val="24"/>
          <w:szCs w:val="24"/>
        </w:rPr>
        <w:t xml:space="preserve">2. </w:t>
      </w:r>
      <w:r w:rsidRPr="0027538E">
        <w:rPr>
          <w:rFonts w:cstheme="minorHAnsi"/>
          <w:sz w:val="24"/>
          <w:szCs w:val="24"/>
        </w:rPr>
        <w:t xml:space="preserve">Respuesta a </w:t>
      </w:r>
      <w:r w:rsidR="009D157F" w:rsidRPr="0027538E">
        <w:rPr>
          <w:rFonts w:cstheme="minorHAnsi"/>
          <w:sz w:val="24"/>
          <w:szCs w:val="24"/>
        </w:rPr>
        <w:t xml:space="preserve">preguntas frecuentes </w:t>
      </w:r>
      <w:r>
        <w:rPr>
          <w:rFonts w:cstheme="minorHAnsi"/>
          <w:sz w:val="24"/>
          <w:szCs w:val="24"/>
        </w:rPr>
        <w:t>3. I</w:t>
      </w:r>
      <w:r w:rsidR="009D157F" w:rsidRPr="0027538E">
        <w:rPr>
          <w:rFonts w:cstheme="minorHAnsi"/>
          <w:sz w:val="24"/>
          <w:szCs w:val="24"/>
        </w:rPr>
        <w:t>nformación proactiva.</w:t>
      </w:r>
    </w:p>
    <w:p w:rsidR="009D157F" w:rsidRDefault="009D157F" w:rsidP="000154CB">
      <w:pPr>
        <w:pStyle w:val="Prrafodelista"/>
        <w:numPr>
          <w:ilvl w:val="0"/>
          <w:numId w:val="103"/>
        </w:numPr>
        <w:ind w:left="426"/>
        <w:jc w:val="both"/>
        <w:rPr>
          <w:rFonts w:cstheme="minorHAnsi"/>
          <w:sz w:val="24"/>
          <w:szCs w:val="24"/>
        </w:rPr>
      </w:pPr>
      <w:r w:rsidRPr="00BF0AD3">
        <w:rPr>
          <w:rFonts w:cstheme="minorHAnsi"/>
          <w:sz w:val="24"/>
          <w:szCs w:val="24"/>
        </w:rPr>
        <w:t xml:space="preserve">Con base en lo establecido en el artículo 102 de la Ley General de Transparencia y Acceso a la Información, el sujeto obligado </w:t>
      </w:r>
      <w:r w:rsidRPr="00BF0AD3">
        <w:rPr>
          <w:rFonts w:cstheme="minorHAnsi"/>
          <w:sz w:val="24"/>
          <w:szCs w:val="24"/>
        </w:rPr>
        <w:t xml:space="preserve">deberá publicar en datos abiertos, un índice de los expedientes clasificados como reservados. </w:t>
      </w:r>
    </w:p>
    <w:p w:rsidR="0027538E" w:rsidRDefault="0027538E" w:rsidP="000154CB">
      <w:pPr>
        <w:pStyle w:val="Prrafodelista"/>
        <w:numPr>
          <w:ilvl w:val="0"/>
          <w:numId w:val="103"/>
        </w:numPr>
        <w:ind w:left="426"/>
        <w:jc w:val="both"/>
        <w:rPr>
          <w:rFonts w:cstheme="minorHAnsi"/>
          <w:sz w:val="24"/>
          <w:szCs w:val="24"/>
        </w:rPr>
      </w:pPr>
      <w:r>
        <w:rPr>
          <w:rFonts w:cstheme="minorHAnsi"/>
          <w:sz w:val="24"/>
          <w:szCs w:val="24"/>
        </w:rPr>
        <w:t>L</w:t>
      </w:r>
      <w:r w:rsidRPr="00BF0AD3">
        <w:rPr>
          <w:rFonts w:cstheme="minorHAnsi"/>
          <w:sz w:val="24"/>
          <w:szCs w:val="24"/>
        </w:rPr>
        <w:t>as cuotas de los derechos aplicables para obtener información con base en lo señalado en el artículo 141 de la Ley General.</w:t>
      </w:r>
    </w:p>
    <w:p w:rsidR="00F13C26" w:rsidRPr="00F13C26" w:rsidRDefault="00F13C26" w:rsidP="00CC4EE8">
      <w:pPr>
        <w:spacing w:after="0"/>
        <w:jc w:val="both"/>
        <w:rPr>
          <w:rFonts w:cstheme="minorHAnsi"/>
          <w:b/>
          <w:sz w:val="24"/>
          <w:szCs w:val="24"/>
        </w:rPr>
      </w:pPr>
      <w:r w:rsidRPr="00F13C26">
        <w:rPr>
          <w:rFonts w:cstheme="minorHAnsi"/>
          <w:b/>
          <w:sz w:val="24"/>
          <w:szCs w:val="24"/>
        </w:rPr>
        <w:t>Estrategia de carga:</w:t>
      </w:r>
    </w:p>
    <w:p w:rsidR="00F13C26" w:rsidRPr="00F13C26" w:rsidRDefault="00F13C26" w:rsidP="00CC4EE8">
      <w:pPr>
        <w:jc w:val="both"/>
        <w:rPr>
          <w:rFonts w:cstheme="minorHAnsi"/>
          <w:sz w:val="24"/>
          <w:szCs w:val="24"/>
        </w:rPr>
      </w:pPr>
      <w:r w:rsidRPr="00F13C26">
        <w:rPr>
          <w:rFonts w:cstheme="minorHAnsi"/>
          <w:sz w:val="24"/>
          <w:szCs w:val="24"/>
        </w:rPr>
        <w:t xml:space="preserve">Para mayor detalle sobre cómo registrar y cargar la información revisar </w:t>
      </w:r>
      <w:r w:rsidRPr="00F13C26">
        <w:rPr>
          <w:rFonts w:cstheme="minorHAnsi"/>
          <w:b/>
          <w:sz w:val="24"/>
          <w:szCs w:val="24"/>
        </w:rPr>
        <w:t>E</w:t>
      </w:r>
      <w:r w:rsidRPr="00F13C26">
        <w:rPr>
          <w:rFonts w:cstheme="minorHAnsi"/>
          <w:b/>
          <w:bCs/>
          <w:sz w:val="24"/>
          <w:szCs w:val="24"/>
        </w:rPr>
        <w:t>strategia 2. Trimestral-vigente</w:t>
      </w:r>
    </w:p>
    <w:p w:rsidR="005E4133" w:rsidRDefault="005E4133">
      <w:pPr>
        <w:rPr>
          <w:rFonts w:cstheme="minorHAnsi"/>
          <w:sz w:val="24"/>
          <w:szCs w:val="24"/>
        </w:rPr>
        <w:sectPr w:rsidR="005E4133" w:rsidSect="005E4133">
          <w:type w:val="continuous"/>
          <w:pgSz w:w="12240" w:h="15840"/>
          <w:pgMar w:top="1417" w:right="1701" w:bottom="1417" w:left="1701" w:header="708" w:footer="708" w:gutter="0"/>
          <w:pgNumType w:start="0"/>
          <w:cols w:num="2" w:space="708"/>
          <w:titlePg/>
          <w:docGrid w:linePitch="360"/>
        </w:sectPr>
      </w:pPr>
    </w:p>
    <w:p w:rsidR="0027538E" w:rsidRDefault="0027538E">
      <w:pPr>
        <w:rPr>
          <w:rFonts w:cstheme="minorHAnsi"/>
          <w:sz w:val="24"/>
          <w:szCs w:val="24"/>
        </w:rPr>
      </w:pPr>
      <w:r>
        <w:rPr>
          <w:rFonts w:cstheme="minorHAnsi"/>
          <w:sz w:val="24"/>
          <w:szCs w:val="24"/>
        </w:rPr>
        <w:br w:type="page"/>
      </w:r>
    </w:p>
    <w:p w:rsidR="00A33C33" w:rsidRDefault="00A33C33" w:rsidP="0027538E">
      <w:pPr>
        <w:pStyle w:val="Ttulo2"/>
        <w:rPr>
          <w:rFonts w:cstheme="minorHAnsi"/>
          <w:i/>
          <w:iCs/>
          <w:sz w:val="24"/>
          <w:szCs w:val="24"/>
        </w:rPr>
      </w:pPr>
      <w:bookmarkStart w:id="192" w:name="_Toc24390088"/>
      <w:r>
        <w:rPr>
          <w:rFonts w:ascii="Cambria" w:hAnsi="Cambria" w:cstheme="minorHAnsi"/>
          <w:b/>
          <w:bCs/>
          <w:sz w:val="28"/>
          <w:szCs w:val="28"/>
        </w:rPr>
        <w:lastRenderedPageBreak/>
        <w:t>4.4</w:t>
      </w:r>
      <w:r w:rsidR="0027538E">
        <w:rPr>
          <w:rFonts w:ascii="Cambria" w:hAnsi="Cambria" w:cstheme="minorHAnsi"/>
          <w:b/>
          <w:bCs/>
          <w:sz w:val="28"/>
          <w:szCs w:val="28"/>
        </w:rPr>
        <w:t>9</w:t>
      </w:r>
      <w:r>
        <w:rPr>
          <w:rFonts w:ascii="Cambria" w:hAnsi="Cambria" w:cstheme="minorHAnsi"/>
          <w:b/>
          <w:bCs/>
          <w:sz w:val="28"/>
          <w:szCs w:val="28"/>
        </w:rPr>
        <w:t xml:space="preserve"> Tabla de aplicabilidad</w:t>
      </w:r>
      <w:bookmarkEnd w:id="192"/>
    </w:p>
    <w:p w:rsidR="00A33C33" w:rsidRDefault="00A33C33" w:rsidP="009D157F">
      <w:pPr>
        <w:jc w:val="both"/>
        <w:rPr>
          <w:rFonts w:cstheme="minorHAnsi"/>
          <w:i/>
          <w:iCs/>
          <w:sz w:val="24"/>
          <w:szCs w:val="24"/>
        </w:rPr>
      </w:pPr>
    </w:p>
    <w:p w:rsidR="009D157F" w:rsidRPr="00A33C33" w:rsidRDefault="009D157F" w:rsidP="00CC4EE8">
      <w:pPr>
        <w:ind w:left="567" w:right="567"/>
        <w:jc w:val="both"/>
        <w:rPr>
          <w:rFonts w:cstheme="minorHAnsi"/>
          <w:sz w:val="24"/>
          <w:szCs w:val="24"/>
        </w:rPr>
      </w:pPr>
      <w:r w:rsidRPr="00A33C33">
        <w:rPr>
          <w:rFonts w:cstheme="minorHAnsi"/>
          <w:sz w:val="24"/>
          <w:szCs w:val="24"/>
        </w:rPr>
        <w:t>Último párrafo de artículo 70</w:t>
      </w:r>
    </w:p>
    <w:p w:rsidR="009D157F" w:rsidRPr="00BF0AD3" w:rsidRDefault="009D157F" w:rsidP="00CC4EE8">
      <w:pPr>
        <w:spacing w:after="0"/>
        <w:ind w:left="567" w:right="567"/>
        <w:jc w:val="both"/>
        <w:rPr>
          <w:rFonts w:cstheme="minorHAnsi"/>
          <w:i/>
          <w:iCs/>
          <w:sz w:val="24"/>
          <w:szCs w:val="24"/>
        </w:rPr>
      </w:pPr>
      <w:r w:rsidRPr="00BF0AD3">
        <w:rPr>
          <w:rFonts w:cstheme="minorHAnsi"/>
          <w:i/>
          <w:iCs/>
          <w:sz w:val="24"/>
          <w:szCs w:val="24"/>
        </w:rPr>
        <w:t>Los sujetos obligados deberán informar a los organismos garantes y verificar que se publiquen en la Plataforma Nacional, cuáles son los rubros que son aplicables a sus páginas de Internet, con el objeto de que éstos verifiquen y aprueben, de forma fundada y motivada, la relación de fracciones aplicables a cada sujeto obligado.</w:t>
      </w:r>
    </w:p>
    <w:p w:rsidR="009D157F" w:rsidRPr="00CC4EE8" w:rsidRDefault="009D157F" w:rsidP="00CC4EE8">
      <w:pPr>
        <w:spacing w:after="0"/>
        <w:ind w:left="567" w:right="567"/>
        <w:rPr>
          <w:rFonts w:cstheme="minorHAnsi"/>
          <w:i/>
          <w:iCs/>
          <w:sz w:val="24"/>
          <w:szCs w:val="24"/>
        </w:rPr>
      </w:pPr>
      <w:r w:rsidRPr="00CC4EE8">
        <w:rPr>
          <w:rFonts w:cstheme="minorHAnsi"/>
          <w:b/>
          <w:bCs/>
          <w:i/>
          <w:iCs/>
          <w:sz w:val="24"/>
          <w:szCs w:val="24"/>
        </w:rPr>
        <w:t xml:space="preserve">Periodo de actualización: </w:t>
      </w:r>
      <w:r w:rsidRPr="00CC4EE8">
        <w:rPr>
          <w:rFonts w:cstheme="minorHAnsi"/>
          <w:i/>
          <w:iCs/>
          <w:sz w:val="24"/>
          <w:szCs w:val="24"/>
        </w:rPr>
        <w:t xml:space="preserve">Anual </w:t>
      </w:r>
    </w:p>
    <w:p w:rsidR="009D157F" w:rsidRPr="00CC4EE8" w:rsidRDefault="009D157F" w:rsidP="00CC4EE8">
      <w:pPr>
        <w:spacing w:after="0"/>
        <w:ind w:left="567" w:right="567"/>
        <w:rPr>
          <w:rFonts w:cstheme="minorHAnsi"/>
          <w:i/>
          <w:iCs/>
          <w:sz w:val="24"/>
          <w:szCs w:val="24"/>
        </w:rPr>
      </w:pPr>
      <w:r w:rsidRPr="00CC4EE8">
        <w:rPr>
          <w:rFonts w:cstheme="minorHAnsi"/>
          <w:b/>
          <w:bCs/>
          <w:i/>
          <w:iCs/>
          <w:sz w:val="24"/>
          <w:szCs w:val="24"/>
        </w:rPr>
        <w:t xml:space="preserve">Periodo de conservación: </w:t>
      </w:r>
      <w:r w:rsidRPr="00CC4EE8">
        <w:rPr>
          <w:rFonts w:cstheme="minorHAnsi"/>
          <w:i/>
          <w:iCs/>
          <w:sz w:val="24"/>
          <w:szCs w:val="24"/>
        </w:rPr>
        <w:t xml:space="preserve">Información vigente y la generada en el ejercicio en curso </w:t>
      </w:r>
      <w:r w:rsidRPr="00CC4EE8">
        <w:rPr>
          <w:rFonts w:cstheme="minorHAnsi"/>
          <w:i/>
          <w:iCs/>
          <w:sz w:val="24"/>
          <w:szCs w:val="24"/>
        </w:rPr>
        <w:tab/>
      </w:r>
    </w:p>
    <w:p w:rsidR="009D157F" w:rsidRDefault="009D157F" w:rsidP="009D157F">
      <w:pPr>
        <w:spacing w:after="0"/>
        <w:rPr>
          <w:rFonts w:cstheme="minorHAnsi"/>
          <w:sz w:val="24"/>
          <w:szCs w:val="24"/>
        </w:rPr>
      </w:pPr>
    </w:p>
    <w:p w:rsidR="00A33C33" w:rsidRDefault="00A33C33" w:rsidP="009D157F">
      <w:pPr>
        <w:rPr>
          <w:rFonts w:cstheme="minorHAnsi"/>
          <w:b/>
          <w:sz w:val="24"/>
          <w:szCs w:val="24"/>
        </w:rPr>
        <w:sectPr w:rsidR="00A33C33" w:rsidSect="00CC4EE8">
          <w:type w:val="continuous"/>
          <w:pgSz w:w="12240" w:h="15840"/>
          <w:pgMar w:top="1417" w:right="1750" w:bottom="1417" w:left="1701" w:header="708" w:footer="708" w:gutter="0"/>
          <w:pgNumType w:start="0"/>
          <w:cols w:space="708"/>
          <w:titlePg/>
          <w:docGrid w:linePitch="360"/>
        </w:sectPr>
      </w:pPr>
    </w:p>
    <w:p w:rsidR="00CC4EE8" w:rsidRDefault="00CC4EE8" w:rsidP="00CC4EE8">
      <w:pPr>
        <w:rPr>
          <w:rFonts w:cstheme="minorHAnsi"/>
          <w:b/>
          <w:sz w:val="24"/>
          <w:szCs w:val="24"/>
        </w:rPr>
      </w:pPr>
      <w:r>
        <w:rPr>
          <w:rFonts w:cstheme="minorHAnsi"/>
          <w:b/>
          <w:sz w:val="24"/>
          <w:szCs w:val="24"/>
        </w:rPr>
        <w:t>Recomendaciones</w:t>
      </w:r>
      <w:r w:rsidRPr="00BF0AD3">
        <w:rPr>
          <w:rFonts w:cstheme="minorHAnsi"/>
          <w:b/>
          <w:sz w:val="24"/>
          <w:szCs w:val="24"/>
        </w:rPr>
        <w:t xml:space="preserve"> para preparar la información:</w:t>
      </w:r>
    </w:p>
    <w:p w:rsidR="009D157F" w:rsidRPr="00BF0AD3" w:rsidRDefault="009D157F" w:rsidP="000154CB">
      <w:pPr>
        <w:pStyle w:val="Prrafodelista"/>
        <w:numPr>
          <w:ilvl w:val="0"/>
          <w:numId w:val="103"/>
        </w:numPr>
        <w:ind w:left="426"/>
        <w:jc w:val="both"/>
        <w:rPr>
          <w:rFonts w:cstheme="minorHAnsi"/>
          <w:sz w:val="24"/>
          <w:szCs w:val="24"/>
        </w:rPr>
      </w:pPr>
      <w:r w:rsidRPr="00BF0AD3">
        <w:rPr>
          <w:rFonts w:cstheme="minorHAnsi"/>
          <w:sz w:val="24"/>
          <w:szCs w:val="24"/>
        </w:rPr>
        <w:t>Los sujetos obligados informar</w:t>
      </w:r>
      <w:r w:rsidR="00A33C33">
        <w:rPr>
          <w:rFonts w:cstheme="minorHAnsi"/>
          <w:sz w:val="24"/>
          <w:szCs w:val="24"/>
        </w:rPr>
        <w:t>án</w:t>
      </w:r>
      <w:r w:rsidRPr="00BF0AD3">
        <w:rPr>
          <w:rFonts w:cstheme="minorHAnsi"/>
          <w:sz w:val="24"/>
          <w:szCs w:val="24"/>
        </w:rPr>
        <w:t xml:space="preserve"> a los organismos garantes cuáles son los rubros aplicables a sus páginas de Internet, con el objeto de que éstos verifiquen y aprueben, de forma fundada y motivada, la relación de fracciones aplicables a cada sujeto obligado.</w:t>
      </w:r>
    </w:p>
    <w:p w:rsidR="00A33C33" w:rsidRDefault="00A33C33" w:rsidP="000154CB">
      <w:pPr>
        <w:pStyle w:val="Prrafodelista"/>
        <w:numPr>
          <w:ilvl w:val="0"/>
          <w:numId w:val="47"/>
        </w:numPr>
        <w:ind w:left="426"/>
        <w:jc w:val="both"/>
        <w:rPr>
          <w:rFonts w:cstheme="minorHAnsi"/>
          <w:sz w:val="24"/>
          <w:szCs w:val="24"/>
        </w:rPr>
      </w:pPr>
      <w:r>
        <w:rPr>
          <w:rFonts w:cstheme="minorHAnsi"/>
          <w:sz w:val="24"/>
          <w:szCs w:val="24"/>
        </w:rPr>
        <w:t>L</w:t>
      </w:r>
      <w:r w:rsidR="009D157F" w:rsidRPr="00A33C33">
        <w:rPr>
          <w:rFonts w:cstheme="minorHAnsi"/>
          <w:sz w:val="24"/>
          <w:szCs w:val="24"/>
        </w:rPr>
        <w:t>os Organismos garantes revisarán que todos los sujetos obligados informen puntualmente los rubros que les son aplicables para publicarse en sus respectivos portales de Internet y en la Plataforma Nacional.</w:t>
      </w:r>
    </w:p>
    <w:p w:rsidR="00A33C33" w:rsidRPr="00A33C33" w:rsidRDefault="009D157F" w:rsidP="000154CB">
      <w:pPr>
        <w:pStyle w:val="Prrafodelista"/>
        <w:numPr>
          <w:ilvl w:val="0"/>
          <w:numId w:val="47"/>
        </w:numPr>
        <w:ind w:left="426"/>
        <w:jc w:val="both"/>
        <w:rPr>
          <w:rFonts w:cstheme="minorHAnsi"/>
          <w:sz w:val="24"/>
          <w:szCs w:val="24"/>
        </w:rPr>
      </w:pPr>
      <w:r w:rsidRPr="00A33C33">
        <w:rPr>
          <w:rFonts w:cstheme="minorHAnsi"/>
          <w:sz w:val="24"/>
          <w:szCs w:val="24"/>
        </w:rPr>
        <w:t>Tanto los organismos garantes como los sujetos obligados incluirán un hipervínculo a la Tabla de Aplicabilidad de las Obligaciones de Transparencia Comunes que corresponda.</w:t>
      </w:r>
    </w:p>
    <w:p w:rsidR="006C7F13" w:rsidRDefault="009D157F" w:rsidP="000154CB">
      <w:pPr>
        <w:pStyle w:val="Prrafodelista"/>
        <w:numPr>
          <w:ilvl w:val="0"/>
          <w:numId w:val="47"/>
        </w:numPr>
        <w:ind w:left="426"/>
        <w:jc w:val="both"/>
        <w:rPr>
          <w:rFonts w:cstheme="minorHAnsi"/>
          <w:sz w:val="24"/>
          <w:szCs w:val="24"/>
        </w:rPr>
      </w:pPr>
      <w:r w:rsidRPr="00A33C33">
        <w:rPr>
          <w:rFonts w:cstheme="minorHAnsi"/>
          <w:sz w:val="24"/>
          <w:szCs w:val="24"/>
        </w:rPr>
        <w:t>La actualización de la información es anual y se debe hacer al inicio de</w:t>
      </w:r>
      <w:r w:rsidR="00CC4EE8">
        <w:rPr>
          <w:rFonts w:cstheme="minorHAnsi"/>
          <w:sz w:val="24"/>
          <w:szCs w:val="24"/>
        </w:rPr>
        <w:t xml:space="preserve"> cada año</w:t>
      </w:r>
      <w:r w:rsidR="0027538E">
        <w:rPr>
          <w:rFonts w:cstheme="minorHAnsi"/>
          <w:sz w:val="24"/>
          <w:szCs w:val="24"/>
        </w:rPr>
        <w:t>.</w:t>
      </w:r>
    </w:p>
    <w:p w:rsidR="00CC4EE8" w:rsidRPr="00CC4EE8" w:rsidRDefault="00CC4EE8" w:rsidP="00CC4EE8">
      <w:pPr>
        <w:ind w:left="66"/>
        <w:jc w:val="both"/>
        <w:rPr>
          <w:rFonts w:cstheme="minorHAnsi"/>
          <w:b/>
          <w:bCs/>
          <w:sz w:val="24"/>
          <w:szCs w:val="24"/>
        </w:rPr>
      </w:pPr>
      <w:r w:rsidRPr="00CC4EE8">
        <w:rPr>
          <w:rFonts w:cstheme="minorHAnsi"/>
          <w:b/>
          <w:bCs/>
          <w:sz w:val="24"/>
          <w:szCs w:val="24"/>
        </w:rPr>
        <w:t>Estrategia de carga:</w:t>
      </w:r>
    </w:p>
    <w:p w:rsidR="00CC4EE8" w:rsidRPr="00CC4EE8" w:rsidRDefault="00CC4EE8" w:rsidP="00CC4EE8">
      <w:pPr>
        <w:ind w:left="66"/>
        <w:jc w:val="both"/>
        <w:rPr>
          <w:rFonts w:cstheme="minorHAnsi"/>
          <w:b/>
          <w:bCs/>
          <w:sz w:val="24"/>
          <w:szCs w:val="24"/>
        </w:rPr>
      </w:pPr>
      <w:r w:rsidRPr="00CC4EE8">
        <w:rPr>
          <w:rFonts w:cstheme="minorHAnsi"/>
          <w:sz w:val="24"/>
          <w:szCs w:val="24"/>
        </w:rPr>
        <w:t xml:space="preserve">Para mayor detalle sobre cómo registrar y cargar la información revisar </w:t>
      </w:r>
      <w:r w:rsidRPr="00CC4EE8">
        <w:rPr>
          <w:rFonts w:cstheme="minorHAnsi"/>
          <w:b/>
          <w:bCs/>
          <w:sz w:val="24"/>
          <w:szCs w:val="24"/>
        </w:rPr>
        <w:t xml:space="preserve">Estrategia 12. </w:t>
      </w:r>
      <w:r w:rsidR="00B4204D">
        <w:rPr>
          <w:rFonts w:cstheme="minorHAnsi"/>
          <w:b/>
          <w:bCs/>
          <w:sz w:val="24"/>
          <w:szCs w:val="24"/>
        </w:rPr>
        <w:t>Anual-vigente-ejercicio en curso y anteriores</w:t>
      </w:r>
      <w:proofErr w:type="gramStart"/>
      <w:r w:rsidR="00B4204D">
        <w:rPr>
          <w:rFonts w:cstheme="minorHAnsi"/>
          <w:b/>
          <w:bCs/>
          <w:sz w:val="24"/>
          <w:szCs w:val="24"/>
        </w:rPr>
        <w:t>-(</w:t>
      </w:r>
      <w:proofErr w:type="gramEnd"/>
      <w:r w:rsidR="00B4204D">
        <w:rPr>
          <w:rFonts w:cstheme="minorHAnsi"/>
          <w:b/>
          <w:bCs/>
          <w:sz w:val="24"/>
          <w:szCs w:val="24"/>
        </w:rPr>
        <w:t>se modifica antes del término del año)</w:t>
      </w:r>
    </w:p>
    <w:p w:rsidR="0027538E" w:rsidRDefault="0027538E">
      <w:pPr>
        <w:rPr>
          <w:rFonts w:cstheme="minorHAnsi"/>
          <w:iCs/>
          <w:sz w:val="24"/>
          <w:szCs w:val="24"/>
        </w:rPr>
      </w:pPr>
      <w:r>
        <w:rPr>
          <w:rFonts w:cstheme="minorHAnsi"/>
          <w:iCs/>
          <w:sz w:val="24"/>
          <w:szCs w:val="24"/>
        </w:rPr>
        <w:br w:type="page"/>
      </w:r>
    </w:p>
    <w:p w:rsidR="0027538E" w:rsidRDefault="0027538E" w:rsidP="0027538E">
      <w:pPr>
        <w:pStyle w:val="Ttulo1"/>
        <w:rPr>
          <w:rFonts w:ascii="Cambria" w:hAnsi="Cambria" w:cstheme="minorHAnsi"/>
          <w:iCs/>
          <w:sz w:val="28"/>
          <w:szCs w:val="28"/>
        </w:rPr>
        <w:sectPr w:rsidR="0027538E" w:rsidSect="00A33C33">
          <w:type w:val="continuous"/>
          <w:pgSz w:w="12240" w:h="15840"/>
          <w:pgMar w:top="1417" w:right="1701" w:bottom="1417" w:left="1701" w:header="708" w:footer="708" w:gutter="0"/>
          <w:pgNumType w:start="0"/>
          <w:cols w:num="2" w:space="708"/>
          <w:titlePg/>
          <w:docGrid w:linePitch="360"/>
        </w:sectPr>
      </w:pPr>
    </w:p>
    <w:p w:rsidR="0027538E" w:rsidRPr="0076621F" w:rsidRDefault="0027538E" w:rsidP="0027538E">
      <w:pPr>
        <w:pStyle w:val="Ttulo1"/>
        <w:rPr>
          <w:rFonts w:ascii="Cambria" w:hAnsi="Cambria" w:cstheme="minorHAnsi"/>
          <w:iCs/>
          <w:sz w:val="32"/>
          <w:szCs w:val="32"/>
        </w:rPr>
      </w:pPr>
      <w:bookmarkStart w:id="193" w:name="_Toc24390089"/>
      <w:r w:rsidRPr="0076621F">
        <w:rPr>
          <w:rFonts w:ascii="Cambria" w:hAnsi="Cambria" w:cstheme="minorHAnsi"/>
          <w:iCs/>
          <w:sz w:val="32"/>
          <w:szCs w:val="32"/>
        </w:rPr>
        <w:lastRenderedPageBreak/>
        <w:t>Anexos</w:t>
      </w:r>
      <w:bookmarkEnd w:id="193"/>
    </w:p>
    <w:p w:rsidR="0076621F" w:rsidRPr="0076621F" w:rsidRDefault="0076621F" w:rsidP="0076621F"/>
    <w:p w:rsidR="0027538E" w:rsidRDefault="0027538E" w:rsidP="00A44EF8">
      <w:pPr>
        <w:pStyle w:val="Ttulo2"/>
        <w:rPr>
          <w:rFonts w:ascii="Cambria" w:hAnsi="Cambria" w:cstheme="minorHAnsi"/>
          <w:iCs/>
          <w:sz w:val="28"/>
          <w:szCs w:val="28"/>
        </w:rPr>
      </w:pPr>
      <w:bookmarkStart w:id="194" w:name="_Toc24390090"/>
      <w:r w:rsidRPr="00A44EF8">
        <w:rPr>
          <w:rFonts w:ascii="Cambria" w:hAnsi="Cambria" w:cstheme="minorHAnsi"/>
          <w:iCs/>
          <w:sz w:val="28"/>
          <w:szCs w:val="28"/>
        </w:rPr>
        <w:t>Anexo 1. Tabla de actualización y conservación de la información</w:t>
      </w:r>
      <w:r w:rsidR="00553F1D">
        <w:rPr>
          <w:rFonts w:ascii="Cambria" w:hAnsi="Cambria" w:cstheme="minorHAnsi"/>
          <w:iCs/>
          <w:sz w:val="28"/>
          <w:szCs w:val="28"/>
        </w:rPr>
        <w:t xml:space="preserve"> con estrategia de carga</w:t>
      </w:r>
      <w:bookmarkEnd w:id="194"/>
    </w:p>
    <w:p w:rsidR="0076621F" w:rsidRPr="00A35892" w:rsidRDefault="007938F2" w:rsidP="00A35892">
      <w:pPr>
        <w:rPr>
          <w:rFonts w:cstheme="minorHAnsi"/>
          <w:iCs/>
          <w:sz w:val="24"/>
          <w:szCs w:val="24"/>
        </w:rPr>
      </w:pPr>
      <w:hyperlink r:id="rId94" w:history="1">
        <w:r w:rsidR="00A35892" w:rsidRPr="00A35892">
          <w:rPr>
            <w:rStyle w:val="Hipervnculo"/>
            <w:rFonts w:cstheme="minorHAnsi"/>
            <w:iCs/>
            <w:sz w:val="24"/>
            <w:szCs w:val="24"/>
          </w:rPr>
          <w:t xml:space="preserve">Anexo 1_ </w:t>
        </w:r>
        <w:proofErr w:type="spellStart"/>
        <w:r w:rsidR="00A35892" w:rsidRPr="00A35892">
          <w:rPr>
            <w:rStyle w:val="Hipervnculo"/>
            <w:rFonts w:cstheme="minorHAnsi"/>
            <w:iCs/>
            <w:sz w:val="24"/>
            <w:szCs w:val="24"/>
          </w:rPr>
          <w:t>Tabla_actualiza_conserv_LTG</w:t>
        </w:r>
        <w:proofErr w:type="spellEnd"/>
        <w:r w:rsidR="00A35892" w:rsidRPr="00A35892">
          <w:rPr>
            <w:rStyle w:val="Hipervnculo"/>
            <w:rFonts w:cstheme="minorHAnsi"/>
            <w:iCs/>
            <w:sz w:val="24"/>
            <w:szCs w:val="24"/>
          </w:rPr>
          <w:t>_ Estrategias.xlsx</w:t>
        </w:r>
      </w:hyperlink>
    </w:p>
    <w:p w:rsidR="0027538E" w:rsidRDefault="00A44EF8" w:rsidP="00A44EF8">
      <w:pPr>
        <w:pStyle w:val="Ttulo2"/>
        <w:rPr>
          <w:rFonts w:ascii="Cambria" w:hAnsi="Cambria" w:cstheme="minorHAnsi"/>
          <w:iCs/>
          <w:sz w:val="28"/>
          <w:szCs w:val="28"/>
        </w:rPr>
      </w:pPr>
      <w:bookmarkStart w:id="195" w:name="_Toc24390091"/>
      <w:r w:rsidRPr="00A44EF8">
        <w:rPr>
          <w:rFonts w:ascii="Cambria" w:hAnsi="Cambria" w:cstheme="minorHAnsi"/>
          <w:iCs/>
          <w:sz w:val="28"/>
          <w:szCs w:val="28"/>
        </w:rPr>
        <w:t xml:space="preserve">Anexo </w:t>
      </w:r>
      <w:r>
        <w:rPr>
          <w:rFonts w:ascii="Cambria" w:hAnsi="Cambria" w:cstheme="minorHAnsi"/>
          <w:iCs/>
          <w:sz w:val="28"/>
          <w:szCs w:val="28"/>
        </w:rPr>
        <w:t>2</w:t>
      </w:r>
      <w:r w:rsidRPr="00A44EF8">
        <w:rPr>
          <w:rFonts w:ascii="Cambria" w:hAnsi="Cambria" w:cstheme="minorHAnsi"/>
          <w:iCs/>
          <w:sz w:val="28"/>
          <w:szCs w:val="28"/>
        </w:rPr>
        <w:t xml:space="preserve">. </w:t>
      </w:r>
      <w:r>
        <w:rPr>
          <w:rFonts w:ascii="Cambria" w:hAnsi="Cambria" w:cstheme="minorHAnsi"/>
          <w:iCs/>
          <w:sz w:val="28"/>
          <w:szCs w:val="28"/>
        </w:rPr>
        <w:t>Diccionario de datos del SIPOT</w:t>
      </w:r>
      <w:bookmarkEnd w:id="195"/>
    </w:p>
    <w:p w:rsidR="00A35892" w:rsidRPr="00A35892" w:rsidRDefault="007938F2" w:rsidP="00A35892">
      <w:pPr>
        <w:rPr>
          <w:sz w:val="24"/>
          <w:szCs w:val="24"/>
        </w:rPr>
      </w:pPr>
      <w:hyperlink r:id="rId95" w:history="1">
        <w:r w:rsidR="00A35892" w:rsidRPr="00A35892">
          <w:rPr>
            <w:rStyle w:val="Hipervnculo"/>
            <w:sz w:val="24"/>
            <w:szCs w:val="24"/>
          </w:rPr>
          <w:t>Anexo 2_ Diccionario de datos LTG-2018.pdf</w:t>
        </w:r>
      </w:hyperlink>
    </w:p>
    <w:sectPr w:rsidR="00A35892" w:rsidRPr="00A35892" w:rsidSect="00CF73F2">
      <w:type w:val="continuous"/>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45B6" w:rsidRDefault="00F945B6" w:rsidP="00F603FD">
      <w:pPr>
        <w:spacing w:after="0" w:line="240" w:lineRule="auto"/>
      </w:pPr>
      <w:r>
        <w:separator/>
      </w:r>
    </w:p>
  </w:endnote>
  <w:endnote w:type="continuationSeparator" w:id="0">
    <w:p w:rsidR="00F945B6" w:rsidRDefault="00F945B6" w:rsidP="00F603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Eureka Sans">
    <w:altName w:val="Eureka Sans"/>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6091359"/>
      <w:docPartObj>
        <w:docPartGallery w:val="Page Numbers (Bottom of Page)"/>
        <w:docPartUnique/>
      </w:docPartObj>
    </w:sdtPr>
    <w:sdtContent>
      <w:p w:rsidR="007938F2" w:rsidRDefault="007938F2">
        <w:pPr>
          <w:pStyle w:val="Piedepgina"/>
          <w:jc w:val="right"/>
        </w:pPr>
        <w:r>
          <w:fldChar w:fldCharType="begin"/>
        </w:r>
        <w:r>
          <w:instrText>PAGE   \* MERGEFORMAT</w:instrText>
        </w:r>
        <w:r>
          <w:fldChar w:fldCharType="separate"/>
        </w:r>
        <w:r>
          <w:rPr>
            <w:lang w:val="es-ES"/>
          </w:rPr>
          <w:t>2</w:t>
        </w:r>
        <w:r>
          <w:fldChar w:fldCharType="end"/>
        </w:r>
      </w:p>
    </w:sdtContent>
  </w:sdt>
  <w:p w:rsidR="007938F2" w:rsidRDefault="007938F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9869166"/>
      <w:docPartObj>
        <w:docPartGallery w:val="Page Numbers (Bottom of Page)"/>
        <w:docPartUnique/>
      </w:docPartObj>
    </w:sdtPr>
    <w:sdtContent>
      <w:p w:rsidR="007938F2" w:rsidRDefault="007938F2">
        <w:pPr>
          <w:pStyle w:val="Piedepgina"/>
          <w:jc w:val="center"/>
        </w:pPr>
        <w:r>
          <w:fldChar w:fldCharType="begin"/>
        </w:r>
        <w:r>
          <w:instrText>PAGE   \* MERGEFORMAT</w:instrText>
        </w:r>
        <w:r>
          <w:fldChar w:fldCharType="separate"/>
        </w:r>
        <w:r w:rsidRPr="00876CF8">
          <w:rPr>
            <w:noProof/>
            <w:lang w:val="es-ES"/>
          </w:rPr>
          <w:t>1</w:t>
        </w:r>
        <w:r>
          <w:fldChar w:fldCharType="end"/>
        </w:r>
      </w:p>
    </w:sdtContent>
  </w:sdt>
  <w:p w:rsidR="007938F2" w:rsidRDefault="007938F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sz w:val="16"/>
        <w:szCs w:val="16"/>
      </w:rPr>
      <w:id w:val="2092194809"/>
      <w:docPartObj>
        <w:docPartGallery w:val="Page Numbers (Top of Page)"/>
        <w:docPartUnique/>
      </w:docPartObj>
    </w:sdtPr>
    <w:sdtContent>
      <w:p w:rsidR="007938F2" w:rsidRDefault="007938F2" w:rsidP="00C037B5">
        <w:pPr>
          <w:pStyle w:val="Piedepgina"/>
          <w:jc w:val="center"/>
          <w:rPr>
            <w:rFonts w:ascii="Arial" w:hAnsi="Arial" w:cs="Arial"/>
            <w:b/>
            <w:bCs/>
            <w:sz w:val="16"/>
            <w:szCs w:val="16"/>
          </w:rPr>
        </w:pPr>
        <w:r w:rsidRPr="00F02EB7">
          <w:rPr>
            <w:rFonts w:ascii="Arial" w:hAnsi="Arial" w:cs="Arial"/>
            <w:b/>
            <w:bCs/>
            <w:sz w:val="16"/>
            <w:szCs w:val="16"/>
          </w:rPr>
          <w:fldChar w:fldCharType="begin"/>
        </w:r>
        <w:r w:rsidRPr="00F02EB7">
          <w:rPr>
            <w:rFonts w:ascii="Arial" w:hAnsi="Arial" w:cs="Arial"/>
            <w:b/>
            <w:bCs/>
            <w:sz w:val="16"/>
            <w:szCs w:val="16"/>
          </w:rPr>
          <w:instrText>PAGE</w:instrText>
        </w:r>
        <w:r w:rsidRPr="00F02EB7">
          <w:rPr>
            <w:rFonts w:ascii="Arial" w:hAnsi="Arial" w:cs="Arial"/>
            <w:b/>
            <w:bCs/>
            <w:sz w:val="16"/>
            <w:szCs w:val="16"/>
          </w:rPr>
          <w:fldChar w:fldCharType="separate"/>
        </w:r>
        <w:r>
          <w:rPr>
            <w:rFonts w:ascii="Arial" w:hAnsi="Arial" w:cs="Arial"/>
            <w:b/>
            <w:bCs/>
            <w:noProof/>
            <w:sz w:val="16"/>
            <w:szCs w:val="16"/>
          </w:rPr>
          <w:t>1</w:t>
        </w:r>
        <w:r w:rsidRPr="00F02EB7">
          <w:rPr>
            <w:rFonts w:ascii="Arial" w:hAnsi="Arial" w:cs="Arial"/>
            <w:b/>
            <w:bCs/>
            <w:sz w:val="16"/>
            <w:szCs w:val="16"/>
          </w:rPr>
          <w:fldChar w:fldCharType="end"/>
        </w:r>
        <w:r>
          <w:rPr>
            <w:rFonts w:ascii="Arial" w:hAnsi="Arial" w:cs="Arial"/>
            <w:sz w:val="16"/>
            <w:szCs w:val="16"/>
          </w:rPr>
          <w:t>/</w:t>
        </w:r>
        <w:r w:rsidRPr="00F02EB7">
          <w:rPr>
            <w:rFonts w:ascii="Arial" w:hAnsi="Arial" w:cs="Arial"/>
            <w:b/>
            <w:bCs/>
            <w:sz w:val="16"/>
            <w:szCs w:val="16"/>
          </w:rPr>
          <w:fldChar w:fldCharType="begin"/>
        </w:r>
        <w:r w:rsidRPr="00F02EB7">
          <w:rPr>
            <w:rFonts w:ascii="Arial" w:hAnsi="Arial" w:cs="Arial"/>
            <w:b/>
            <w:bCs/>
            <w:sz w:val="16"/>
            <w:szCs w:val="16"/>
          </w:rPr>
          <w:instrText>NUMPAGES</w:instrText>
        </w:r>
        <w:r w:rsidRPr="00F02EB7">
          <w:rPr>
            <w:rFonts w:ascii="Arial" w:hAnsi="Arial" w:cs="Arial"/>
            <w:b/>
            <w:bCs/>
            <w:sz w:val="16"/>
            <w:szCs w:val="16"/>
          </w:rPr>
          <w:fldChar w:fldCharType="separate"/>
        </w:r>
        <w:r>
          <w:rPr>
            <w:rFonts w:ascii="Arial" w:hAnsi="Arial" w:cs="Arial"/>
            <w:b/>
            <w:bCs/>
            <w:noProof/>
            <w:sz w:val="16"/>
            <w:szCs w:val="16"/>
          </w:rPr>
          <w:t>167</w:t>
        </w:r>
        <w:r w:rsidRPr="00F02EB7">
          <w:rPr>
            <w:rFonts w:ascii="Arial" w:hAnsi="Arial" w:cs="Arial"/>
            <w:b/>
            <w:bCs/>
            <w:sz w:val="16"/>
            <w:szCs w:val="16"/>
          </w:rPr>
          <w:fldChar w:fldCharType="end"/>
        </w:r>
      </w:p>
      <w:p w:rsidR="007938F2" w:rsidRPr="00F61C5B" w:rsidRDefault="007938F2" w:rsidP="00C037B5">
        <w:pPr>
          <w:pStyle w:val="Piedepgina"/>
          <w:jc w:val="right"/>
          <w:rPr>
            <w:rFonts w:ascii="Arial" w:hAnsi="Arial" w:cs="Arial"/>
            <w:sz w:val="16"/>
            <w:szCs w:val="16"/>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45B6" w:rsidRDefault="00F945B6" w:rsidP="00F603FD">
      <w:pPr>
        <w:spacing w:after="0" w:line="240" w:lineRule="auto"/>
      </w:pPr>
      <w:r>
        <w:separator/>
      </w:r>
    </w:p>
  </w:footnote>
  <w:footnote w:type="continuationSeparator" w:id="0">
    <w:p w:rsidR="00F945B6" w:rsidRDefault="00F945B6" w:rsidP="00F603FD">
      <w:pPr>
        <w:spacing w:after="0" w:line="240" w:lineRule="auto"/>
      </w:pPr>
      <w:r>
        <w:continuationSeparator/>
      </w:r>
    </w:p>
  </w:footnote>
  <w:footnote w:id="1">
    <w:p w:rsidR="007938F2" w:rsidRPr="001F7EBF" w:rsidRDefault="007938F2" w:rsidP="00A557AB">
      <w:pPr>
        <w:pStyle w:val="Textonotapie"/>
        <w:jc w:val="both"/>
        <w:rPr>
          <w:sz w:val="16"/>
          <w:szCs w:val="16"/>
        </w:rPr>
      </w:pPr>
      <w:r>
        <w:rPr>
          <w:rStyle w:val="Refdenotaalpie"/>
        </w:rPr>
        <w:footnoteRef/>
      </w:r>
      <w:r>
        <w:t xml:space="preserve"> “</w:t>
      </w:r>
      <w:r>
        <w:rPr>
          <w:sz w:val="16"/>
          <w:szCs w:val="16"/>
        </w:rPr>
        <w:t>L</w:t>
      </w:r>
      <w:r w:rsidRPr="001F7EBF">
        <w:rPr>
          <w:sz w:val="16"/>
          <w:szCs w:val="16"/>
        </w:rPr>
        <w:t>ineamientos</w:t>
      </w:r>
      <w:r>
        <w:rPr>
          <w:sz w:val="16"/>
          <w:szCs w:val="16"/>
        </w:rPr>
        <w:t xml:space="preserve"> </w:t>
      </w:r>
      <w:r w:rsidRPr="001F7EBF">
        <w:rPr>
          <w:sz w:val="16"/>
          <w:szCs w:val="16"/>
        </w:rPr>
        <w:t xml:space="preserve">Técnicos </w:t>
      </w:r>
      <w:r>
        <w:rPr>
          <w:sz w:val="16"/>
          <w:szCs w:val="16"/>
        </w:rPr>
        <w:t>G</w:t>
      </w:r>
      <w:r w:rsidRPr="001F7EBF">
        <w:rPr>
          <w:sz w:val="16"/>
          <w:szCs w:val="16"/>
        </w:rPr>
        <w:t>enerales para la publicación, homologación y</w:t>
      </w:r>
      <w:r>
        <w:rPr>
          <w:sz w:val="16"/>
          <w:szCs w:val="16"/>
        </w:rPr>
        <w:t xml:space="preserve"> e</w:t>
      </w:r>
      <w:r w:rsidRPr="001F7EBF">
        <w:rPr>
          <w:sz w:val="16"/>
          <w:szCs w:val="16"/>
        </w:rPr>
        <w:t>standarización de la información de las obligaciones</w:t>
      </w:r>
      <w:r>
        <w:rPr>
          <w:sz w:val="16"/>
          <w:szCs w:val="16"/>
        </w:rPr>
        <w:t xml:space="preserve"> e</w:t>
      </w:r>
      <w:r w:rsidRPr="001F7EBF">
        <w:rPr>
          <w:sz w:val="16"/>
          <w:szCs w:val="16"/>
        </w:rPr>
        <w:t>stablecidas en el título quinto y en la fracción IV del artículo</w:t>
      </w:r>
      <w:r>
        <w:rPr>
          <w:sz w:val="16"/>
          <w:szCs w:val="16"/>
        </w:rPr>
        <w:t xml:space="preserve"> </w:t>
      </w:r>
      <w:r w:rsidRPr="001F7EBF">
        <w:rPr>
          <w:sz w:val="16"/>
          <w:szCs w:val="16"/>
        </w:rPr>
        <w:t xml:space="preserve">31 de la </w:t>
      </w:r>
      <w:r>
        <w:rPr>
          <w:sz w:val="16"/>
          <w:szCs w:val="16"/>
        </w:rPr>
        <w:t>L</w:t>
      </w:r>
      <w:r w:rsidRPr="001F7EBF">
        <w:rPr>
          <w:sz w:val="16"/>
          <w:szCs w:val="16"/>
        </w:rPr>
        <w:t xml:space="preserve">ey </w:t>
      </w:r>
      <w:r>
        <w:rPr>
          <w:sz w:val="16"/>
          <w:szCs w:val="16"/>
        </w:rPr>
        <w:t>G</w:t>
      </w:r>
      <w:r w:rsidRPr="001F7EBF">
        <w:rPr>
          <w:sz w:val="16"/>
          <w:szCs w:val="16"/>
        </w:rPr>
        <w:t xml:space="preserve">eneral de </w:t>
      </w:r>
      <w:r>
        <w:rPr>
          <w:sz w:val="16"/>
          <w:szCs w:val="16"/>
        </w:rPr>
        <w:t>T</w:t>
      </w:r>
      <w:r w:rsidRPr="001F7EBF">
        <w:rPr>
          <w:sz w:val="16"/>
          <w:szCs w:val="16"/>
        </w:rPr>
        <w:t xml:space="preserve">ransparencia y </w:t>
      </w:r>
      <w:r>
        <w:rPr>
          <w:sz w:val="16"/>
          <w:szCs w:val="16"/>
        </w:rPr>
        <w:t>A</w:t>
      </w:r>
      <w:r w:rsidRPr="001F7EBF">
        <w:rPr>
          <w:sz w:val="16"/>
          <w:szCs w:val="16"/>
        </w:rPr>
        <w:t xml:space="preserve">cceso a la </w:t>
      </w:r>
      <w:r>
        <w:rPr>
          <w:sz w:val="16"/>
          <w:szCs w:val="16"/>
        </w:rPr>
        <w:t>I</w:t>
      </w:r>
      <w:r w:rsidRPr="001F7EBF">
        <w:rPr>
          <w:sz w:val="16"/>
          <w:szCs w:val="16"/>
        </w:rPr>
        <w:t>nformación</w:t>
      </w:r>
    </w:p>
    <w:p w:rsidR="007938F2" w:rsidRPr="001F7EBF" w:rsidRDefault="007938F2" w:rsidP="00A557AB">
      <w:pPr>
        <w:pStyle w:val="Textonotapie"/>
        <w:jc w:val="both"/>
        <w:rPr>
          <w:sz w:val="16"/>
          <w:szCs w:val="16"/>
        </w:rPr>
      </w:pPr>
      <w:r w:rsidRPr="001F7EBF">
        <w:rPr>
          <w:sz w:val="16"/>
          <w:szCs w:val="16"/>
        </w:rPr>
        <w:t>Pública, que deben de difundir los sujetos obligados en los</w:t>
      </w:r>
      <w:r>
        <w:rPr>
          <w:sz w:val="16"/>
          <w:szCs w:val="16"/>
        </w:rPr>
        <w:t xml:space="preserve"> </w:t>
      </w:r>
      <w:r w:rsidRPr="001F7EBF">
        <w:rPr>
          <w:sz w:val="16"/>
          <w:szCs w:val="16"/>
        </w:rPr>
        <w:t xml:space="preserve">Portales de internet y en la </w:t>
      </w:r>
      <w:r>
        <w:rPr>
          <w:sz w:val="16"/>
          <w:szCs w:val="16"/>
        </w:rPr>
        <w:t>Pl</w:t>
      </w:r>
      <w:r w:rsidRPr="001F7EBF">
        <w:rPr>
          <w:sz w:val="16"/>
          <w:szCs w:val="16"/>
        </w:rPr>
        <w:t xml:space="preserve">ataforma </w:t>
      </w:r>
      <w:r>
        <w:rPr>
          <w:sz w:val="16"/>
          <w:szCs w:val="16"/>
        </w:rPr>
        <w:t>N</w:t>
      </w:r>
      <w:r w:rsidRPr="001F7EBF">
        <w:rPr>
          <w:sz w:val="16"/>
          <w:szCs w:val="16"/>
        </w:rPr>
        <w:t>acional de</w:t>
      </w:r>
      <w:r>
        <w:rPr>
          <w:sz w:val="16"/>
          <w:szCs w:val="16"/>
        </w:rPr>
        <w:t xml:space="preserve"> </w:t>
      </w:r>
      <w:r w:rsidRPr="001F7EBF">
        <w:rPr>
          <w:sz w:val="16"/>
          <w:szCs w:val="16"/>
        </w:rPr>
        <w:t>Transparencia</w:t>
      </w:r>
      <w:r>
        <w:rPr>
          <w:sz w:val="16"/>
          <w:szCs w:val="16"/>
        </w:rPr>
        <w:t>”. Última modificación publicada en el Diario Oficial de la Federación el 28 de diciembre de 2017. h</w:t>
      </w:r>
      <w:r w:rsidRPr="001F7EBF">
        <w:rPr>
          <w:sz w:val="16"/>
          <w:szCs w:val="16"/>
        </w:rPr>
        <w:t>ttp://snt.org.mx/images/Doctos/CONAIP/SNT/ACUERDO/ORD01-15/12/2017-08.pdf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6556D"/>
    <w:multiLevelType w:val="hybridMultilevel"/>
    <w:tmpl w:val="E50485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9C1E4D"/>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BD5A42"/>
    <w:multiLevelType w:val="hybridMultilevel"/>
    <w:tmpl w:val="779E54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298408B"/>
    <w:multiLevelType w:val="hybridMultilevel"/>
    <w:tmpl w:val="55F89CD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3935CA9"/>
    <w:multiLevelType w:val="hybridMultilevel"/>
    <w:tmpl w:val="1A1E348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45E3B19"/>
    <w:multiLevelType w:val="hybridMultilevel"/>
    <w:tmpl w:val="154687B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742252A"/>
    <w:multiLevelType w:val="multilevel"/>
    <w:tmpl w:val="0B5C3AE8"/>
    <w:lvl w:ilvl="0">
      <w:start w:val="1"/>
      <w:numFmt w:val="decimal"/>
      <w:lvlText w:val="%1"/>
      <w:lvlJc w:val="left"/>
      <w:pPr>
        <w:ind w:left="645" w:hanging="645"/>
      </w:pPr>
      <w:rPr>
        <w:rFonts w:hint="default"/>
      </w:rPr>
    </w:lvl>
    <w:lvl w:ilvl="1">
      <w:start w:val="1"/>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00C4E24"/>
    <w:multiLevelType w:val="hybridMultilevel"/>
    <w:tmpl w:val="E2489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16D2899"/>
    <w:multiLevelType w:val="hybridMultilevel"/>
    <w:tmpl w:val="4B6280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2905BAB"/>
    <w:multiLevelType w:val="hybridMultilevel"/>
    <w:tmpl w:val="B3FE859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2FA36F6"/>
    <w:multiLevelType w:val="hybridMultilevel"/>
    <w:tmpl w:val="D9C621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4036E2A"/>
    <w:multiLevelType w:val="hybridMultilevel"/>
    <w:tmpl w:val="96CED1C4"/>
    <w:lvl w:ilvl="0" w:tplc="080A000D">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2" w15:restartNumberingAfterBreak="0">
    <w:nsid w:val="142C0E6E"/>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58B21CE"/>
    <w:multiLevelType w:val="hybridMultilevel"/>
    <w:tmpl w:val="E774EF5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76004B0"/>
    <w:multiLevelType w:val="hybridMultilevel"/>
    <w:tmpl w:val="04EE8362"/>
    <w:lvl w:ilvl="0" w:tplc="080A000D">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79B52FA"/>
    <w:multiLevelType w:val="hybridMultilevel"/>
    <w:tmpl w:val="C4D0E92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7E607BD"/>
    <w:multiLevelType w:val="hybridMultilevel"/>
    <w:tmpl w:val="1EDA18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17F6742C"/>
    <w:multiLevelType w:val="hybridMultilevel"/>
    <w:tmpl w:val="F49215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18507645"/>
    <w:multiLevelType w:val="hybridMultilevel"/>
    <w:tmpl w:val="F80A22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8B1793E"/>
    <w:multiLevelType w:val="hybridMultilevel"/>
    <w:tmpl w:val="133AF2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E10C92"/>
    <w:multiLevelType w:val="hybridMultilevel"/>
    <w:tmpl w:val="CAF4A8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A91587C"/>
    <w:multiLevelType w:val="hybridMultilevel"/>
    <w:tmpl w:val="8BEE8F7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B1411C8"/>
    <w:multiLevelType w:val="hybridMultilevel"/>
    <w:tmpl w:val="C12C65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BDF6A88"/>
    <w:multiLevelType w:val="hybridMultilevel"/>
    <w:tmpl w:val="7780022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BFD014B"/>
    <w:multiLevelType w:val="hybridMultilevel"/>
    <w:tmpl w:val="34A8A0E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DE22C64"/>
    <w:multiLevelType w:val="hybridMultilevel"/>
    <w:tmpl w:val="F3FE1DC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F7C1D56"/>
    <w:multiLevelType w:val="hybridMultilevel"/>
    <w:tmpl w:val="3752A23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FE07F32"/>
    <w:multiLevelType w:val="hybridMultilevel"/>
    <w:tmpl w:val="CEE011C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224E48C5"/>
    <w:multiLevelType w:val="hybridMultilevel"/>
    <w:tmpl w:val="C1AC5E1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233F681C"/>
    <w:multiLevelType w:val="hybridMultilevel"/>
    <w:tmpl w:val="89784F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24D95E77"/>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72D2268"/>
    <w:multiLevelType w:val="hybridMultilevel"/>
    <w:tmpl w:val="3BEC2B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28796B2B"/>
    <w:multiLevelType w:val="hybridMultilevel"/>
    <w:tmpl w:val="6E7AD4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D6E1AB9"/>
    <w:multiLevelType w:val="hybridMultilevel"/>
    <w:tmpl w:val="AC745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2D7510D6"/>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2E536620"/>
    <w:multiLevelType w:val="hybridMultilevel"/>
    <w:tmpl w:val="10281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2FE21E91"/>
    <w:multiLevelType w:val="hybridMultilevel"/>
    <w:tmpl w:val="A6B60084"/>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7" w15:restartNumberingAfterBreak="0">
    <w:nsid w:val="33D81803"/>
    <w:multiLevelType w:val="hybridMultilevel"/>
    <w:tmpl w:val="BED44B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4C405EA"/>
    <w:multiLevelType w:val="hybridMultilevel"/>
    <w:tmpl w:val="5C9E8DF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39AA739C"/>
    <w:multiLevelType w:val="hybridMultilevel"/>
    <w:tmpl w:val="60AE7D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BF72FE2"/>
    <w:multiLevelType w:val="hybridMultilevel"/>
    <w:tmpl w:val="331053A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3C3A4A2B"/>
    <w:multiLevelType w:val="hybridMultilevel"/>
    <w:tmpl w:val="367238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3CE674CC"/>
    <w:multiLevelType w:val="multilevel"/>
    <w:tmpl w:val="758A97D2"/>
    <w:lvl w:ilvl="0">
      <w:start w:val="1"/>
      <w:numFmt w:val="decimal"/>
      <w:lvlText w:val="%1."/>
      <w:lvlJc w:val="left"/>
      <w:pPr>
        <w:ind w:left="720" w:hanging="360"/>
      </w:pPr>
      <w:rPr>
        <w:rFonts w:hint="default"/>
      </w:rPr>
    </w:lvl>
    <w:lvl w:ilvl="1">
      <w:start w:val="2"/>
      <w:numFmt w:val="decimal"/>
      <w:isLgl/>
      <w:lvlText w:val="%1.%2"/>
      <w:lvlJc w:val="left"/>
      <w:pPr>
        <w:ind w:left="975" w:hanging="615"/>
      </w:pPr>
      <w:rPr>
        <w:rFonts w:ascii="Cambria" w:eastAsiaTheme="minorEastAsia" w:hAnsi="Cambria" w:cs="Cambria" w:hint="default"/>
        <w:color w:val="000080"/>
        <w:sz w:val="28"/>
      </w:rPr>
    </w:lvl>
    <w:lvl w:ilvl="2">
      <w:start w:val="5"/>
      <w:numFmt w:val="decimal"/>
      <w:isLgl/>
      <w:lvlText w:val="%1.%2.%3"/>
      <w:lvlJc w:val="left"/>
      <w:pPr>
        <w:ind w:left="1080" w:hanging="720"/>
      </w:pPr>
      <w:rPr>
        <w:rFonts w:ascii="Cambria" w:eastAsiaTheme="minorEastAsia" w:hAnsi="Cambria" w:cs="Cambria" w:hint="default"/>
        <w:color w:val="000080"/>
        <w:sz w:val="28"/>
      </w:rPr>
    </w:lvl>
    <w:lvl w:ilvl="3">
      <w:start w:val="1"/>
      <w:numFmt w:val="decimal"/>
      <w:isLgl/>
      <w:lvlText w:val="%1.%2.%3.%4"/>
      <w:lvlJc w:val="left"/>
      <w:pPr>
        <w:ind w:left="1080" w:hanging="720"/>
      </w:pPr>
      <w:rPr>
        <w:rFonts w:ascii="Cambria" w:eastAsiaTheme="minorEastAsia" w:hAnsi="Cambria" w:cs="Cambria" w:hint="default"/>
        <w:color w:val="000080"/>
        <w:sz w:val="28"/>
      </w:rPr>
    </w:lvl>
    <w:lvl w:ilvl="4">
      <w:start w:val="1"/>
      <w:numFmt w:val="decimal"/>
      <w:isLgl/>
      <w:lvlText w:val="%1.%2.%3.%4.%5"/>
      <w:lvlJc w:val="left"/>
      <w:pPr>
        <w:ind w:left="1440" w:hanging="1080"/>
      </w:pPr>
      <w:rPr>
        <w:rFonts w:ascii="Cambria" w:eastAsiaTheme="minorEastAsia" w:hAnsi="Cambria" w:cs="Cambria" w:hint="default"/>
        <w:color w:val="000080"/>
        <w:sz w:val="28"/>
      </w:rPr>
    </w:lvl>
    <w:lvl w:ilvl="5">
      <w:start w:val="1"/>
      <w:numFmt w:val="decimal"/>
      <w:isLgl/>
      <w:lvlText w:val="%1.%2.%3.%4.%5.%6"/>
      <w:lvlJc w:val="left"/>
      <w:pPr>
        <w:ind w:left="1440" w:hanging="1080"/>
      </w:pPr>
      <w:rPr>
        <w:rFonts w:ascii="Cambria" w:eastAsiaTheme="minorEastAsia" w:hAnsi="Cambria" w:cs="Cambria" w:hint="default"/>
        <w:color w:val="000080"/>
        <w:sz w:val="28"/>
      </w:rPr>
    </w:lvl>
    <w:lvl w:ilvl="6">
      <w:start w:val="1"/>
      <w:numFmt w:val="decimal"/>
      <w:isLgl/>
      <w:lvlText w:val="%1.%2.%3.%4.%5.%6.%7"/>
      <w:lvlJc w:val="left"/>
      <w:pPr>
        <w:ind w:left="1800" w:hanging="1440"/>
      </w:pPr>
      <w:rPr>
        <w:rFonts w:ascii="Cambria" w:eastAsiaTheme="minorEastAsia" w:hAnsi="Cambria" w:cs="Cambria" w:hint="default"/>
        <w:color w:val="000080"/>
        <w:sz w:val="28"/>
      </w:rPr>
    </w:lvl>
    <w:lvl w:ilvl="7">
      <w:start w:val="1"/>
      <w:numFmt w:val="decimal"/>
      <w:isLgl/>
      <w:lvlText w:val="%1.%2.%3.%4.%5.%6.%7.%8"/>
      <w:lvlJc w:val="left"/>
      <w:pPr>
        <w:ind w:left="1800" w:hanging="1440"/>
      </w:pPr>
      <w:rPr>
        <w:rFonts w:ascii="Cambria" w:eastAsiaTheme="minorEastAsia" w:hAnsi="Cambria" w:cs="Cambria" w:hint="default"/>
        <w:color w:val="000080"/>
        <w:sz w:val="28"/>
      </w:rPr>
    </w:lvl>
    <w:lvl w:ilvl="8">
      <w:start w:val="1"/>
      <w:numFmt w:val="decimal"/>
      <w:isLgl/>
      <w:lvlText w:val="%1.%2.%3.%4.%5.%6.%7.%8.%9"/>
      <w:lvlJc w:val="left"/>
      <w:pPr>
        <w:ind w:left="2160" w:hanging="1800"/>
      </w:pPr>
      <w:rPr>
        <w:rFonts w:ascii="Cambria" w:eastAsiaTheme="minorEastAsia" w:hAnsi="Cambria" w:cs="Cambria" w:hint="default"/>
        <w:color w:val="000080"/>
        <w:sz w:val="28"/>
      </w:rPr>
    </w:lvl>
  </w:abstractNum>
  <w:abstractNum w:abstractNumId="43" w15:restartNumberingAfterBreak="0">
    <w:nsid w:val="3EB600A4"/>
    <w:multiLevelType w:val="hybridMultilevel"/>
    <w:tmpl w:val="4802EC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40164378"/>
    <w:multiLevelType w:val="hybridMultilevel"/>
    <w:tmpl w:val="3FAACF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419F231C"/>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43710B8C"/>
    <w:multiLevelType w:val="hybridMultilevel"/>
    <w:tmpl w:val="FD0EA8A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443C73AD"/>
    <w:multiLevelType w:val="hybridMultilevel"/>
    <w:tmpl w:val="DE2E4F1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44A523C1"/>
    <w:multiLevelType w:val="hybridMultilevel"/>
    <w:tmpl w:val="98E03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44FB0597"/>
    <w:multiLevelType w:val="hybridMultilevel"/>
    <w:tmpl w:val="58144C2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45271C17"/>
    <w:multiLevelType w:val="hybridMultilevel"/>
    <w:tmpl w:val="C41E50AC"/>
    <w:lvl w:ilvl="0" w:tplc="080A0001">
      <w:start w:val="1"/>
      <w:numFmt w:val="bullet"/>
      <w:lvlText w:val=""/>
      <w:lvlJc w:val="left"/>
      <w:pPr>
        <w:ind w:left="19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464D329A"/>
    <w:multiLevelType w:val="hybridMultilevel"/>
    <w:tmpl w:val="D54C4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47E44771"/>
    <w:multiLevelType w:val="hybridMultilevel"/>
    <w:tmpl w:val="095670D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49A166E3"/>
    <w:multiLevelType w:val="hybridMultilevel"/>
    <w:tmpl w:val="B97A1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49B157F6"/>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B0B37BE"/>
    <w:multiLevelType w:val="hybridMultilevel"/>
    <w:tmpl w:val="5F2CB392"/>
    <w:lvl w:ilvl="0" w:tplc="0C0A0005">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56" w15:restartNumberingAfterBreak="0">
    <w:nsid w:val="4CD1387B"/>
    <w:multiLevelType w:val="hybridMultilevel"/>
    <w:tmpl w:val="609462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4CD41C5D"/>
    <w:multiLevelType w:val="hybridMultilevel"/>
    <w:tmpl w:val="95C0645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4D2C526E"/>
    <w:multiLevelType w:val="hybridMultilevel"/>
    <w:tmpl w:val="876EEEE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4EED2836"/>
    <w:multiLevelType w:val="hybridMultilevel"/>
    <w:tmpl w:val="B8ECB9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50A2113B"/>
    <w:multiLevelType w:val="hybridMultilevel"/>
    <w:tmpl w:val="EE2492B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50DD6653"/>
    <w:multiLevelType w:val="hybridMultilevel"/>
    <w:tmpl w:val="07AA6A9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514F0015"/>
    <w:multiLevelType w:val="hybridMultilevel"/>
    <w:tmpl w:val="BEB474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53325B01"/>
    <w:multiLevelType w:val="hybridMultilevel"/>
    <w:tmpl w:val="0A12AC0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536478BA"/>
    <w:multiLevelType w:val="hybridMultilevel"/>
    <w:tmpl w:val="BCE29A4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555F7619"/>
    <w:multiLevelType w:val="hybridMultilevel"/>
    <w:tmpl w:val="07FC9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56651B3A"/>
    <w:multiLevelType w:val="hybridMultilevel"/>
    <w:tmpl w:val="76981F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575A4DF0"/>
    <w:multiLevelType w:val="hybridMultilevel"/>
    <w:tmpl w:val="79DA47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581C6A41"/>
    <w:multiLevelType w:val="hybridMultilevel"/>
    <w:tmpl w:val="F362B3F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5A082ED4"/>
    <w:multiLevelType w:val="multilevel"/>
    <w:tmpl w:val="F57630E8"/>
    <w:lvl w:ilvl="0">
      <w:start w:val="1"/>
      <w:numFmt w:val="decimal"/>
      <w:lvlText w:val="%1."/>
      <w:lvlJc w:val="left"/>
      <w:pPr>
        <w:ind w:left="720" w:hanging="360"/>
      </w:pPr>
    </w:lvl>
    <w:lvl w:ilvl="1">
      <w:start w:val="4"/>
      <w:numFmt w:val="decimal"/>
      <w:isLgl/>
      <w:lvlText w:val="%1.%2"/>
      <w:lvlJc w:val="left"/>
      <w:pPr>
        <w:ind w:left="840" w:hanging="48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15:restartNumberingAfterBreak="0">
    <w:nsid w:val="5A2B7A8A"/>
    <w:multiLevelType w:val="hybridMultilevel"/>
    <w:tmpl w:val="3FA0324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5AEB451F"/>
    <w:multiLevelType w:val="hybridMultilevel"/>
    <w:tmpl w:val="0E0EAB0C"/>
    <w:lvl w:ilvl="0" w:tplc="080A000D">
      <w:start w:val="1"/>
      <w:numFmt w:val="bullet"/>
      <w:lvlText w:val=""/>
      <w:lvlJc w:val="left"/>
      <w:pPr>
        <w:ind w:left="862" w:hanging="360"/>
      </w:pPr>
      <w:rPr>
        <w:rFonts w:ascii="Wingdings" w:hAnsi="Wingdings" w:hint="default"/>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72" w15:restartNumberingAfterBreak="0">
    <w:nsid w:val="5CA446CD"/>
    <w:multiLevelType w:val="hybridMultilevel"/>
    <w:tmpl w:val="B1AEED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5DC4770A"/>
    <w:multiLevelType w:val="hybridMultilevel"/>
    <w:tmpl w:val="F2AAFCA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5DCC184F"/>
    <w:multiLevelType w:val="hybridMultilevel"/>
    <w:tmpl w:val="F4F4D8A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61110D6F"/>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6148638D"/>
    <w:multiLevelType w:val="hybridMultilevel"/>
    <w:tmpl w:val="D580158E"/>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61677467"/>
    <w:multiLevelType w:val="hybridMultilevel"/>
    <w:tmpl w:val="D9787E8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8" w15:restartNumberingAfterBreak="0">
    <w:nsid w:val="634C28F4"/>
    <w:multiLevelType w:val="hybridMultilevel"/>
    <w:tmpl w:val="B92691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63B44B69"/>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63E05D6F"/>
    <w:multiLevelType w:val="hybridMultilevel"/>
    <w:tmpl w:val="7966D5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65E55452"/>
    <w:multiLevelType w:val="hybridMultilevel"/>
    <w:tmpl w:val="4A5AD7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66145824"/>
    <w:multiLevelType w:val="hybridMultilevel"/>
    <w:tmpl w:val="138A03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665F0D01"/>
    <w:multiLevelType w:val="hybridMultilevel"/>
    <w:tmpl w:val="660AFF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66E400DF"/>
    <w:multiLevelType w:val="hybridMultilevel"/>
    <w:tmpl w:val="393C29A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676F50D7"/>
    <w:multiLevelType w:val="hybridMultilevel"/>
    <w:tmpl w:val="4C7CA93A"/>
    <w:lvl w:ilvl="0" w:tplc="C0F875A2">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68013CE9"/>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68420290"/>
    <w:multiLevelType w:val="hybridMultilevel"/>
    <w:tmpl w:val="E7B6EC0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68915A78"/>
    <w:multiLevelType w:val="hybridMultilevel"/>
    <w:tmpl w:val="4762D49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68F673D2"/>
    <w:multiLevelType w:val="hybridMultilevel"/>
    <w:tmpl w:val="0A4C67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69192045"/>
    <w:multiLevelType w:val="hybridMultilevel"/>
    <w:tmpl w:val="3892B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69B337B3"/>
    <w:multiLevelType w:val="hybridMultilevel"/>
    <w:tmpl w:val="0460356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15:restartNumberingAfterBreak="0">
    <w:nsid w:val="6AC13C3B"/>
    <w:multiLevelType w:val="hybridMultilevel"/>
    <w:tmpl w:val="D73EF4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6BF602DF"/>
    <w:multiLevelType w:val="hybridMultilevel"/>
    <w:tmpl w:val="3B6ABF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6C1065B5"/>
    <w:multiLevelType w:val="hybridMultilevel"/>
    <w:tmpl w:val="170225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6C5669F3"/>
    <w:multiLevelType w:val="hybridMultilevel"/>
    <w:tmpl w:val="C1264A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15:restartNumberingAfterBreak="0">
    <w:nsid w:val="6D262476"/>
    <w:multiLevelType w:val="hybridMultilevel"/>
    <w:tmpl w:val="19A04E5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D3C75A3"/>
    <w:multiLevelType w:val="hybridMultilevel"/>
    <w:tmpl w:val="6468742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F6839B5"/>
    <w:multiLevelType w:val="hybridMultilevel"/>
    <w:tmpl w:val="29C6EE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6FD63A69"/>
    <w:multiLevelType w:val="multilevel"/>
    <w:tmpl w:val="882C6C7C"/>
    <w:lvl w:ilvl="0">
      <w:start w:val="1"/>
      <w:numFmt w:val="decimal"/>
      <w:lvlText w:val="%1."/>
      <w:lvlJc w:val="left"/>
      <w:pPr>
        <w:ind w:left="720" w:hanging="360"/>
      </w:pPr>
      <w:rPr>
        <w:rFonts w:hint="default"/>
      </w:rPr>
    </w:lvl>
    <w:lvl w:ilvl="1">
      <w:start w:val="1"/>
      <w:numFmt w:val="decimal"/>
      <w:isLgl/>
      <w:lvlText w:val="%1.%2"/>
      <w:lvlJc w:val="left"/>
      <w:pPr>
        <w:ind w:left="1005" w:hanging="6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0" w15:restartNumberingAfterBreak="0">
    <w:nsid w:val="71232BA7"/>
    <w:multiLevelType w:val="hybridMultilevel"/>
    <w:tmpl w:val="333047E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72F4393F"/>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731112E2"/>
    <w:multiLevelType w:val="hybridMultilevel"/>
    <w:tmpl w:val="282A41E0"/>
    <w:lvl w:ilvl="0" w:tplc="080A0001">
      <w:start w:val="1"/>
      <w:numFmt w:val="bullet"/>
      <w:lvlText w:val=""/>
      <w:lvlJc w:val="left"/>
      <w:pPr>
        <w:ind w:left="833" w:hanging="360"/>
      </w:pPr>
      <w:rPr>
        <w:rFonts w:ascii="Symbol" w:hAnsi="Symbol" w:hint="default"/>
      </w:rPr>
    </w:lvl>
    <w:lvl w:ilvl="1" w:tplc="080A0003" w:tentative="1">
      <w:start w:val="1"/>
      <w:numFmt w:val="bullet"/>
      <w:lvlText w:val="o"/>
      <w:lvlJc w:val="left"/>
      <w:pPr>
        <w:ind w:left="1553" w:hanging="360"/>
      </w:pPr>
      <w:rPr>
        <w:rFonts w:ascii="Courier New" w:hAnsi="Courier New" w:cs="Courier New" w:hint="default"/>
      </w:rPr>
    </w:lvl>
    <w:lvl w:ilvl="2" w:tplc="080A0005" w:tentative="1">
      <w:start w:val="1"/>
      <w:numFmt w:val="bullet"/>
      <w:lvlText w:val=""/>
      <w:lvlJc w:val="left"/>
      <w:pPr>
        <w:ind w:left="2273" w:hanging="360"/>
      </w:pPr>
      <w:rPr>
        <w:rFonts w:ascii="Wingdings" w:hAnsi="Wingdings" w:hint="default"/>
      </w:rPr>
    </w:lvl>
    <w:lvl w:ilvl="3" w:tplc="080A0001" w:tentative="1">
      <w:start w:val="1"/>
      <w:numFmt w:val="bullet"/>
      <w:lvlText w:val=""/>
      <w:lvlJc w:val="left"/>
      <w:pPr>
        <w:ind w:left="2993" w:hanging="360"/>
      </w:pPr>
      <w:rPr>
        <w:rFonts w:ascii="Symbol" w:hAnsi="Symbol" w:hint="default"/>
      </w:rPr>
    </w:lvl>
    <w:lvl w:ilvl="4" w:tplc="080A0003" w:tentative="1">
      <w:start w:val="1"/>
      <w:numFmt w:val="bullet"/>
      <w:lvlText w:val="o"/>
      <w:lvlJc w:val="left"/>
      <w:pPr>
        <w:ind w:left="3713" w:hanging="360"/>
      </w:pPr>
      <w:rPr>
        <w:rFonts w:ascii="Courier New" w:hAnsi="Courier New" w:cs="Courier New" w:hint="default"/>
      </w:rPr>
    </w:lvl>
    <w:lvl w:ilvl="5" w:tplc="080A0005" w:tentative="1">
      <w:start w:val="1"/>
      <w:numFmt w:val="bullet"/>
      <w:lvlText w:val=""/>
      <w:lvlJc w:val="left"/>
      <w:pPr>
        <w:ind w:left="4433" w:hanging="360"/>
      </w:pPr>
      <w:rPr>
        <w:rFonts w:ascii="Wingdings" w:hAnsi="Wingdings" w:hint="default"/>
      </w:rPr>
    </w:lvl>
    <w:lvl w:ilvl="6" w:tplc="080A0001" w:tentative="1">
      <w:start w:val="1"/>
      <w:numFmt w:val="bullet"/>
      <w:lvlText w:val=""/>
      <w:lvlJc w:val="left"/>
      <w:pPr>
        <w:ind w:left="5153" w:hanging="360"/>
      </w:pPr>
      <w:rPr>
        <w:rFonts w:ascii="Symbol" w:hAnsi="Symbol" w:hint="default"/>
      </w:rPr>
    </w:lvl>
    <w:lvl w:ilvl="7" w:tplc="080A0003" w:tentative="1">
      <w:start w:val="1"/>
      <w:numFmt w:val="bullet"/>
      <w:lvlText w:val="o"/>
      <w:lvlJc w:val="left"/>
      <w:pPr>
        <w:ind w:left="5873" w:hanging="360"/>
      </w:pPr>
      <w:rPr>
        <w:rFonts w:ascii="Courier New" w:hAnsi="Courier New" w:cs="Courier New" w:hint="default"/>
      </w:rPr>
    </w:lvl>
    <w:lvl w:ilvl="8" w:tplc="080A0005" w:tentative="1">
      <w:start w:val="1"/>
      <w:numFmt w:val="bullet"/>
      <w:lvlText w:val=""/>
      <w:lvlJc w:val="left"/>
      <w:pPr>
        <w:ind w:left="6593" w:hanging="360"/>
      </w:pPr>
      <w:rPr>
        <w:rFonts w:ascii="Wingdings" w:hAnsi="Wingdings" w:hint="default"/>
      </w:rPr>
    </w:lvl>
  </w:abstractNum>
  <w:abstractNum w:abstractNumId="103" w15:restartNumberingAfterBreak="0">
    <w:nsid w:val="73DB5E45"/>
    <w:multiLevelType w:val="hybridMultilevel"/>
    <w:tmpl w:val="3EB64DA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4" w15:restartNumberingAfterBreak="0">
    <w:nsid w:val="74E837DF"/>
    <w:multiLevelType w:val="hybridMultilevel"/>
    <w:tmpl w:val="5016EFD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76F30A46"/>
    <w:multiLevelType w:val="hybridMultilevel"/>
    <w:tmpl w:val="96BC1E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76F67EDB"/>
    <w:multiLevelType w:val="hybridMultilevel"/>
    <w:tmpl w:val="10FAADC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780B7D6B"/>
    <w:multiLevelType w:val="hybridMultilevel"/>
    <w:tmpl w:val="8C48471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783F6887"/>
    <w:multiLevelType w:val="hybridMultilevel"/>
    <w:tmpl w:val="9F88C6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7A3A4D6F"/>
    <w:multiLevelType w:val="hybridMultilevel"/>
    <w:tmpl w:val="BC0A7A7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0" w15:restartNumberingAfterBreak="0">
    <w:nsid w:val="7B914907"/>
    <w:multiLevelType w:val="hybridMultilevel"/>
    <w:tmpl w:val="116CA0F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7D3C3535"/>
    <w:multiLevelType w:val="hybridMultilevel"/>
    <w:tmpl w:val="06FA00FA"/>
    <w:lvl w:ilvl="0" w:tplc="080A000D">
      <w:start w:val="1"/>
      <w:numFmt w:val="bullet"/>
      <w:lvlText w:val=""/>
      <w:lvlJc w:val="left"/>
      <w:pPr>
        <w:ind w:left="1004" w:hanging="360"/>
      </w:pPr>
      <w:rPr>
        <w:rFonts w:ascii="Wingdings" w:hAnsi="Wingdings"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12" w15:restartNumberingAfterBreak="0">
    <w:nsid w:val="7E4F666A"/>
    <w:multiLevelType w:val="hybridMultilevel"/>
    <w:tmpl w:val="9D80D9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7F954025"/>
    <w:multiLevelType w:val="hybridMultilevel"/>
    <w:tmpl w:val="28523978"/>
    <w:lvl w:ilvl="0" w:tplc="080A0001">
      <w:start w:val="1"/>
      <w:numFmt w:val="bullet"/>
      <w:lvlText w:val=""/>
      <w:lvlJc w:val="left"/>
      <w:pPr>
        <w:ind w:left="747" w:hanging="360"/>
      </w:pPr>
      <w:rPr>
        <w:rFonts w:ascii="Symbol" w:hAnsi="Symbol" w:hint="default"/>
      </w:rPr>
    </w:lvl>
    <w:lvl w:ilvl="1" w:tplc="080A0003" w:tentative="1">
      <w:start w:val="1"/>
      <w:numFmt w:val="bullet"/>
      <w:lvlText w:val="o"/>
      <w:lvlJc w:val="left"/>
      <w:pPr>
        <w:ind w:left="1467" w:hanging="360"/>
      </w:pPr>
      <w:rPr>
        <w:rFonts w:ascii="Courier New" w:hAnsi="Courier New" w:cs="Courier New" w:hint="default"/>
      </w:rPr>
    </w:lvl>
    <w:lvl w:ilvl="2" w:tplc="080A0005" w:tentative="1">
      <w:start w:val="1"/>
      <w:numFmt w:val="bullet"/>
      <w:lvlText w:val=""/>
      <w:lvlJc w:val="left"/>
      <w:pPr>
        <w:ind w:left="2187" w:hanging="360"/>
      </w:pPr>
      <w:rPr>
        <w:rFonts w:ascii="Wingdings" w:hAnsi="Wingdings" w:hint="default"/>
      </w:rPr>
    </w:lvl>
    <w:lvl w:ilvl="3" w:tplc="080A0001" w:tentative="1">
      <w:start w:val="1"/>
      <w:numFmt w:val="bullet"/>
      <w:lvlText w:val=""/>
      <w:lvlJc w:val="left"/>
      <w:pPr>
        <w:ind w:left="2907" w:hanging="360"/>
      </w:pPr>
      <w:rPr>
        <w:rFonts w:ascii="Symbol" w:hAnsi="Symbol" w:hint="default"/>
      </w:rPr>
    </w:lvl>
    <w:lvl w:ilvl="4" w:tplc="080A0003" w:tentative="1">
      <w:start w:val="1"/>
      <w:numFmt w:val="bullet"/>
      <w:lvlText w:val="o"/>
      <w:lvlJc w:val="left"/>
      <w:pPr>
        <w:ind w:left="3627" w:hanging="360"/>
      </w:pPr>
      <w:rPr>
        <w:rFonts w:ascii="Courier New" w:hAnsi="Courier New" w:cs="Courier New" w:hint="default"/>
      </w:rPr>
    </w:lvl>
    <w:lvl w:ilvl="5" w:tplc="080A0005" w:tentative="1">
      <w:start w:val="1"/>
      <w:numFmt w:val="bullet"/>
      <w:lvlText w:val=""/>
      <w:lvlJc w:val="left"/>
      <w:pPr>
        <w:ind w:left="4347" w:hanging="360"/>
      </w:pPr>
      <w:rPr>
        <w:rFonts w:ascii="Wingdings" w:hAnsi="Wingdings" w:hint="default"/>
      </w:rPr>
    </w:lvl>
    <w:lvl w:ilvl="6" w:tplc="080A0001" w:tentative="1">
      <w:start w:val="1"/>
      <w:numFmt w:val="bullet"/>
      <w:lvlText w:val=""/>
      <w:lvlJc w:val="left"/>
      <w:pPr>
        <w:ind w:left="5067" w:hanging="360"/>
      </w:pPr>
      <w:rPr>
        <w:rFonts w:ascii="Symbol" w:hAnsi="Symbol" w:hint="default"/>
      </w:rPr>
    </w:lvl>
    <w:lvl w:ilvl="7" w:tplc="080A0003" w:tentative="1">
      <w:start w:val="1"/>
      <w:numFmt w:val="bullet"/>
      <w:lvlText w:val="o"/>
      <w:lvlJc w:val="left"/>
      <w:pPr>
        <w:ind w:left="5787" w:hanging="360"/>
      </w:pPr>
      <w:rPr>
        <w:rFonts w:ascii="Courier New" w:hAnsi="Courier New" w:cs="Courier New" w:hint="default"/>
      </w:rPr>
    </w:lvl>
    <w:lvl w:ilvl="8" w:tplc="080A0005" w:tentative="1">
      <w:start w:val="1"/>
      <w:numFmt w:val="bullet"/>
      <w:lvlText w:val=""/>
      <w:lvlJc w:val="left"/>
      <w:pPr>
        <w:ind w:left="6507" w:hanging="360"/>
      </w:pPr>
      <w:rPr>
        <w:rFonts w:ascii="Wingdings" w:hAnsi="Wingdings" w:hint="default"/>
      </w:rPr>
    </w:lvl>
  </w:abstractNum>
  <w:num w:numId="1">
    <w:abstractNumId w:val="35"/>
  </w:num>
  <w:num w:numId="2">
    <w:abstractNumId w:val="49"/>
  </w:num>
  <w:num w:numId="3">
    <w:abstractNumId w:val="61"/>
  </w:num>
  <w:num w:numId="4">
    <w:abstractNumId w:val="5"/>
  </w:num>
  <w:num w:numId="5">
    <w:abstractNumId w:val="85"/>
  </w:num>
  <w:num w:numId="6">
    <w:abstractNumId w:val="90"/>
  </w:num>
  <w:num w:numId="7">
    <w:abstractNumId w:val="76"/>
  </w:num>
  <w:num w:numId="8">
    <w:abstractNumId w:val="91"/>
  </w:num>
  <w:num w:numId="9">
    <w:abstractNumId w:val="72"/>
  </w:num>
  <w:num w:numId="10">
    <w:abstractNumId w:val="110"/>
  </w:num>
  <w:num w:numId="11">
    <w:abstractNumId w:val="94"/>
  </w:num>
  <w:num w:numId="12">
    <w:abstractNumId w:val="71"/>
  </w:num>
  <w:num w:numId="13">
    <w:abstractNumId w:val="77"/>
  </w:num>
  <w:num w:numId="14">
    <w:abstractNumId w:val="66"/>
  </w:num>
  <w:num w:numId="15">
    <w:abstractNumId w:val="69"/>
  </w:num>
  <w:num w:numId="16">
    <w:abstractNumId w:val="0"/>
  </w:num>
  <w:num w:numId="17">
    <w:abstractNumId w:val="99"/>
  </w:num>
  <w:num w:numId="18">
    <w:abstractNumId w:val="6"/>
  </w:num>
  <w:num w:numId="19">
    <w:abstractNumId w:val="109"/>
  </w:num>
  <w:num w:numId="20">
    <w:abstractNumId w:val="36"/>
  </w:num>
  <w:num w:numId="21">
    <w:abstractNumId w:val="17"/>
  </w:num>
  <w:num w:numId="22">
    <w:abstractNumId w:val="80"/>
  </w:num>
  <w:num w:numId="23">
    <w:abstractNumId w:val="42"/>
  </w:num>
  <w:num w:numId="24">
    <w:abstractNumId w:val="41"/>
  </w:num>
  <w:num w:numId="25">
    <w:abstractNumId w:val="20"/>
  </w:num>
  <w:num w:numId="26">
    <w:abstractNumId w:val="32"/>
  </w:num>
  <w:num w:numId="27">
    <w:abstractNumId w:val="39"/>
  </w:num>
  <w:num w:numId="28">
    <w:abstractNumId w:val="34"/>
  </w:num>
  <w:num w:numId="29">
    <w:abstractNumId w:val="45"/>
  </w:num>
  <w:num w:numId="30">
    <w:abstractNumId w:val="65"/>
  </w:num>
  <w:num w:numId="31">
    <w:abstractNumId w:val="86"/>
  </w:num>
  <w:num w:numId="32">
    <w:abstractNumId w:val="105"/>
  </w:num>
  <w:num w:numId="33">
    <w:abstractNumId w:val="30"/>
  </w:num>
  <w:num w:numId="34">
    <w:abstractNumId w:val="48"/>
  </w:num>
  <w:num w:numId="35">
    <w:abstractNumId w:val="75"/>
  </w:num>
  <w:num w:numId="36">
    <w:abstractNumId w:val="101"/>
  </w:num>
  <w:num w:numId="37">
    <w:abstractNumId w:val="1"/>
  </w:num>
  <w:num w:numId="38">
    <w:abstractNumId w:val="67"/>
  </w:num>
  <w:num w:numId="39">
    <w:abstractNumId w:val="50"/>
  </w:num>
  <w:num w:numId="40">
    <w:abstractNumId w:val="16"/>
  </w:num>
  <w:num w:numId="41">
    <w:abstractNumId w:val="12"/>
  </w:num>
  <w:num w:numId="42">
    <w:abstractNumId w:val="56"/>
  </w:num>
  <w:num w:numId="43">
    <w:abstractNumId w:val="112"/>
  </w:num>
  <w:num w:numId="44">
    <w:abstractNumId w:val="79"/>
  </w:num>
  <w:num w:numId="45">
    <w:abstractNumId w:val="54"/>
  </w:num>
  <w:num w:numId="46">
    <w:abstractNumId w:val="31"/>
  </w:num>
  <w:num w:numId="47">
    <w:abstractNumId w:val="14"/>
  </w:num>
  <w:num w:numId="48">
    <w:abstractNumId w:val="33"/>
  </w:num>
  <w:num w:numId="49">
    <w:abstractNumId w:val="95"/>
  </w:num>
  <w:num w:numId="50">
    <w:abstractNumId w:val="62"/>
  </w:num>
  <w:num w:numId="51">
    <w:abstractNumId w:val="89"/>
  </w:num>
  <w:num w:numId="52">
    <w:abstractNumId w:val="78"/>
  </w:num>
  <w:num w:numId="53">
    <w:abstractNumId w:val="102"/>
  </w:num>
  <w:num w:numId="54">
    <w:abstractNumId w:val="8"/>
  </w:num>
  <w:num w:numId="55">
    <w:abstractNumId w:val="113"/>
  </w:num>
  <w:num w:numId="56">
    <w:abstractNumId w:val="19"/>
  </w:num>
  <w:num w:numId="57">
    <w:abstractNumId w:val="29"/>
  </w:num>
  <w:num w:numId="58">
    <w:abstractNumId w:val="7"/>
  </w:num>
  <w:num w:numId="59">
    <w:abstractNumId w:val="22"/>
  </w:num>
  <w:num w:numId="60">
    <w:abstractNumId w:val="98"/>
  </w:num>
  <w:num w:numId="61">
    <w:abstractNumId w:val="51"/>
  </w:num>
  <w:num w:numId="62">
    <w:abstractNumId w:val="53"/>
  </w:num>
  <w:num w:numId="63">
    <w:abstractNumId w:val="81"/>
  </w:num>
  <w:num w:numId="64">
    <w:abstractNumId w:val="44"/>
  </w:num>
  <w:num w:numId="65">
    <w:abstractNumId w:val="9"/>
  </w:num>
  <w:num w:numId="66">
    <w:abstractNumId w:val="10"/>
  </w:num>
  <w:num w:numId="67">
    <w:abstractNumId w:val="2"/>
  </w:num>
  <w:num w:numId="68">
    <w:abstractNumId w:val="92"/>
  </w:num>
  <w:num w:numId="69">
    <w:abstractNumId w:val="40"/>
  </w:num>
  <w:num w:numId="70">
    <w:abstractNumId w:val="24"/>
  </w:num>
  <w:num w:numId="71">
    <w:abstractNumId w:val="100"/>
  </w:num>
  <w:num w:numId="72">
    <w:abstractNumId w:val="38"/>
  </w:num>
  <w:num w:numId="73">
    <w:abstractNumId w:val="13"/>
  </w:num>
  <w:num w:numId="74">
    <w:abstractNumId w:val="47"/>
  </w:num>
  <w:num w:numId="75">
    <w:abstractNumId w:val="3"/>
  </w:num>
  <w:num w:numId="76">
    <w:abstractNumId w:val="26"/>
  </w:num>
  <w:num w:numId="77">
    <w:abstractNumId w:val="63"/>
  </w:num>
  <w:num w:numId="78">
    <w:abstractNumId w:val="4"/>
  </w:num>
  <w:num w:numId="79">
    <w:abstractNumId w:val="64"/>
  </w:num>
  <w:num w:numId="80">
    <w:abstractNumId w:val="27"/>
  </w:num>
  <w:num w:numId="81">
    <w:abstractNumId w:val="83"/>
  </w:num>
  <w:num w:numId="82">
    <w:abstractNumId w:val="82"/>
  </w:num>
  <w:num w:numId="83">
    <w:abstractNumId w:val="28"/>
  </w:num>
  <w:num w:numId="84">
    <w:abstractNumId w:val="108"/>
  </w:num>
  <w:num w:numId="85">
    <w:abstractNumId w:val="87"/>
  </w:num>
  <w:num w:numId="86">
    <w:abstractNumId w:val="96"/>
  </w:num>
  <w:num w:numId="87">
    <w:abstractNumId w:val="103"/>
  </w:num>
  <w:num w:numId="88">
    <w:abstractNumId w:val="93"/>
  </w:num>
  <w:num w:numId="89">
    <w:abstractNumId w:val="18"/>
  </w:num>
  <w:num w:numId="90">
    <w:abstractNumId w:val="52"/>
  </w:num>
  <w:num w:numId="91">
    <w:abstractNumId w:val="68"/>
  </w:num>
  <w:num w:numId="92">
    <w:abstractNumId w:val="88"/>
  </w:num>
  <w:num w:numId="93">
    <w:abstractNumId w:val="74"/>
  </w:num>
  <w:num w:numId="94">
    <w:abstractNumId w:val="70"/>
  </w:num>
  <w:num w:numId="95">
    <w:abstractNumId w:val="84"/>
  </w:num>
  <w:num w:numId="96">
    <w:abstractNumId w:val="60"/>
  </w:num>
  <w:num w:numId="97">
    <w:abstractNumId w:val="107"/>
  </w:num>
  <w:num w:numId="98">
    <w:abstractNumId w:val="15"/>
  </w:num>
  <w:num w:numId="99">
    <w:abstractNumId w:val="25"/>
  </w:num>
  <w:num w:numId="100">
    <w:abstractNumId w:val="106"/>
  </w:num>
  <w:num w:numId="101">
    <w:abstractNumId w:val="43"/>
  </w:num>
  <w:num w:numId="102">
    <w:abstractNumId w:val="46"/>
  </w:num>
  <w:num w:numId="103">
    <w:abstractNumId w:val="73"/>
  </w:num>
  <w:num w:numId="104">
    <w:abstractNumId w:val="58"/>
  </w:num>
  <w:num w:numId="105">
    <w:abstractNumId w:val="97"/>
  </w:num>
  <w:num w:numId="106">
    <w:abstractNumId w:val="59"/>
  </w:num>
  <w:num w:numId="107">
    <w:abstractNumId w:val="57"/>
  </w:num>
  <w:num w:numId="108">
    <w:abstractNumId w:val="104"/>
  </w:num>
  <w:num w:numId="109">
    <w:abstractNumId w:val="111"/>
  </w:num>
  <w:num w:numId="110">
    <w:abstractNumId w:val="55"/>
  </w:num>
  <w:num w:numId="111">
    <w:abstractNumId w:val="11"/>
  </w:num>
  <w:num w:numId="112">
    <w:abstractNumId w:val="23"/>
  </w:num>
  <w:num w:numId="113">
    <w:abstractNumId w:val="21"/>
  </w:num>
  <w:num w:numId="114">
    <w:abstractNumId w:val="37"/>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2017"/>
    <w:rsid w:val="00002466"/>
    <w:rsid w:val="00002DDD"/>
    <w:rsid w:val="000050CB"/>
    <w:rsid w:val="00007423"/>
    <w:rsid w:val="00014173"/>
    <w:rsid w:val="00015437"/>
    <w:rsid w:val="000154CB"/>
    <w:rsid w:val="000174CD"/>
    <w:rsid w:val="00022833"/>
    <w:rsid w:val="00022937"/>
    <w:rsid w:val="0002461B"/>
    <w:rsid w:val="00026FD4"/>
    <w:rsid w:val="00027D91"/>
    <w:rsid w:val="00031C4F"/>
    <w:rsid w:val="00035E6A"/>
    <w:rsid w:val="0003616C"/>
    <w:rsid w:val="00036AAE"/>
    <w:rsid w:val="0003707F"/>
    <w:rsid w:val="00037D55"/>
    <w:rsid w:val="000407A7"/>
    <w:rsid w:val="00040977"/>
    <w:rsid w:val="000426BC"/>
    <w:rsid w:val="00043925"/>
    <w:rsid w:val="00044241"/>
    <w:rsid w:val="00044C94"/>
    <w:rsid w:val="0004540E"/>
    <w:rsid w:val="000454D3"/>
    <w:rsid w:val="00046CAA"/>
    <w:rsid w:val="00046EF2"/>
    <w:rsid w:val="0004762B"/>
    <w:rsid w:val="000504C9"/>
    <w:rsid w:val="000514DE"/>
    <w:rsid w:val="00051F68"/>
    <w:rsid w:val="00053795"/>
    <w:rsid w:val="00054BC9"/>
    <w:rsid w:val="00055003"/>
    <w:rsid w:val="00057FA8"/>
    <w:rsid w:val="000605C9"/>
    <w:rsid w:val="00062200"/>
    <w:rsid w:val="0007011B"/>
    <w:rsid w:val="00072FF7"/>
    <w:rsid w:val="000742C7"/>
    <w:rsid w:val="0007444B"/>
    <w:rsid w:val="00077011"/>
    <w:rsid w:val="00077909"/>
    <w:rsid w:val="0008162D"/>
    <w:rsid w:val="00082022"/>
    <w:rsid w:val="00082F9D"/>
    <w:rsid w:val="00085B15"/>
    <w:rsid w:val="00085E03"/>
    <w:rsid w:val="00092628"/>
    <w:rsid w:val="000931D5"/>
    <w:rsid w:val="00095114"/>
    <w:rsid w:val="000960B6"/>
    <w:rsid w:val="00096737"/>
    <w:rsid w:val="000A066B"/>
    <w:rsid w:val="000A136C"/>
    <w:rsid w:val="000A50DA"/>
    <w:rsid w:val="000A55C4"/>
    <w:rsid w:val="000B1994"/>
    <w:rsid w:val="000B3165"/>
    <w:rsid w:val="000B33A2"/>
    <w:rsid w:val="000B3EE2"/>
    <w:rsid w:val="000B40E9"/>
    <w:rsid w:val="000B5461"/>
    <w:rsid w:val="000B5A32"/>
    <w:rsid w:val="000B5E3B"/>
    <w:rsid w:val="000B6775"/>
    <w:rsid w:val="000B6A22"/>
    <w:rsid w:val="000B7396"/>
    <w:rsid w:val="000C0127"/>
    <w:rsid w:val="000C1883"/>
    <w:rsid w:val="000C279A"/>
    <w:rsid w:val="000C30C5"/>
    <w:rsid w:val="000C39CB"/>
    <w:rsid w:val="000D0A74"/>
    <w:rsid w:val="000D2156"/>
    <w:rsid w:val="000D2961"/>
    <w:rsid w:val="000D34C9"/>
    <w:rsid w:val="000D4866"/>
    <w:rsid w:val="000D52D3"/>
    <w:rsid w:val="000E1AE8"/>
    <w:rsid w:val="000E2282"/>
    <w:rsid w:val="000E4730"/>
    <w:rsid w:val="000E5DB3"/>
    <w:rsid w:val="000F228E"/>
    <w:rsid w:val="000F2D9F"/>
    <w:rsid w:val="000F6158"/>
    <w:rsid w:val="000F6950"/>
    <w:rsid w:val="000F6989"/>
    <w:rsid w:val="000F75C7"/>
    <w:rsid w:val="00100BCF"/>
    <w:rsid w:val="001010E4"/>
    <w:rsid w:val="001025A9"/>
    <w:rsid w:val="00103830"/>
    <w:rsid w:val="00105B3F"/>
    <w:rsid w:val="001061F0"/>
    <w:rsid w:val="001070DA"/>
    <w:rsid w:val="001076F2"/>
    <w:rsid w:val="001123D7"/>
    <w:rsid w:val="00112655"/>
    <w:rsid w:val="00112D61"/>
    <w:rsid w:val="00112E79"/>
    <w:rsid w:val="001167B8"/>
    <w:rsid w:val="00117D32"/>
    <w:rsid w:val="00120192"/>
    <w:rsid w:val="00121FEE"/>
    <w:rsid w:val="00123CEC"/>
    <w:rsid w:val="00123E2B"/>
    <w:rsid w:val="0012485F"/>
    <w:rsid w:val="00126A42"/>
    <w:rsid w:val="00127048"/>
    <w:rsid w:val="001301F5"/>
    <w:rsid w:val="00132406"/>
    <w:rsid w:val="001339D3"/>
    <w:rsid w:val="0013542A"/>
    <w:rsid w:val="00135832"/>
    <w:rsid w:val="00136223"/>
    <w:rsid w:val="00136DB4"/>
    <w:rsid w:val="0013787B"/>
    <w:rsid w:val="0014103A"/>
    <w:rsid w:val="00143F13"/>
    <w:rsid w:val="00147088"/>
    <w:rsid w:val="00147C12"/>
    <w:rsid w:val="0015051D"/>
    <w:rsid w:val="001517C7"/>
    <w:rsid w:val="00153D30"/>
    <w:rsid w:val="00153F6C"/>
    <w:rsid w:val="0016050B"/>
    <w:rsid w:val="00160C7E"/>
    <w:rsid w:val="00162122"/>
    <w:rsid w:val="001622D1"/>
    <w:rsid w:val="001634E0"/>
    <w:rsid w:val="0016357F"/>
    <w:rsid w:val="00163D33"/>
    <w:rsid w:val="00165659"/>
    <w:rsid w:val="001665BC"/>
    <w:rsid w:val="00166D86"/>
    <w:rsid w:val="00167D36"/>
    <w:rsid w:val="001702D1"/>
    <w:rsid w:val="0017181B"/>
    <w:rsid w:val="001722A3"/>
    <w:rsid w:val="001729B2"/>
    <w:rsid w:val="00174868"/>
    <w:rsid w:val="00175975"/>
    <w:rsid w:val="00175E0C"/>
    <w:rsid w:val="001804E6"/>
    <w:rsid w:val="00180552"/>
    <w:rsid w:val="001811C5"/>
    <w:rsid w:val="00181B23"/>
    <w:rsid w:val="00181ED1"/>
    <w:rsid w:val="0018248A"/>
    <w:rsid w:val="001832B2"/>
    <w:rsid w:val="001856E5"/>
    <w:rsid w:val="00185E4F"/>
    <w:rsid w:val="0018686C"/>
    <w:rsid w:val="00187865"/>
    <w:rsid w:val="001905F5"/>
    <w:rsid w:val="00193903"/>
    <w:rsid w:val="00195704"/>
    <w:rsid w:val="001971C2"/>
    <w:rsid w:val="001A0A55"/>
    <w:rsid w:val="001A0F78"/>
    <w:rsid w:val="001A191A"/>
    <w:rsid w:val="001A2420"/>
    <w:rsid w:val="001A2726"/>
    <w:rsid w:val="001A387B"/>
    <w:rsid w:val="001A3A37"/>
    <w:rsid w:val="001A3CA3"/>
    <w:rsid w:val="001A41D6"/>
    <w:rsid w:val="001A5D54"/>
    <w:rsid w:val="001A7F7E"/>
    <w:rsid w:val="001B031C"/>
    <w:rsid w:val="001B1453"/>
    <w:rsid w:val="001B28B0"/>
    <w:rsid w:val="001B2FFA"/>
    <w:rsid w:val="001B3304"/>
    <w:rsid w:val="001B4B4E"/>
    <w:rsid w:val="001B4C77"/>
    <w:rsid w:val="001B5A92"/>
    <w:rsid w:val="001B6FBC"/>
    <w:rsid w:val="001C04D9"/>
    <w:rsid w:val="001C2006"/>
    <w:rsid w:val="001C409B"/>
    <w:rsid w:val="001C43A1"/>
    <w:rsid w:val="001C561A"/>
    <w:rsid w:val="001C5D7E"/>
    <w:rsid w:val="001C67F3"/>
    <w:rsid w:val="001C7051"/>
    <w:rsid w:val="001C7297"/>
    <w:rsid w:val="001C74FD"/>
    <w:rsid w:val="001C75FB"/>
    <w:rsid w:val="001D024D"/>
    <w:rsid w:val="001D0FD9"/>
    <w:rsid w:val="001D11A4"/>
    <w:rsid w:val="001D3516"/>
    <w:rsid w:val="001D3805"/>
    <w:rsid w:val="001E0997"/>
    <w:rsid w:val="001E2861"/>
    <w:rsid w:val="001E3143"/>
    <w:rsid w:val="001E3259"/>
    <w:rsid w:val="001E3662"/>
    <w:rsid w:val="001E4E29"/>
    <w:rsid w:val="001E5E28"/>
    <w:rsid w:val="001E77A1"/>
    <w:rsid w:val="001E7CB7"/>
    <w:rsid w:val="001F060C"/>
    <w:rsid w:val="001F2526"/>
    <w:rsid w:val="001F4897"/>
    <w:rsid w:val="001F5803"/>
    <w:rsid w:val="001F6C73"/>
    <w:rsid w:val="001F7EBF"/>
    <w:rsid w:val="002002F2"/>
    <w:rsid w:val="00200543"/>
    <w:rsid w:val="00201584"/>
    <w:rsid w:val="00201C51"/>
    <w:rsid w:val="0020223E"/>
    <w:rsid w:val="00202ADB"/>
    <w:rsid w:val="00205A5E"/>
    <w:rsid w:val="00206406"/>
    <w:rsid w:val="002108A2"/>
    <w:rsid w:val="00211D26"/>
    <w:rsid w:val="00212341"/>
    <w:rsid w:val="0021348F"/>
    <w:rsid w:val="00213AD7"/>
    <w:rsid w:val="00214E8E"/>
    <w:rsid w:val="002155DE"/>
    <w:rsid w:val="00216218"/>
    <w:rsid w:val="0021689D"/>
    <w:rsid w:val="002209B8"/>
    <w:rsid w:val="00221D0E"/>
    <w:rsid w:val="00221EF4"/>
    <w:rsid w:val="002236D9"/>
    <w:rsid w:val="002243D3"/>
    <w:rsid w:val="002253D2"/>
    <w:rsid w:val="00225E94"/>
    <w:rsid w:val="00226933"/>
    <w:rsid w:val="00231770"/>
    <w:rsid w:val="00232DAB"/>
    <w:rsid w:val="00235088"/>
    <w:rsid w:val="00235615"/>
    <w:rsid w:val="002413CC"/>
    <w:rsid w:val="00244B72"/>
    <w:rsid w:val="00244BBA"/>
    <w:rsid w:val="0024767B"/>
    <w:rsid w:val="00247800"/>
    <w:rsid w:val="0025001E"/>
    <w:rsid w:val="00250D50"/>
    <w:rsid w:val="0025133B"/>
    <w:rsid w:val="00251366"/>
    <w:rsid w:val="0025385F"/>
    <w:rsid w:val="00253B66"/>
    <w:rsid w:val="00254BAF"/>
    <w:rsid w:val="00255F9D"/>
    <w:rsid w:val="0025666F"/>
    <w:rsid w:val="00256947"/>
    <w:rsid w:val="00257C2B"/>
    <w:rsid w:val="00257ED9"/>
    <w:rsid w:val="0026057C"/>
    <w:rsid w:val="00261567"/>
    <w:rsid w:val="00263409"/>
    <w:rsid w:val="00264613"/>
    <w:rsid w:val="00264904"/>
    <w:rsid w:val="00264F70"/>
    <w:rsid w:val="00266AD9"/>
    <w:rsid w:val="00273385"/>
    <w:rsid w:val="0027538E"/>
    <w:rsid w:val="00277535"/>
    <w:rsid w:val="00283242"/>
    <w:rsid w:val="00283A56"/>
    <w:rsid w:val="00283B57"/>
    <w:rsid w:val="00283DA6"/>
    <w:rsid w:val="00284587"/>
    <w:rsid w:val="00285047"/>
    <w:rsid w:val="002879F6"/>
    <w:rsid w:val="00290A42"/>
    <w:rsid w:val="00290E8A"/>
    <w:rsid w:val="00291D7D"/>
    <w:rsid w:val="0029201F"/>
    <w:rsid w:val="0029262A"/>
    <w:rsid w:val="002935FE"/>
    <w:rsid w:val="00296A9E"/>
    <w:rsid w:val="00296E49"/>
    <w:rsid w:val="002974A5"/>
    <w:rsid w:val="002A2CA9"/>
    <w:rsid w:val="002A477F"/>
    <w:rsid w:val="002A5778"/>
    <w:rsid w:val="002A5EA3"/>
    <w:rsid w:val="002A7249"/>
    <w:rsid w:val="002B2089"/>
    <w:rsid w:val="002B2C78"/>
    <w:rsid w:val="002B3AC8"/>
    <w:rsid w:val="002B3FB9"/>
    <w:rsid w:val="002B4FAD"/>
    <w:rsid w:val="002B57DF"/>
    <w:rsid w:val="002C0583"/>
    <w:rsid w:val="002C15DF"/>
    <w:rsid w:val="002C2B81"/>
    <w:rsid w:val="002C3407"/>
    <w:rsid w:val="002C54CC"/>
    <w:rsid w:val="002C56C7"/>
    <w:rsid w:val="002C65A9"/>
    <w:rsid w:val="002C6A93"/>
    <w:rsid w:val="002C6FC4"/>
    <w:rsid w:val="002C7640"/>
    <w:rsid w:val="002C7DB4"/>
    <w:rsid w:val="002D0050"/>
    <w:rsid w:val="002D0AF3"/>
    <w:rsid w:val="002D1811"/>
    <w:rsid w:val="002D184A"/>
    <w:rsid w:val="002D4E66"/>
    <w:rsid w:val="002D4F09"/>
    <w:rsid w:val="002D5DD3"/>
    <w:rsid w:val="002D6234"/>
    <w:rsid w:val="002D783C"/>
    <w:rsid w:val="002E0B89"/>
    <w:rsid w:val="002E10B3"/>
    <w:rsid w:val="002E12D0"/>
    <w:rsid w:val="002E32BD"/>
    <w:rsid w:val="002E358E"/>
    <w:rsid w:val="002E39ED"/>
    <w:rsid w:val="002E414A"/>
    <w:rsid w:val="002E4602"/>
    <w:rsid w:val="002E51BA"/>
    <w:rsid w:val="002E5489"/>
    <w:rsid w:val="002E78C1"/>
    <w:rsid w:val="002F0ECD"/>
    <w:rsid w:val="002F1B05"/>
    <w:rsid w:val="002F20A6"/>
    <w:rsid w:val="002F2173"/>
    <w:rsid w:val="002F31B5"/>
    <w:rsid w:val="002F3C32"/>
    <w:rsid w:val="002F42BB"/>
    <w:rsid w:val="002F4571"/>
    <w:rsid w:val="002F5ED1"/>
    <w:rsid w:val="002F62F3"/>
    <w:rsid w:val="003016B3"/>
    <w:rsid w:val="00301C61"/>
    <w:rsid w:val="00302275"/>
    <w:rsid w:val="003050C2"/>
    <w:rsid w:val="0030560C"/>
    <w:rsid w:val="00305775"/>
    <w:rsid w:val="003059D7"/>
    <w:rsid w:val="00305C05"/>
    <w:rsid w:val="00306C98"/>
    <w:rsid w:val="00311076"/>
    <w:rsid w:val="0031123D"/>
    <w:rsid w:val="00313ABE"/>
    <w:rsid w:val="00313DFD"/>
    <w:rsid w:val="00314265"/>
    <w:rsid w:val="00315217"/>
    <w:rsid w:val="00317BE4"/>
    <w:rsid w:val="00323A31"/>
    <w:rsid w:val="00323C96"/>
    <w:rsid w:val="0032485F"/>
    <w:rsid w:val="00324AE1"/>
    <w:rsid w:val="0032560C"/>
    <w:rsid w:val="00326013"/>
    <w:rsid w:val="003334CB"/>
    <w:rsid w:val="0033547E"/>
    <w:rsid w:val="00335C8E"/>
    <w:rsid w:val="00336E43"/>
    <w:rsid w:val="0033725E"/>
    <w:rsid w:val="003409D4"/>
    <w:rsid w:val="003437EB"/>
    <w:rsid w:val="003438DD"/>
    <w:rsid w:val="00344CEC"/>
    <w:rsid w:val="003469DA"/>
    <w:rsid w:val="00346D9F"/>
    <w:rsid w:val="0034734D"/>
    <w:rsid w:val="0034799F"/>
    <w:rsid w:val="00347CBE"/>
    <w:rsid w:val="0035098D"/>
    <w:rsid w:val="0035135A"/>
    <w:rsid w:val="00351400"/>
    <w:rsid w:val="00351D6E"/>
    <w:rsid w:val="003546A5"/>
    <w:rsid w:val="00355AFF"/>
    <w:rsid w:val="00356331"/>
    <w:rsid w:val="00356B01"/>
    <w:rsid w:val="00356D5D"/>
    <w:rsid w:val="0035712C"/>
    <w:rsid w:val="00357363"/>
    <w:rsid w:val="00357837"/>
    <w:rsid w:val="00357D14"/>
    <w:rsid w:val="003601B5"/>
    <w:rsid w:val="0036160A"/>
    <w:rsid w:val="00361BE8"/>
    <w:rsid w:val="003624BE"/>
    <w:rsid w:val="00362E8E"/>
    <w:rsid w:val="003657A9"/>
    <w:rsid w:val="00365ABC"/>
    <w:rsid w:val="0036724C"/>
    <w:rsid w:val="00370915"/>
    <w:rsid w:val="00372390"/>
    <w:rsid w:val="00373EE4"/>
    <w:rsid w:val="003743E5"/>
    <w:rsid w:val="00375349"/>
    <w:rsid w:val="0037579F"/>
    <w:rsid w:val="00375B71"/>
    <w:rsid w:val="0037696F"/>
    <w:rsid w:val="003771CA"/>
    <w:rsid w:val="0038213D"/>
    <w:rsid w:val="00383F96"/>
    <w:rsid w:val="0038608B"/>
    <w:rsid w:val="00386A89"/>
    <w:rsid w:val="00392737"/>
    <w:rsid w:val="00392F12"/>
    <w:rsid w:val="00392FB5"/>
    <w:rsid w:val="0039472C"/>
    <w:rsid w:val="003953CE"/>
    <w:rsid w:val="003959E9"/>
    <w:rsid w:val="003A22C9"/>
    <w:rsid w:val="003A488E"/>
    <w:rsid w:val="003A4944"/>
    <w:rsid w:val="003A54FB"/>
    <w:rsid w:val="003A577A"/>
    <w:rsid w:val="003A6308"/>
    <w:rsid w:val="003A7C4A"/>
    <w:rsid w:val="003B0973"/>
    <w:rsid w:val="003B181C"/>
    <w:rsid w:val="003B1AC9"/>
    <w:rsid w:val="003B1FA8"/>
    <w:rsid w:val="003B245F"/>
    <w:rsid w:val="003B28B5"/>
    <w:rsid w:val="003B317C"/>
    <w:rsid w:val="003B3F2B"/>
    <w:rsid w:val="003B4AD2"/>
    <w:rsid w:val="003B60C0"/>
    <w:rsid w:val="003B643D"/>
    <w:rsid w:val="003C0D92"/>
    <w:rsid w:val="003C1038"/>
    <w:rsid w:val="003C424D"/>
    <w:rsid w:val="003C48D9"/>
    <w:rsid w:val="003C50E9"/>
    <w:rsid w:val="003C567F"/>
    <w:rsid w:val="003D0190"/>
    <w:rsid w:val="003D0FE7"/>
    <w:rsid w:val="003D14DD"/>
    <w:rsid w:val="003D17AE"/>
    <w:rsid w:val="003D1822"/>
    <w:rsid w:val="003D2BB8"/>
    <w:rsid w:val="003D47D6"/>
    <w:rsid w:val="003D500D"/>
    <w:rsid w:val="003D517B"/>
    <w:rsid w:val="003D612F"/>
    <w:rsid w:val="003D684E"/>
    <w:rsid w:val="003D6BA4"/>
    <w:rsid w:val="003D72D7"/>
    <w:rsid w:val="003D7A96"/>
    <w:rsid w:val="003E2358"/>
    <w:rsid w:val="003E3026"/>
    <w:rsid w:val="003E44DD"/>
    <w:rsid w:val="003E4859"/>
    <w:rsid w:val="003E66F0"/>
    <w:rsid w:val="003F00BB"/>
    <w:rsid w:val="003F13A0"/>
    <w:rsid w:val="003F225C"/>
    <w:rsid w:val="003F2C41"/>
    <w:rsid w:val="003F355E"/>
    <w:rsid w:val="003F4E46"/>
    <w:rsid w:val="003F792D"/>
    <w:rsid w:val="003F7A2F"/>
    <w:rsid w:val="003F7EDC"/>
    <w:rsid w:val="00401809"/>
    <w:rsid w:val="00401B3F"/>
    <w:rsid w:val="0040437B"/>
    <w:rsid w:val="0040692F"/>
    <w:rsid w:val="00406C2B"/>
    <w:rsid w:val="00407159"/>
    <w:rsid w:val="004077A5"/>
    <w:rsid w:val="00407908"/>
    <w:rsid w:val="004105B1"/>
    <w:rsid w:val="004108A6"/>
    <w:rsid w:val="00411019"/>
    <w:rsid w:val="00411096"/>
    <w:rsid w:val="00412FDD"/>
    <w:rsid w:val="00412FF3"/>
    <w:rsid w:val="00413097"/>
    <w:rsid w:val="004136EF"/>
    <w:rsid w:val="00413A88"/>
    <w:rsid w:val="0041642A"/>
    <w:rsid w:val="00417932"/>
    <w:rsid w:val="0042187D"/>
    <w:rsid w:val="00422015"/>
    <w:rsid w:val="00422F5F"/>
    <w:rsid w:val="004249DC"/>
    <w:rsid w:val="004254EF"/>
    <w:rsid w:val="00425B84"/>
    <w:rsid w:val="004278CB"/>
    <w:rsid w:val="00430024"/>
    <w:rsid w:val="00430BFE"/>
    <w:rsid w:val="00432125"/>
    <w:rsid w:val="00433C61"/>
    <w:rsid w:val="00433F2D"/>
    <w:rsid w:val="0043518B"/>
    <w:rsid w:val="00435229"/>
    <w:rsid w:val="0043577C"/>
    <w:rsid w:val="0043593A"/>
    <w:rsid w:val="00436D1A"/>
    <w:rsid w:val="00436E62"/>
    <w:rsid w:val="004373ED"/>
    <w:rsid w:val="004403D5"/>
    <w:rsid w:val="00440664"/>
    <w:rsid w:val="0044137C"/>
    <w:rsid w:val="00442002"/>
    <w:rsid w:val="00443D93"/>
    <w:rsid w:val="00444115"/>
    <w:rsid w:val="0044500B"/>
    <w:rsid w:val="0044605B"/>
    <w:rsid w:val="00446204"/>
    <w:rsid w:val="004511B7"/>
    <w:rsid w:val="004514CB"/>
    <w:rsid w:val="00451792"/>
    <w:rsid w:val="00452301"/>
    <w:rsid w:val="0045241E"/>
    <w:rsid w:val="00452919"/>
    <w:rsid w:val="00454B53"/>
    <w:rsid w:val="00454DB0"/>
    <w:rsid w:val="00454FC4"/>
    <w:rsid w:val="004558B8"/>
    <w:rsid w:val="004560F3"/>
    <w:rsid w:val="00460645"/>
    <w:rsid w:val="00461E78"/>
    <w:rsid w:val="0046294B"/>
    <w:rsid w:val="00462AA5"/>
    <w:rsid w:val="00463502"/>
    <w:rsid w:val="00464E1A"/>
    <w:rsid w:val="00464F18"/>
    <w:rsid w:val="00466D94"/>
    <w:rsid w:val="00467768"/>
    <w:rsid w:val="00467806"/>
    <w:rsid w:val="0046787F"/>
    <w:rsid w:val="00470303"/>
    <w:rsid w:val="00470468"/>
    <w:rsid w:val="0047144B"/>
    <w:rsid w:val="00471EBF"/>
    <w:rsid w:val="00472679"/>
    <w:rsid w:val="00473984"/>
    <w:rsid w:val="004744B7"/>
    <w:rsid w:val="00474C74"/>
    <w:rsid w:val="00475454"/>
    <w:rsid w:val="00476DDF"/>
    <w:rsid w:val="00482017"/>
    <w:rsid w:val="00482E6F"/>
    <w:rsid w:val="00483CDA"/>
    <w:rsid w:val="004871CD"/>
    <w:rsid w:val="004901EC"/>
    <w:rsid w:val="0049066A"/>
    <w:rsid w:val="00494A02"/>
    <w:rsid w:val="004951E2"/>
    <w:rsid w:val="00496022"/>
    <w:rsid w:val="00496417"/>
    <w:rsid w:val="0049660C"/>
    <w:rsid w:val="00496AF7"/>
    <w:rsid w:val="00497CA4"/>
    <w:rsid w:val="004A032D"/>
    <w:rsid w:val="004A3261"/>
    <w:rsid w:val="004A636A"/>
    <w:rsid w:val="004A6FF2"/>
    <w:rsid w:val="004B029F"/>
    <w:rsid w:val="004B139B"/>
    <w:rsid w:val="004B2432"/>
    <w:rsid w:val="004B2662"/>
    <w:rsid w:val="004B34DC"/>
    <w:rsid w:val="004B4677"/>
    <w:rsid w:val="004B5732"/>
    <w:rsid w:val="004B6785"/>
    <w:rsid w:val="004B750B"/>
    <w:rsid w:val="004C0328"/>
    <w:rsid w:val="004C0EAC"/>
    <w:rsid w:val="004C1ACC"/>
    <w:rsid w:val="004C55A7"/>
    <w:rsid w:val="004C57A1"/>
    <w:rsid w:val="004C62AF"/>
    <w:rsid w:val="004C7561"/>
    <w:rsid w:val="004D0466"/>
    <w:rsid w:val="004D0D33"/>
    <w:rsid w:val="004D27D5"/>
    <w:rsid w:val="004D295A"/>
    <w:rsid w:val="004D4242"/>
    <w:rsid w:val="004D4D2E"/>
    <w:rsid w:val="004D6B2D"/>
    <w:rsid w:val="004D78A1"/>
    <w:rsid w:val="004D7AAE"/>
    <w:rsid w:val="004E04C2"/>
    <w:rsid w:val="004E3754"/>
    <w:rsid w:val="004E3756"/>
    <w:rsid w:val="004E461E"/>
    <w:rsid w:val="004E5078"/>
    <w:rsid w:val="004E591E"/>
    <w:rsid w:val="004E5D18"/>
    <w:rsid w:val="004E7101"/>
    <w:rsid w:val="004E7B93"/>
    <w:rsid w:val="004E7EFB"/>
    <w:rsid w:val="004F003B"/>
    <w:rsid w:val="004F0846"/>
    <w:rsid w:val="004F10F2"/>
    <w:rsid w:val="004F2314"/>
    <w:rsid w:val="004F2650"/>
    <w:rsid w:val="004F4E35"/>
    <w:rsid w:val="004F516A"/>
    <w:rsid w:val="004F5979"/>
    <w:rsid w:val="004F5B3E"/>
    <w:rsid w:val="004F635F"/>
    <w:rsid w:val="004F70D7"/>
    <w:rsid w:val="00500148"/>
    <w:rsid w:val="00500973"/>
    <w:rsid w:val="005052A6"/>
    <w:rsid w:val="00507533"/>
    <w:rsid w:val="00507C2B"/>
    <w:rsid w:val="00507D19"/>
    <w:rsid w:val="0051167B"/>
    <w:rsid w:val="00511E11"/>
    <w:rsid w:val="00513AA6"/>
    <w:rsid w:val="0051511C"/>
    <w:rsid w:val="005217E5"/>
    <w:rsid w:val="005220FF"/>
    <w:rsid w:val="005239BC"/>
    <w:rsid w:val="00523BAB"/>
    <w:rsid w:val="0052436D"/>
    <w:rsid w:val="00525108"/>
    <w:rsid w:val="00525721"/>
    <w:rsid w:val="00526320"/>
    <w:rsid w:val="005268F2"/>
    <w:rsid w:val="00530811"/>
    <w:rsid w:val="005330EE"/>
    <w:rsid w:val="0053467A"/>
    <w:rsid w:val="00534F18"/>
    <w:rsid w:val="00535040"/>
    <w:rsid w:val="00535A78"/>
    <w:rsid w:val="00535E44"/>
    <w:rsid w:val="00536A38"/>
    <w:rsid w:val="00536D45"/>
    <w:rsid w:val="00540B08"/>
    <w:rsid w:val="00542262"/>
    <w:rsid w:val="005425A8"/>
    <w:rsid w:val="005429D4"/>
    <w:rsid w:val="00542CBD"/>
    <w:rsid w:val="00550AC7"/>
    <w:rsid w:val="00551571"/>
    <w:rsid w:val="00552CD8"/>
    <w:rsid w:val="00552D27"/>
    <w:rsid w:val="00553664"/>
    <w:rsid w:val="00553D79"/>
    <w:rsid w:val="00553EB0"/>
    <w:rsid w:val="00553F1D"/>
    <w:rsid w:val="00554621"/>
    <w:rsid w:val="00556FC7"/>
    <w:rsid w:val="00557025"/>
    <w:rsid w:val="0055767F"/>
    <w:rsid w:val="00557DA4"/>
    <w:rsid w:val="00561082"/>
    <w:rsid w:val="00561466"/>
    <w:rsid w:val="00564DEF"/>
    <w:rsid w:val="005665D0"/>
    <w:rsid w:val="005709CF"/>
    <w:rsid w:val="00573306"/>
    <w:rsid w:val="00573B40"/>
    <w:rsid w:val="005753F5"/>
    <w:rsid w:val="00575CA4"/>
    <w:rsid w:val="00576DDB"/>
    <w:rsid w:val="00577099"/>
    <w:rsid w:val="00577F3F"/>
    <w:rsid w:val="00580269"/>
    <w:rsid w:val="00580BF6"/>
    <w:rsid w:val="00580C0E"/>
    <w:rsid w:val="00580CBF"/>
    <w:rsid w:val="00581DA6"/>
    <w:rsid w:val="00582081"/>
    <w:rsid w:val="00584E0A"/>
    <w:rsid w:val="00585E31"/>
    <w:rsid w:val="00586838"/>
    <w:rsid w:val="005908D5"/>
    <w:rsid w:val="00590997"/>
    <w:rsid w:val="00590C95"/>
    <w:rsid w:val="00590FA9"/>
    <w:rsid w:val="005911DF"/>
    <w:rsid w:val="005928AE"/>
    <w:rsid w:val="00592CE0"/>
    <w:rsid w:val="00593C1F"/>
    <w:rsid w:val="0059432A"/>
    <w:rsid w:val="00594A1F"/>
    <w:rsid w:val="00597F46"/>
    <w:rsid w:val="005A03B7"/>
    <w:rsid w:val="005A57CE"/>
    <w:rsid w:val="005A5EFD"/>
    <w:rsid w:val="005B0836"/>
    <w:rsid w:val="005B3386"/>
    <w:rsid w:val="005B3A74"/>
    <w:rsid w:val="005B3B55"/>
    <w:rsid w:val="005B3DBC"/>
    <w:rsid w:val="005B6B21"/>
    <w:rsid w:val="005B6C39"/>
    <w:rsid w:val="005C21A6"/>
    <w:rsid w:val="005C24D8"/>
    <w:rsid w:val="005C3256"/>
    <w:rsid w:val="005C37DD"/>
    <w:rsid w:val="005C3EE7"/>
    <w:rsid w:val="005C3F97"/>
    <w:rsid w:val="005C4144"/>
    <w:rsid w:val="005C49A5"/>
    <w:rsid w:val="005C4B4F"/>
    <w:rsid w:val="005C54F4"/>
    <w:rsid w:val="005C65D8"/>
    <w:rsid w:val="005D0E17"/>
    <w:rsid w:val="005D0F34"/>
    <w:rsid w:val="005D1211"/>
    <w:rsid w:val="005D18CD"/>
    <w:rsid w:val="005D3363"/>
    <w:rsid w:val="005E049A"/>
    <w:rsid w:val="005E066D"/>
    <w:rsid w:val="005E2160"/>
    <w:rsid w:val="005E23F7"/>
    <w:rsid w:val="005E3925"/>
    <w:rsid w:val="005E4133"/>
    <w:rsid w:val="005F1CBC"/>
    <w:rsid w:val="005F4804"/>
    <w:rsid w:val="005F586B"/>
    <w:rsid w:val="005F5CBD"/>
    <w:rsid w:val="005F71CF"/>
    <w:rsid w:val="005F7E53"/>
    <w:rsid w:val="00602611"/>
    <w:rsid w:val="0060323A"/>
    <w:rsid w:val="00607512"/>
    <w:rsid w:val="00607AB8"/>
    <w:rsid w:val="00610EE5"/>
    <w:rsid w:val="006117DC"/>
    <w:rsid w:val="00612A1D"/>
    <w:rsid w:val="00612B6F"/>
    <w:rsid w:val="00612BAB"/>
    <w:rsid w:val="00612C63"/>
    <w:rsid w:val="006135A3"/>
    <w:rsid w:val="00613ED4"/>
    <w:rsid w:val="00614B51"/>
    <w:rsid w:val="00614CA5"/>
    <w:rsid w:val="00614FCB"/>
    <w:rsid w:val="006234B8"/>
    <w:rsid w:val="006238D8"/>
    <w:rsid w:val="0062501C"/>
    <w:rsid w:val="00625AC6"/>
    <w:rsid w:val="00625E05"/>
    <w:rsid w:val="0062651E"/>
    <w:rsid w:val="00627113"/>
    <w:rsid w:val="00627BC3"/>
    <w:rsid w:val="00627D26"/>
    <w:rsid w:val="006303FB"/>
    <w:rsid w:val="00631D71"/>
    <w:rsid w:val="00632521"/>
    <w:rsid w:val="006334F8"/>
    <w:rsid w:val="00637EBE"/>
    <w:rsid w:val="0064239F"/>
    <w:rsid w:val="0064298F"/>
    <w:rsid w:val="00642F9C"/>
    <w:rsid w:val="00643015"/>
    <w:rsid w:val="006434FD"/>
    <w:rsid w:val="006437B3"/>
    <w:rsid w:val="00644D22"/>
    <w:rsid w:val="006474FC"/>
    <w:rsid w:val="00651FA0"/>
    <w:rsid w:val="00652060"/>
    <w:rsid w:val="00652659"/>
    <w:rsid w:val="006528DC"/>
    <w:rsid w:val="0065406C"/>
    <w:rsid w:val="00655AF8"/>
    <w:rsid w:val="00656065"/>
    <w:rsid w:val="00657835"/>
    <w:rsid w:val="00660085"/>
    <w:rsid w:val="00660AA3"/>
    <w:rsid w:val="00660E8E"/>
    <w:rsid w:val="00663641"/>
    <w:rsid w:val="0066418C"/>
    <w:rsid w:val="00665968"/>
    <w:rsid w:val="0066619E"/>
    <w:rsid w:val="006665F1"/>
    <w:rsid w:val="00667030"/>
    <w:rsid w:val="0067112C"/>
    <w:rsid w:val="00671358"/>
    <w:rsid w:val="00672EC8"/>
    <w:rsid w:val="0067311E"/>
    <w:rsid w:val="00673388"/>
    <w:rsid w:val="006738A8"/>
    <w:rsid w:val="00673EFB"/>
    <w:rsid w:val="00675B52"/>
    <w:rsid w:val="0067688B"/>
    <w:rsid w:val="006772E8"/>
    <w:rsid w:val="0067755F"/>
    <w:rsid w:val="00677F04"/>
    <w:rsid w:val="00681385"/>
    <w:rsid w:val="0068252F"/>
    <w:rsid w:val="00682A46"/>
    <w:rsid w:val="00682F4E"/>
    <w:rsid w:val="00683B88"/>
    <w:rsid w:val="00691019"/>
    <w:rsid w:val="00695209"/>
    <w:rsid w:val="006962AD"/>
    <w:rsid w:val="006968D2"/>
    <w:rsid w:val="00697AC1"/>
    <w:rsid w:val="006A065B"/>
    <w:rsid w:val="006A144F"/>
    <w:rsid w:val="006A1EA4"/>
    <w:rsid w:val="006A4801"/>
    <w:rsid w:val="006A4AA6"/>
    <w:rsid w:val="006A6B3C"/>
    <w:rsid w:val="006A7E6D"/>
    <w:rsid w:val="006B1CF2"/>
    <w:rsid w:val="006B2662"/>
    <w:rsid w:val="006B29D0"/>
    <w:rsid w:val="006B3B01"/>
    <w:rsid w:val="006B3DC7"/>
    <w:rsid w:val="006B432A"/>
    <w:rsid w:val="006B44D5"/>
    <w:rsid w:val="006B5791"/>
    <w:rsid w:val="006B634D"/>
    <w:rsid w:val="006B7670"/>
    <w:rsid w:val="006C1C64"/>
    <w:rsid w:val="006C20F3"/>
    <w:rsid w:val="006C36BC"/>
    <w:rsid w:val="006C3DBD"/>
    <w:rsid w:val="006C4BF5"/>
    <w:rsid w:val="006C61A5"/>
    <w:rsid w:val="006C6279"/>
    <w:rsid w:val="006C6806"/>
    <w:rsid w:val="006C69BF"/>
    <w:rsid w:val="006C776D"/>
    <w:rsid w:val="006C7DCD"/>
    <w:rsid w:val="006C7F13"/>
    <w:rsid w:val="006D1881"/>
    <w:rsid w:val="006D2A3B"/>
    <w:rsid w:val="006D3D5A"/>
    <w:rsid w:val="006D4730"/>
    <w:rsid w:val="006D5552"/>
    <w:rsid w:val="006E1459"/>
    <w:rsid w:val="006E2411"/>
    <w:rsid w:val="006E3AEF"/>
    <w:rsid w:val="006E6158"/>
    <w:rsid w:val="006E62F1"/>
    <w:rsid w:val="006E73ED"/>
    <w:rsid w:val="006E7ABA"/>
    <w:rsid w:val="006F0AB4"/>
    <w:rsid w:val="006F163F"/>
    <w:rsid w:val="006F191A"/>
    <w:rsid w:val="006F273A"/>
    <w:rsid w:val="006F568E"/>
    <w:rsid w:val="006F7842"/>
    <w:rsid w:val="006F7A0E"/>
    <w:rsid w:val="006F7E30"/>
    <w:rsid w:val="007006F5"/>
    <w:rsid w:val="00701674"/>
    <w:rsid w:val="00702634"/>
    <w:rsid w:val="00702F5E"/>
    <w:rsid w:val="00710316"/>
    <w:rsid w:val="00710A3B"/>
    <w:rsid w:val="00711ADB"/>
    <w:rsid w:val="00712ED1"/>
    <w:rsid w:val="007135EE"/>
    <w:rsid w:val="007146A9"/>
    <w:rsid w:val="00714E27"/>
    <w:rsid w:val="00717BFE"/>
    <w:rsid w:val="007228C4"/>
    <w:rsid w:val="00724258"/>
    <w:rsid w:val="00724CBC"/>
    <w:rsid w:val="0072663E"/>
    <w:rsid w:val="00727C20"/>
    <w:rsid w:val="007310AB"/>
    <w:rsid w:val="007336D1"/>
    <w:rsid w:val="0073411F"/>
    <w:rsid w:val="007349C9"/>
    <w:rsid w:val="007354E6"/>
    <w:rsid w:val="0073561E"/>
    <w:rsid w:val="00735DF3"/>
    <w:rsid w:val="00736742"/>
    <w:rsid w:val="007374A6"/>
    <w:rsid w:val="00737AC4"/>
    <w:rsid w:val="0074041F"/>
    <w:rsid w:val="00741023"/>
    <w:rsid w:val="007413C3"/>
    <w:rsid w:val="0074257F"/>
    <w:rsid w:val="0074335D"/>
    <w:rsid w:val="00743E0E"/>
    <w:rsid w:val="007465E1"/>
    <w:rsid w:val="00747227"/>
    <w:rsid w:val="0074746E"/>
    <w:rsid w:val="00747A32"/>
    <w:rsid w:val="00747F8D"/>
    <w:rsid w:val="007512E0"/>
    <w:rsid w:val="00752351"/>
    <w:rsid w:val="00752A6C"/>
    <w:rsid w:val="00752F0A"/>
    <w:rsid w:val="00753D3B"/>
    <w:rsid w:val="00753D7E"/>
    <w:rsid w:val="00754C5C"/>
    <w:rsid w:val="00756850"/>
    <w:rsid w:val="00757F3F"/>
    <w:rsid w:val="00761942"/>
    <w:rsid w:val="00761CA9"/>
    <w:rsid w:val="00762313"/>
    <w:rsid w:val="00765A80"/>
    <w:rsid w:val="0076621F"/>
    <w:rsid w:val="00766261"/>
    <w:rsid w:val="00772DCA"/>
    <w:rsid w:val="00773C66"/>
    <w:rsid w:val="00774FF5"/>
    <w:rsid w:val="007751D3"/>
    <w:rsid w:val="00775262"/>
    <w:rsid w:val="007758BA"/>
    <w:rsid w:val="0077598A"/>
    <w:rsid w:val="007773E6"/>
    <w:rsid w:val="00782726"/>
    <w:rsid w:val="00783146"/>
    <w:rsid w:val="00783605"/>
    <w:rsid w:val="00783F1E"/>
    <w:rsid w:val="0078568C"/>
    <w:rsid w:val="0078580A"/>
    <w:rsid w:val="007872C1"/>
    <w:rsid w:val="00787494"/>
    <w:rsid w:val="007907CE"/>
    <w:rsid w:val="00792B42"/>
    <w:rsid w:val="007938D9"/>
    <w:rsid w:val="007938F2"/>
    <w:rsid w:val="00793A11"/>
    <w:rsid w:val="0079582C"/>
    <w:rsid w:val="00795DDB"/>
    <w:rsid w:val="00796519"/>
    <w:rsid w:val="00796BC0"/>
    <w:rsid w:val="00797D22"/>
    <w:rsid w:val="007A0579"/>
    <w:rsid w:val="007A09EB"/>
    <w:rsid w:val="007A184B"/>
    <w:rsid w:val="007A200F"/>
    <w:rsid w:val="007A3224"/>
    <w:rsid w:val="007A38BB"/>
    <w:rsid w:val="007A3936"/>
    <w:rsid w:val="007A3B4B"/>
    <w:rsid w:val="007A4ACE"/>
    <w:rsid w:val="007A4AF5"/>
    <w:rsid w:val="007A51A1"/>
    <w:rsid w:val="007A6C25"/>
    <w:rsid w:val="007B106A"/>
    <w:rsid w:val="007B1790"/>
    <w:rsid w:val="007B5719"/>
    <w:rsid w:val="007B587E"/>
    <w:rsid w:val="007B5ED4"/>
    <w:rsid w:val="007B6018"/>
    <w:rsid w:val="007B6900"/>
    <w:rsid w:val="007C0614"/>
    <w:rsid w:val="007C1925"/>
    <w:rsid w:val="007C215F"/>
    <w:rsid w:val="007C316F"/>
    <w:rsid w:val="007C346E"/>
    <w:rsid w:val="007C3906"/>
    <w:rsid w:val="007C4221"/>
    <w:rsid w:val="007C603A"/>
    <w:rsid w:val="007C6123"/>
    <w:rsid w:val="007C63BE"/>
    <w:rsid w:val="007C7808"/>
    <w:rsid w:val="007D2AEA"/>
    <w:rsid w:val="007D31DE"/>
    <w:rsid w:val="007D43B0"/>
    <w:rsid w:val="007D7ECA"/>
    <w:rsid w:val="007E047B"/>
    <w:rsid w:val="007E1337"/>
    <w:rsid w:val="007E231C"/>
    <w:rsid w:val="007E39E4"/>
    <w:rsid w:val="007E583A"/>
    <w:rsid w:val="007E5F3B"/>
    <w:rsid w:val="007E7D85"/>
    <w:rsid w:val="007F0949"/>
    <w:rsid w:val="007F1922"/>
    <w:rsid w:val="007F1B47"/>
    <w:rsid w:val="007F467C"/>
    <w:rsid w:val="007F54C7"/>
    <w:rsid w:val="007F5FA8"/>
    <w:rsid w:val="007F6162"/>
    <w:rsid w:val="007F656E"/>
    <w:rsid w:val="007F6B4E"/>
    <w:rsid w:val="00800903"/>
    <w:rsid w:val="00800C0A"/>
    <w:rsid w:val="00800CB1"/>
    <w:rsid w:val="00801010"/>
    <w:rsid w:val="00802A53"/>
    <w:rsid w:val="00802CC6"/>
    <w:rsid w:val="00802F10"/>
    <w:rsid w:val="00803DE2"/>
    <w:rsid w:val="00803E61"/>
    <w:rsid w:val="008040C4"/>
    <w:rsid w:val="00805F53"/>
    <w:rsid w:val="00806B93"/>
    <w:rsid w:val="00811638"/>
    <w:rsid w:val="008116E3"/>
    <w:rsid w:val="00811A6D"/>
    <w:rsid w:val="00813208"/>
    <w:rsid w:val="00813949"/>
    <w:rsid w:val="00813D7E"/>
    <w:rsid w:val="008143C9"/>
    <w:rsid w:val="00817CFF"/>
    <w:rsid w:val="0082003C"/>
    <w:rsid w:val="00820046"/>
    <w:rsid w:val="00820AF7"/>
    <w:rsid w:val="00822336"/>
    <w:rsid w:val="00822460"/>
    <w:rsid w:val="00823442"/>
    <w:rsid w:val="008242E3"/>
    <w:rsid w:val="0082446D"/>
    <w:rsid w:val="008258DE"/>
    <w:rsid w:val="00826CEE"/>
    <w:rsid w:val="00827C1A"/>
    <w:rsid w:val="008301AA"/>
    <w:rsid w:val="008305C1"/>
    <w:rsid w:val="00831366"/>
    <w:rsid w:val="00832589"/>
    <w:rsid w:val="008325DF"/>
    <w:rsid w:val="00833A1B"/>
    <w:rsid w:val="00834687"/>
    <w:rsid w:val="00834A9C"/>
    <w:rsid w:val="00835CD1"/>
    <w:rsid w:val="008362D8"/>
    <w:rsid w:val="00837E01"/>
    <w:rsid w:val="008420C2"/>
    <w:rsid w:val="00842FEE"/>
    <w:rsid w:val="00846101"/>
    <w:rsid w:val="00846BDE"/>
    <w:rsid w:val="00846F9B"/>
    <w:rsid w:val="0085277C"/>
    <w:rsid w:val="00852DBE"/>
    <w:rsid w:val="008549FA"/>
    <w:rsid w:val="00854AB4"/>
    <w:rsid w:val="0085570A"/>
    <w:rsid w:val="0085667D"/>
    <w:rsid w:val="00860FF1"/>
    <w:rsid w:val="00864D95"/>
    <w:rsid w:val="008659D9"/>
    <w:rsid w:val="00866602"/>
    <w:rsid w:val="00867EC8"/>
    <w:rsid w:val="0087051D"/>
    <w:rsid w:val="00870A30"/>
    <w:rsid w:val="00871499"/>
    <w:rsid w:val="00872582"/>
    <w:rsid w:val="00873F8A"/>
    <w:rsid w:val="0087421E"/>
    <w:rsid w:val="00874BCF"/>
    <w:rsid w:val="008750A7"/>
    <w:rsid w:val="00875C0E"/>
    <w:rsid w:val="0087623C"/>
    <w:rsid w:val="00876CF8"/>
    <w:rsid w:val="0087763C"/>
    <w:rsid w:val="00877B16"/>
    <w:rsid w:val="008803DF"/>
    <w:rsid w:val="0088075B"/>
    <w:rsid w:val="00880798"/>
    <w:rsid w:val="00883709"/>
    <w:rsid w:val="008846F1"/>
    <w:rsid w:val="00884C32"/>
    <w:rsid w:val="00886FDB"/>
    <w:rsid w:val="008875D4"/>
    <w:rsid w:val="00890240"/>
    <w:rsid w:val="00890BA5"/>
    <w:rsid w:val="00891956"/>
    <w:rsid w:val="008919CA"/>
    <w:rsid w:val="00891AFF"/>
    <w:rsid w:val="008921B9"/>
    <w:rsid w:val="0089488E"/>
    <w:rsid w:val="008957AF"/>
    <w:rsid w:val="00897455"/>
    <w:rsid w:val="008A136C"/>
    <w:rsid w:val="008A2EDC"/>
    <w:rsid w:val="008A3E42"/>
    <w:rsid w:val="008A455F"/>
    <w:rsid w:val="008B0FFC"/>
    <w:rsid w:val="008B36F2"/>
    <w:rsid w:val="008B37DD"/>
    <w:rsid w:val="008B3ACE"/>
    <w:rsid w:val="008B6D21"/>
    <w:rsid w:val="008C2034"/>
    <w:rsid w:val="008C2C47"/>
    <w:rsid w:val="008C2EEA"/>
    <w:rsid w:val="008C38A5"/>
    <w:rsid w:val="008C3C68"/>
    <w:rsid w:val="008C7270"/>
    <w:rsid w:val="008C77E4"/>
    <w:rsid w:val="008C7A0C"/>
    <w:rsid w:val="008D0DC8"/>
    <w:rsid w:val="008D336C"/>
    <w:rsid w:val="008D3563"/>
    <w:rsid w:val="008D36B4"/>
    <w:rsid w:val="008D42A1"/>
    <w:rsid w:val="008D5E2E"/>
    <w:rsid w:val="008D6BF6"/>
    <w:rsid w:val="008D70D0"/>
    <w:rsid w:val="008E2253"/>
    <w:rsid w:val="008E27E4"/>
    <w:rsid w:val="008E29EE"/>
    <w:rsid w:val="008E3A78"/>
    <w:rsid w:val="008E5369"/>
    <w:rsid w:val="008E5EE6"/>
    <w:rsid w:val="008E6766"/>
    <w:rsid w:val="008E717A"/>
    <w:rsid w:val="008F083F"/>
    <w:rsid w:val="008F1894"/>
    <w:rsid w:val="008F2017"/>
    <w:rsid w:val="008F496D"/>
    <w:rsid w:val="008F5D5C"/>
    <w:rsid w:val="008F693D"/>
    <w:rsid w:val="008F743B"/>
    <w:rsid w:val="008F7ADF"/>
    <w:rsid w:val="00901B15"/>
    <w:rsid w:val="00901B1A"/>
    <w:rsid w:val="00905C90"/>
    <w:rsid w:val="00906825"/>
    <w:rsid w:val="00906E52"/>
    <w:rsid w:val="0091040E"/>
    <w:rsid w:val="00910F5D"/>
    <w:rsid w:val="009113A8"/>
    <w:rsid w:val="009113BB"/>
    <w:rsid w:val="00911E30"/>
    <w:rsid w:val="00912742"/>
    <w:rsid w:val="00921AF3"/>
    <w:rsid w:val="00922F39"/>
    <w:rsid w:val="00923D79"/>
    <w:rsid w:val="00925B6E"/>
    <w:rsid w:val="00926621"/>
    <w:rsid w:val="00927621"/>
    <w:rsid w:val="009313F2"/>
    <w:rsid w:val="009321B6"/>
    <w:rsid w:val="009341C4"/>
    <w:rsid w:val="00934345"/>
    <w:rsid w:val="009371F2"/>
    <w:rsid w:val="00941472"/>
    <w:rsid w:val="00942BC5"/>
    <w:rsid w:val="009450D9"/>
    <w:rsid w:val="00947B5D"/>
    <w:rsid w:val="00947C93"/>
    <w:rsid w:val="00950193"/>
    <w:rsid w:val="009508D2"/>
    <w:rsid w:val="00950B1A"/>
    <w:rsid w:val="00952B7C"/>
    <w:rsid w:val="00952ED5"/>
    <w:rsid w:val="00956165"/>
    <w:rsid w:val="009567F7"/>
    <w:rsid w:val="0095684A"/>
    <w:rsid w:val="00957C96"/>
    <w:rsid w:val="0096027E"/>
    <w:rsid w:val="00962786"/>
    <w:rsid w:val="00965EE9"/>
    <w:rsid w:val="009679AD"/>
    <w:rsid w:val="00970EA7"/>
    <w:rsid w:val="0097225E"/>
    <w:rsid w:val="009722B2"/>
    <w:rsid w:val="00972EE2"/>
    <w:rsid w:val="00973A5D"/>
    <w:rsid w:val="00976495"/>
    <w:rsid w:val="009768D5"/>
    <w:rsid w:val="00977028"/>
    <w:rsid w:val="009779B2"/>
    <w:rsid w:val="00977E2D"/>
    <w:rsid w:val="00981975"/>
    <w:rsid w:val="00983BD4"/>
    <w:rsid w:val="00984178"/>
    <w:rsid w:val="00984A40"/>
    <w:rsid w:val="00984D33"/>
    <w:rsid w:val="009852C4"/>
    <w:rsid w:val="009856B2"/>
    <w:rsid w:val="00985EE9"/>
    <w:rsid w:val="00987909"/>
    <w:rsid w:val="009931AA"/>
    <w:rsid w:val="00996015"/>
    <w:rsid w:val="00996433"/>
    <w:rsid w:val="009A469F"/>
    <w:rsid w:val="009A47B4"/>
    <w:rsid w:val="009A4D5A"/>
    <w:rsid w:val="009A551A"/>
    <w:rsid w:val="009A5763"/>
    <w:rsid w:val="009A5DB1"/>
    <w:rsid w:val="009B094E"/>
    <w:rsid w:val="009B2694"/>
    <w:rsid w:val="009B3026"/>
    <w:rsid w:val="009B3405"/>
    <w:rsid w:val="009B3AFC"/>
    <w:rsid w:val="009B4106"/>
    <w:rsid w:val="009B5383"/>
    <w:rsid w:val="009B5820"/>
    <w:rsid w:val="009B5BD8"/>
    <w:rsid w:val="009B6F1D"/>
    <w:rsid w:val="009B7038"/>
    <w:rsid w:val="009C02EF"/>
    <w:rsid w:val="009C12E3"/>
    <w:rsid w:val="009C1782"/>
    <w:rsid w:val="009C2DA8"/>
    <w:rsid w:val="009C3420"/>
    <w:rsid w:val="009C3D1D"/>
    <w:rsid w:val="009C4558"/>
    <w:rsid w:val="009C55A2"/>
    <w:rsid w:val="009C57FE"/>
    <w:rsid w:val="009C5B56"/>
    <w:rsid w:val="009C5CAE"/>
    <w:rsid w:val="009C5CCF"/>
    <w:rsid w:val="009C662C"/>
    <w:rsid w:val="009C6A75"/>
    <w:rsid w:val="009C75C1"/>
    <w:rsid w:val="009D0286"/>
    <w:rsid w:val="009D157F"/>
    <w:rsid w:val="009D18A0"/>
    <w:rsid w:val="009D4CCE"/>
    <w:rsid w:val="009D7406"/>
    <w:rsid w:val="009D74DA"/>
    <w:rsid w:val="009E0952"/>
    <w:rsid w:val="009E0B0D"/>
    <w:rsid w:val="009E20EC"/>
    <w:rsid w:val="009E3BBB"/>
    <w:rsid w:val="009E41A8"/>
    <w:rsid w:val="009E5262"/>
    <w:rsid w:val="009E5A1B"/>
    <w:rsid w:val="009E7643"/>
    <w:rsid w:val="009F0288"/>
    <w:rsid w:val="009F1395"/>
    <w:rsid w:val="009F2292"/>
    <w:rsid w:val="009F55AA"/>
    <w:rsid w:val="009F5D2A"/>
    <w:rsid w:val="00A004D1"/>
    <w:rsid w:val="00A00CD2"/>
    <w:rsid w:val="00A00EDB"/>
    <w:rsid w:val="00A01DC2"/>
    <w:rsid w:val="00A026B1"/>
    <w:rsid w:val="00A02D9E"/>
    <w:rsid w:val="00A0415F"/>
    <w:rsid w:val="00A05CBE"/>
    <w:rsid w:val="00A06B38"/>
    <w:rsid w:val="00A06B46"/>
    <w:rsid w:val="00A10528"/>
    <w:rsid w:val="00A11ED8"/>
    <w:rsid w:val="00A129F8"/>
    <w:rsid w:val="00A1438B"/>
    <w:rsid w:val="00A1441E"/>
    <w:rsid w:val="00A15347"/>
    <w:rsid w:val="00A173DC"/>
    <w:rsid w:val="00A20D33"/>
    <w:rsid w:val="00A211A3"/>
    <w:rsid w:val="00A211C2"/>
    <w:rsid w:val="00A21345"/>
    <w:rsid w:val="00A227F8"/>
    <w:rsid w:val="00A23FE5"/>
    <w:rsid w:val="00A25327"/>
    <w:rsid w:val="00A26572"/>
    <w:rsid w:val="00A27423"/>
    <w:rsid w:val="00A3019D"/>
    <w:rsid w:val="00A303FC"/>
    <w:rsid w:val="00A309B3"/>
    <w:rsid w:val="00A312EF"/>
    <w:rsid w:val="00A3181F"/>
    <w:rsid w:val="00A3279D"/>
    <w:rsid w:val="00A335FA"/>
    <w:rsid w:val="00A33C33"/>
    <w:rsid w:val="00A34AE0"/>
    <w:rsid w:val="00A3553E"/>
    <w:rsid w:val="00A35892"/>
    <w:rsid w:val="00A362E1"/>
    <w:rsid w:val="00A367E5"/>
    <w:rsid w:val="00A37C16"/>
    <w:rsid w:val="00A400C1"/>
    <w:rsid w:val="00A423FF"/>
    <w:rsid w:val="00A43889"/>
    <w:rsid w:val="00A4431C"/>
    <w:rsid w:val="00A44EF8"/>
    <w:rsid w:val="00A457D8"/>
    <w:rsid w:val="00A510C3"/>
    <w:rsid w:val="00A515EF"/>
    <w:rsid w:val="00A5572A"/>
    <w:rsid w:val="00A557AB"/>
    <w:rsid w:val="00A56A27"/>
    <w:rsid w:val="00A56D34"/>
    <w:rsid w:val="00A57565"/>
    <w:rsid w:val="00A5785E"/>
    <w:rsid w:val="00A67BDF"/>
    <w:rsid w:val="00A73719"/>
    <w:rsid w:val="00A752E0"/>
    <w:rsid w:val="00A76115"/>
    <w:rsid w:val="00A7750A"/>
    <w:rsid w:val="00A8099E"/>
    <w:rsid w:val="00A827A6"/>
    <w:rsid w:val="00A82F3D"/>
    <w:rsid w:val="00A84C99"/>
    <w:rsid w:val="00A86F80"/>
    <w:rsid w:val="00A8700F"/>
    <w:rsid w:val="00A8702B"/>
    <w:rsid w:val="00A8716E"/>
    <w:rsid w:val="00A9011F"/>
    <w:rsid w:val="00A9098B"/>
    <w:rsid w:val="00A925A3"/>
    <w:rsid w:val="00A92F26"/>
    <w:rsid w:val="00A97C86"/>
    <w:rsid w:val="00AA01BA"/>
    <w:rsid w:val="00AA1EE2"/>
    <w:rsid w:val="00AA3E40"/>
    <w:rsid w:val="00AA3FF5"/>
    <w:rsid w:val="00AA4329"/>
    <w:rsid w:val="00AA748B"/>
    <w:rsid w:val="00AB1FB1"/>
    <w:rsid w:val="00AB23AA"/>
    <w:rsid w:val="00AB46E2"/>
    <w:rsid w:val="00AB5865"/>
    <w:rsid w:val="00AB6882"/>
    <w:rsid w:val="00AC0C7E"/>
    <w:rsid w:val="00AC11A5"/>
    <w:rsid w:val="00AC1987"/>
    <w:rsid w:val="00AC206B"/>
    <w:rsid w:val="00AC3689"/>
    <w:rsid w:val="00AC37C8"/>
    <w:rsid w:val="00AC3DB8"/>
    <w:rsid w:val="00AC4003"/>
    <w:rsid w:val="00AC4EAE"/>
    <w:rsid w:val="00AC4FE3"/>
    <w:rsid w:val="00AC57C3"/>
    <w:rsid w:val="00AC5CFD"/>
    <w:rsid w:val="00AD3467"/>
    <w:rsid w:val="00AD4B64"/>
    <w:rsid w:val="00AD6803"/>
    <w:rsid w:val="00AD723D"/>
    <w:rsid w:val="00AD781C"/>
    <w:rsid w:val="00AD7DB0"/>
    <w:rsid w:val="00AE01B0"/>
    <w:rsid w:val="00AE0C04"/>
    <w:rsid w:val="00AE420B"/>
    <w:rsid w:val="00AE5B49"/>
    <w:rsid w:val="00AE69C1"/>
    <w:rsid w:val="00AE69CB"/>
    <w:rsid w:val="00AE779D"/>
    <w:rsid w:val="00AE7940"/>
    <w:rsid w:val="00AE7A9E"/>
    <w:rsid w:val="00AE7C13"/>
    <w:rsid w:val="00AF0236"/>
    <w:rsid w:val="00AF027B"/>
    <w:rsid w:val="00AF15BD"/>
    <w:rsid w:val="00AF22B5"/>
    <w:rsid w:val="00AF25F1"/>
    <w:rsid w:val="00AF5941"/>
    <w:rsid w:val="00AF6AAF"/>
    <w:rsid w:val="00B00FF1"/>
    <w:rsid w:val="00B01F12"/>
    <w:rsid w:val="00B02DC9"/>
    <w:rsid w:val="00B030D1"/>
    <w:rsid w:val="00B04731"/>
    <w:rsid w:val="00B053E5"/>
    <w:rsid w:val="00B056BC"/>
    <w:rsid w:val="00B05B13"/>
    <w:rsid w:val="00B06416"/>
    <w:rsid w:val="00B07D6E"/>
    <w:rsid w:val="00B1150F"/>
    <w:rsid w:val="00B14403"/>
    <w:rsid w:val="00B1558F"/>
    <w:rsid w:val="00B2026A"/>
    <w:rsid w:val="00B22AC3"/>
    <w:rsid w:val="00B24BB7"/>
    <w:rsid w:val="00B25E1D"/>
    <w:rsid w:val="00B2619C"/>
    <w:rsid w:val="00B26841"/>
    <w:rsid w:val="00B2751A"/>
    <w:rsid w:val="00B27617"/>
    <w:rsid w:val="00B27CB8"/>
    <w:rsid w:val="00B27F20"/>
    <w:rsid w:val="00B30C24"/>
    <w:rsid w:val="00B3281A"/>
    <w:rsid w:val="00B32837"/>
    <w:rsid w:val="00B33336"/>
    <w:rsid w:val="00B35071"/>
    <w:rsid w:val="00B35B53"/>
    <w:rsid w:val="00B3669D"/>
    <w:rsid w:val="00B373D1"/>
    <w:rsid w:val="00B40279"/>
    <w:rsid w:val="00B409C3"/>
    <w:rsid w:val="00B41F91"/>
    <w:rsid w:val="00B4204D"/>
    <w:rsid w:val="00B4209E"/>
    <w:rsid w:val="00B428F6"/>
    <w:rsid w:val="00B435B1"/>
    <w:rsid w:val="00B43B69"/>
    <w:rsid w:val="00B44091"/>
    <w:rsid w:val="00B4443E"/>
    <w:rsid w:val="00B45A2F"/>
    <w:rsid w:val="00B45D2F"/>
    <w:rsid w:val="00B45DA5"/>
    <w:rsid w:val="00B46248"/>
    <w:rsid w:val="00B46546"/>
    <w:rsid w:val="00B46BD4"/>
    <w:rsid w:val="00B47FF9"/>
    <w:rsid w:val="00B5127C"/>
    <w:rsid w:val="00B51877"/>
    <w:rsid w:val="00B52730"/>
    <w:rsid w:val="00B52E81"/>
    <w:rsid w:val="00B54870"/>
    <w:rsid w:val="00B55AF3"/>
    <w:rsid w:val="00B56386"/>
    <w:rsid w:val="00B5698D"/>
    <w:rsid w:val="00B56EDF"/>
    <w:rsid w:val="00B5747F"/>
    <w:rsid w:val="00B57DEF"/>
    <w:rsid w:val="00B601ED"/>
    <w:rsid w:val="00B60B96"/>
    <w:rsid w:val="00B62248"/>
    <w:rsid w:val="00B6245A"/>
    <w:rsid w:val="00B6256A"/>
    <w:rsid w:val="00B62759"/>
    <w:rsid w:val="00B62F16"/>
    <w:rsid w:val="00B6511E"/>
    <w:rsid w:val="00B656AD"/>
    <w:rsid w:val="00B66558"/>
    <w:rsid w:val="00B71650"/>
    <w:rsid w:val="00B729DB"/>
    <w:rsid w:val="00B72ACC"/>
    <w:rsid w:val="00B72B83"/>
    <w:rsid w:val="00B73485"/>
    <w:rsid w:val="00B74223"/>
    <w:rsid w:val="00B74B92"/>
    <w:rsid w:val="00B75559"/>
    <w:rsid w:val="00B75951"/>
    <w:rsid w:val="00B760E4"/>
    <w:rsid w:val="00B761D0"/>
    <w:rsid w:val="00B77BB1"/>
    <w:rsid w:val="00B819BF"/>
    <w:rsid w:val="00B81B29"/>
    <w:rsid w:val="00B81D34"/>
    <w:rsid w:val="00B8228D"/>
    <w:rsid w:val="00B83BAA"/>
    <w:rsid w:val="00B83C77"/>
    <w:rsid w:val="00B84373"/>
    <w:rsid w:val="00B87F5A"/>
    <w:rsid w:val="00B91939"/>
    <w:rsid w:val="00B91E06"/>
    <w:rsid w:val="00B91F59"/>
    <w:rsid w:val="00B94944"/>
    <w:rsid w:val="00B97463"/>
    <w:rsid w:val="00BA275F"/>
    <w:rsid w:val="00BA2B10"/>
    <w:rsid w:val="00BA2B4B"/>
    <w:rsid w:val="00BA5048"/>
    <w:rsid w:val="00BA7B09"/>
    <w:rsid w:val="00BA7F05"/>
    <w:rsid w:val="00BB138C"/>
    <w:rsid w:val="00BB21C1"/>
    <w:rsid w:val="00BB25E3"/>
    <w:rsid w:val="00BB2D22"/>
    <w:rsid w:val="00BB2EC3"/>
    <w:rsid w:val="00BB39CA"/>
    <w:rsid w:val="00BB458D"/>
    <w:rsid w:val="00BB7023"/>
    <w:rsid w:val="00BB748C"/>
    <w:rsid w:val="00BB7879"/>
    <w:rsid w:val="00BC0C8D"/>
    <w:rsid w:val="00BC16F8"/>
    <w:rsid w:val="00BC1DBC"/>
    <w:rsid w:val="00BC3306"/>
    <w:rsid w:val="00BC535B"/>
    <w:rsid w:val="00BC6840"/>
    <w:rsid w:val="00BD0C48"/>
    <w:rsid w:val="00BD3BF7"/>
    <w:rsid w:val="00BD46BC"/>
    <w:rsid w:val="00BD6C4F"/>
    <w:rsid w:val="00BE01BF"/>
    <w:rsid w:val="00BE270E"/>
    <w:rsid w:val="00BE2894"/>
    <w:rsid w:val="00BE2A0C"/>
    <w:rsid w:val="00BE3D3D"/>
    <w:rsid w:val="00BE47BF"/>
    <w:rsid w:val="00BE687B"/>
    <w:rsid w:val="00BE749F"/>
    <w:rsid w:val="00BF08A4"/>
    <w:rsid w:val="00BF10F0"/>
    <w:rsid w:val="00BF1743"/>
    <w:rsid w:val="00BF3DF3"/>
    <w:rsid w:val="00BF48FF"/>
    <w:rsid w:val="00BF4981"/>
    <w:rsid w:val="00BF5BFD"/>
    <w:rsid w:val="00BF5E2A"/>
    <w:rsid w:val="00BF76B4"/>
    <w:rsid w:val="00C00124"/>
    <w:rsid w:val="00C00293"/>
    <w:rsid w:val="00C0105E"/>
    <w:rsid w:val="00C023B6"/>
    <w:rsid w:val="00C02954"/>
    <w:rsid w:val="00C0336F"/>
    <w:rsid w:val="00C037B5"/>
    <w:rsid w:val="00C03A98"/>
    <w:rsid w:val="00C05605"/>
    <w:rsid w:val="00C05F6E"/>
    <w:rsid w:val="00C05FAD"/>
    <w:rsid w:val="00C06ECC"/>
    <w:rsid w:val="00C10723"/>
    <w:rsid w:val="00C11392"/>
    <w:rsid w:val="00C12754"/>
    <w:rsid w:val="00C138F6"/>
    <w:rsid w:val="00C1419C"/>
    <w:rsid w:val="00C1436D"/>
    <w:rsid w:val="00C15B24"/>
    <w:rsid w:val="00C161A5"/>
    <w:rsid w:val="00C16383"/>
    <w:rsid w:val="00C16396"/>
    <w:rsid w:val="00C17A12"/>
    <w:rsid w:val="00C17E40"/>
    <w:rsid w:val="00C208E4"/>
    <w:rsid w:val="00C20E76"/>
    <w:rsid w:val="00C23D81"/>
    <w:rsid w:val="00C24D27"/>
    <w:rsid w:val="00C24EE0"/>
    <w:rsid w:val="00C25D61"/>
    <w:rsid w:val="00C305BD"/>
    <w:rsid w:val="00C30F8C"/>
    <w:rsid w:val="00C31285"/>
    <w:rsid w:val="00C3404F"/>
    <w:rsid w:val="00C342EA"/>
    <w:rsid w:val="00C360F8"/>
    <w:rsid w:val="00C3664C"/>
    <w:rsid w:val="00C37199"/>
    <w:rsid w:val="00C376B7"/>
    <w:rsid w:val="00C41769"/>
    <w:rsid w:val="00C41B0E"/>
    <w:rsid w:val="00C41B67"/>
    <w:rsid w:val="00C4242B"/>
    <w:rsid w:val="00C42478"/>
    <w:rsid w:val="00C42B49"/>
    <w:rsid w:val="00C469FA"/>
    <w:rsid w:val="00C50BE4"/>
    <w:rsid w:val="00C53DE7"/>
    <w:rsid w:val="00C572B3"/>
    <w:rsid w:val="00C577EF"/>
    <w:rsid w:val="00C5799F"/>
    <w:rsid w:val="00C601CD"/>
    <w:rsid w:val="00C6217F"/>
    <w:rsid w:val="00C62720"/>
    <w:rsid w:val="00C631CA"/>
    <w:rsid w:val="00C634D7"/>
    <w:rsid w:val="00C635F1"/>
    <w:rsid w:val="00C67773"/>
    <w:rsid w:val="00C67E8B"/>
    <w:rsid w:val="00C7031F"/>
    <w:rsid w:val="00C703D2"/>
    <w:rsid w:val="00C737DB"/>
    <w:rsid w:val="00C757B5"/>
    <w:rsid w:val="00C76135"/>
    <w:rsid w:val="00C76341"/>
    <w:rsid w:val="00C76FC6"/>
    <w:rsid w:val="00C80471"/>
    <w:rsid w:val="00C80A77"/>
    <w:rsid w:val="00C81F2A"/>
    <w:rsid w:val="00C84E87"/>
    <w:rsid w:val="00C84F5E"/>
    <w:rsid w:val="00C857FC"/>
    <w:rsid w:val="00C86A02"/>
    <w:rsid w:val="00C87EF1"/>
    <w:rsid w:val="00C912B5"/>
    <w:rsid w:val="00C9148E"/>
    <w:rsid w:val="00C916F9"/>
    <w:rsid w:val="00C91772"/>
    <w:rsid w:val="00C91EFA"/>
    <w:rsid w:val="00C92D49"/>
    <w:rsid w:val="00C93276"/>
    <w:rsid w:val="00C9339F"/>
    <w:rsid w:val="00C962E0"/>
    <w:rsid w:val="00C9638D"/>
    <w:rsid w:val="00C96579"/>
    <w:rsid w:val="00C97BBD"/>
    <w:rsid w:val="00C97CCB"/>
    <w:rsid w:val="00C97D2F"/>
    <w:rsid w:val="00CA195C"/>
    <w:rsid w:val="00CA2640"/>
    <w:rsid w:val="00CA2DA2"/>
    <w:rsid w:val="00CA45EA"/>
    <w:rsid w:val="00CA4BDA"/>
    <w:rsid w:val="00CA59E6"/>
    <w:rsid w:val="00CA7EE1"/>
    <w:rsid w:val="00CB0313"/>
    <w:rsid w:val="00CB1E9C"/>
    <w:rsid w:val="00CB2F3E"/>
    <w:rsid w:val="00CB3569"/>
    <w:rsid w:val="00CB41E3"/>
    <w:rsid w:val="00CB50CD"/>
    <w:rsid w:val="00CB5881"/>
    <w:rsid w:val="00CC118A"/>
    <w:rsid w:val="00CC1270"/>
    <w:rsid w:val="00CC1A9B"/>
    <w:rsid w:val="00CC1B02"/>
    <w:rsid w:val="00CC2D81"/>
    <w:rsid w:val="00CC30DF"/>
    <w:rsid w:val="00CC35CE"/>
    <w:rsid w:val="00CC36A2"/>
    <w:rsid w:val="00CC4E85"/>
    <w:rsid w:val="00CC4EE8"/>
    <w:rsid w:val="00CC4FB9"/>
    <w:rsid w:val="00CC54E0"/>
    <w:rsid w:val="00CC54EB"/>
    <w:rsid w:val="00CC561E"/>
    <w:rsid w:val="00CC7FEF"/>
    <w:rsid w:val="00CD0759"/>
    <w:rsid w:val="00CD0E9B"/>
    <w:rsid w:val="00CD0FFF"/>
    <w:rsid w:val="00CD1E3B"/>
    <w:rsid w:val="00CD3D58"/>
    <w:rsid w:val="00CD4191"/>
    <w:rsid w:val="00CD63C6"/>
    <w:rsid w:val="00CE005F"/>
    <w:rsid w:val="00CE3C39"/>
    <w:rsid w:val="00CE4C31"/>
    <w:rsid w:val="00CE5F81"/>
    <w:rsid w:val="00CE690A"/>
    <w:rsid w:val="00CE69EC"/>
    <w:rsid w:val="00CF00F9"/>
    <w:rsid w:val="00CF05A1"/>
    <w:rsid w:val="00CF0844"/>
    <w:rsid w:val="00CF0971"/>
    <w:rsid w:val="00CF5370"/>
    <w:rsid w:val="00CF672E"/>
    <w:rsid w:val="00CF73F2"/>
    <w:rsid w:val="00D00B2B"/>
    <w:rsid w:val="00D012D9"/>
    <w:rsid w:val="00D0149E"/>
    <w:rsid w:val="00D014C9"/>
    <w:rsid w:val="00D02BB8"/>
    <w:rsid w:val="00D03831"/>
    <w:rsid w:val="00D03D35"/>
    <w:rsid w:val="00D06E32"/>
    <w:rsid w:val="00D0708C"/>
    <w:rsid w:val="00D075E0"/>
    <w:rsid w:val="00D07658"/>
    <w:rsid w:val="00D11726"/>
    <w:rsid w:val="00D12986"/>
    <w:rsid w:val="00D13964"/>
    <w:rsid w:val="00D13B0F"/>
    <w:rsid w:val="00D14DDC"/>
    <w:rsid w:val="00D16760"/>
    <w:rsid w:val="00D1690A"/>
    <w:rsid w:val="00D16C19"/>
    <w:rsid w:val="00D176B5"/>
    <w:rsid w:val="00D20611"/>
    <w:rsid w:val="00D223DB"/>
    <w:rsid w:val="00D22AE9"/>
    <w:rsid w:val="00D22CD9"/>
    <w:rsid w:val="00D22CFE"/>
    <w:rsid w:val="00D2366D"/>
    <w:rsid w:val="00D26E59"/>
    <w:rsid w:val="00D270A2"/>
    <w:rsid w:val="00D27B97"/>
    <w:rsid w:val="00D307B9"/>
    <w:rsid w:val="00D320D6"/>
    <w:rsid w:val="00D321D0"/>
    <w:rsid w:val="00D32690"/>
    <w:rsid w:val="00D36077"/>
    <w:rsid w:val="00D3623E"/>
    <w:rsid w:val="00D363D1"/>
    <w:rsid w:val="00D364C7"/>
    <w:rsid w:val="00D37D48"/>
    <w:rsid w:val="00D37F83"/>
    <w:rsid w:val="00D41633"/>
    <w:rsid w:val="00D4189C"/>
    <w:rsid w:val="00D43794"/>
    <w:rsid w:val="00D4489F"/>
    <w:rsid w:val="00D44DC8"/>
    <w:rsid w:val="00D45ACF"/>
    <w:rsid w:val="00D467CD"/>
    <w:rsid w:val="00D5048B"/>
    <w:rsid w:val="00D53811"/>
    <w:rsid w:val="00D56282"/>
    <w:rsid w:val="00D563EF"/>
    <w:rsid w:val="00D56B5F"/>
    <w:rsid w:val="00D57CE9"/>
    <w:rsid w:val="00D61AB4"/>
    <w:rsid w:val="00D62C86"/>
    <w:rsid w:val="00D63BF2"/>
    <w:rsid w:val="00D66B7F"/>
    <w:rsid w:val="00D6787D"/>
    <w:rsid w:val="00D703C2"/>
    <w:rsid w:val="00D72A0B"/>
    <w:rsid w:val="00D752AA"/>
    <w:rsid w:val="00D755AF"/>
    <w:rsid w:val="00D76E70"/>
    <w:rsid w:val="00D778AA"/>
    <w:rsid w:val="00D77C76"/>
    <w:rsid w:val="00D815E1"/>
    <w:rsid w:val="00D82363"/>
    <w:rsid w:val="00D823E7"/>
    <w:rsid w:val="00D830CC"/>
    <w:rsid w:val="00D85543"/>
    <w:rsid w:val="00D87A43"/>
    <w:rsid w:val="00D87DD5"/>
    <w:rsid w:val="00D87F75"/>
    <w:rsid w:val="00D901E5"/>
    <w:rsid w:val="00D914DB"/>
    <w:rsid w:val="00D921A4"/>
    <w:rsid w:val="00D92B29"/>
    <w:rsid w:val="00D93BA2"/>
    <w:rsid w:val="00D93D5D"/>
    <w:rsid w:val="00D95522"/>
    <w:rsid w:val="00D95D69"/>
    <w:rsid w:val="00D9728B"/>
    <w:rsid w:val="00D97BEB"/>
    <w:rsid w:val="00DA0F0D"/>
    <w:rsid w:val="00DA10EC"/>
    <w:rsid w:val="00DA313A"/>
    <w:rsid w:val="00DA3B15"/>
    <w:rsid w:val="00DA3FF7"/>
    <w:rsid w:val="00DA5C4D"/>
    <w:rsid w:val="00DA5FD3"/>
    <w:rsid w:val="00DA63E6"/>
    <w:rsid w:val="00DB01F7"/>
    <w:rsid w:val="00DB04A7"/>
    <w:rsid w:val="00DB05A4"/>
    <w:rsid w:val="00DB311C"/>
    <w:rsid w:val="00DB34CE"/>
    <w:rsid w:val="00DB38B2"/>
    <w:rsid w:val="00DB3F92"/>
    <w:rsid w:val="00DB64CD"/>
    <w:rsid w:val="00DC119A"/>
    <w:rsid w:val="00DC2C87"/>
    <w:rsid w:val="00DC32A8"/>
    <w:rsid w:val="00DC38EE"/>
    <w:rsid w:val="00DC5BEB"/>
    <w:rsid w:val="00DC5DB7"/>
    <w:rsid w:val="00DC6CDA"/>
    <w:rsid w:val="00DD044B"/>
    <w:rsid w:val="00DD0609"/>
    <w:rsid w:val="00DD08C2"/>
    <w:rsid w:val="00DD0E2B"/>
    <w:rsid w:val="00DD3E23"/>
    <w:rsid w:val="00DD3F64"/>
    <w:rsid w:val="00DD3F75"/>
    <w:rsid w:val="00DD4C6A"/>
    <w:rsid w:val="00DD4D7E"/>
    <w:rsid w:val="00DD52BE"/>
    <w:rsid w:val="00DD5EDE"/>
    <w:rsid w:val="00DD6609"/>
    <w:rsid w:val="00DD67D7"/>
    <w:rsid w:val="00DE28DF"/>
    <w:rsid w:val="00DE3533"/>
    <w:rsid w:val="00DE3ABB"/>
    <w:rsid w:val="00DE3B6D"/>
    <w:rsid w:val="00DE4224"/>
    <w:rsid w:val="00DE4286"/>
    <w:rsid w:val="00DE6936"/>
    <w:rsid w:val="00DE7282"/>
    <w:rsid w:val="00DF120C"/>
    <w:rsid w:val="00DF135C"/>
    <w:rsid w:val="00DF1DD7"/>
    <w:rsid w:val="00DF212E"/>
    <w:rsid w:val="00DF2C10"/>
    <w:rsid w:val="00DF335E"/>
    <w:rsid w:val="00DF3F9E"/>
    <w:rsid w:val="00DF4303"/>
    <w:rsid w:val="00DF5538"/>
    <w:rsid w:val="00DF689A"/>
    <w:rsid w:val="00DF76E3"/>
    <w:rsid w:val="00DF7D59"/>
    <w:rsid w:val="00E0111F"/>
    <w:rsid w:val="00E01218"/>
    <w:rsid w:val="00E01CE6"/>
    <w:rsid w:val="00E0214B"/>
    <w:rsid w:val="00E021A6"/>
    <w:rsid w:val="00E02AD1"/>
    <w:rsid w:val="00E02DB9"/>
    <w:rsid w:val="00E041DB"/>
    <w:rsid w:val="00E04831"/>
    <w:rsid w:val="00E0483F"/>
    <w:rsid w:val="00E05195"/>
    <w:rsid w:val="00E05BFD"/>
    <w:rsid w:val="00E06FBE"/>
    <w:rsid w:val="00E074D1"/>
    <w:rsid w:val="00E07C40"/>
    <w:rsid w:val="00E12425"/>
    <w:rsid w:val="00E125C9"/>
    <w:rsid w:val="00E14010"/>
    <w:rsid w:val="00E144A9"/>
    <w:rsid w:val="00E1607F"/>
    <w:rsid w:val="00E220DE"/>
    <w:rsid w:val="00E23294"/>
    <w:rsid w:val="00E23BAD"/>
    <w:rsid w:val="00E24C13"/>
    <w:rsid w:val="00E254E8"/>
    <w:rsid w:val="00E25E35"/>
    <w:rsid w:val="00E26AE5"/>
    <w:rsid w:val="00E31ED3"/>
    <w:rsid w:val="00E37F87"/>
    <w:rsid w:val="00E40FC0"/>
    <w:rsid w:val="00E41C5D"/>
    <w:rsid w:val="00E42F07"/>
    <w:rsid w:val="00E433F4"/>
    <w:rsid w:val="00E43493"/>
    <w:rsid w:val="00E45415"/>
    <w:rsid w:val="00E46309"/>
    <w:rsid w:val="00E472D4"/>
    <w:rsid w:val="00E47362"/>
    <w:rsid w:val="00E47DE5"/>
    <w:rsid w:val="00E51DC7"/>
    <w:rsid w:val="00E535A8"/>
    <w:rsid w:val="00E563EB"/>
    <w:rsid w:val="00E56B18"/>
    <w:rsid w:val="00E570E9"/>
    <w:rsid w:val="00E57E9E"/>
    <w:rsid w:val="00E60348"/>
    <w:rsid w:val="00E61509"/>
    <w:rsid w:val="00E67140"/>
    <w:rsid w:val="00E6719D"/>
    <w:rsid w:val="00E702D4"/>
    <w:rsid w:val="00E7261E"/>
    <w:rsid w:val="00E755F8"/>
    <w:rsid w:val="00E77DB1"/>
    <w:rsid w:val="00E8013D"/>
    <w:rsid w:val="00E80F38"/>
    <w:rsid w:val="00E8211C"/>
    <w:rsid w:val="00E82661"/>
    <w:rsid w:val="00E8309B"/>
    <w:rsid w:val="00E8332E"/>
    <w:rsid w:val="00E84290"/>
    <w:rsid w:val="00E872DF"/>
    <w:rsid w:val="00E87AA8"/>
    <w:rsid w:val="00E90DC1"/>
    <w:rsid w:val="00E92AF8"/>
    <w:rsid w:val="00E92E2E"/>
    <w:rsid w:val="00E94727"/>
    <w:rsid w:val="00E94A17"/>
    <w:rsid w:val="00E951A9"/>
    <w:rsid w:val="00E95954"/>
    <w:rsid w:val="00E95E2E"/>
    <w:rsid w:val="00E963CE"/>
    <w:rsid w:val="00E97185"/>
    <w:rsid w:val="00E9785E"/>
    <w:rsid w:val="00E979DB"/>
    <w:rsid w:val="00EA07CA"/>
    <w:rsid w:val="00EA0B2E"/>
    <w:rsid w:val="00EA2977"/>
    <w:rsid w:val="00EA2CBC"/>
    <w:rsid w:val="00EA31B4"/>
    <w:rsid w:val="00EA429B"/>
    <w:rsid w:val="00EA7DCF"/>
    <w:rsid w:val="00EA7FD5"/>
    <w:rsid w:val="00EB0C8E"/>
    <w:rsid w:val="00EB2301"/>
    <w:rsid w:val="00EB24D7"/>
    <w:rsid w:val="00EB255C"/>
    <w:rsid w:val="00EB4882"/>
    <w:rsid w:val="00EB4DD2"/>
    <w:rsid w:val="00EB7720"/>
    <w:rsid w:val="00EC11BB"/>
    <w:rsid w:val="00EC121A"/>
    <w:rsid w:val="00EC1412"/>
    <w:rsid w:val="00EC1C7D"/>
    <w:rsid w:val="00EC27DA"/>
    <w:rsid w:val="00EC4161"/>
    <w:rsid w:val="00EC48E7"/>
    <w:rsid w:val="00EC505B"/>
    <w:rsid w:val="00EC51D7"/>
    <w:rsid w:val="00EC5499"/>
    <w:rsid w:val="00EC5B97"/>
    <w:rsid w:val="00EC6247"/>
    <w:rsid w:val="00EC6B01"/>
    <w:rsid w:val="00ED00AA"/>
    <w:rsid w:val="00ED10EC"/>
    <w:rsid w:val="00ED12FA"/>
    <w:rsid w:val="00ED216B"/>
    <w:rsid w:val="00EE16BB"/>
    <w:rsid w:val="00EE483B"/>
    <w:rsid w:val="00EE53E3"/>
    <w:rsid w:val="00EE5A60"/>
    <w:rsid w:val="00EE5F5F"/>
    <w:rsid w:val="00EE6E20"/>
    <w:rsid w:val="00EF17C5"/>
    <w:rsid w:val="00EF28D2"/>
    <w:rsid w:val="00EF313C"/>
    <w:rsid w:val="00EF3B5C"/>
    <w:rsid w:val="00EF49D7"/>
    <w:rsid w:val="00EF7591"/>
    <w:rsid w:val="00EF7897"/>
    <w:rsid w:val="00F00F71"/>
    <w:rsid w:val="00F02557"/>
    <w:rsid w:val="00F02A6B"/>
    <w:rsid w:val="00F06F9E"/>
    <w:rsid w:val="00F07DC1"/>
    <w:rsid w:val="00F10171"/>
    <w:rsid w:val="00F13C26"/>
    <w:rsid w:val="00F1436D"/>
    <w:rsid w:val="00F14E5D"/>
    <w:rsid w:val="00F15A88"/>
    <w:rsid w:val="00F1630A"/>
    <w:rsid w:val="00F17ABC"/>
    <w:rsid w:val="00F17CBB"/>
    <w:rsid w:val="00F21DF5"/>
    <w:rsid w:val="00F2323F"/>
    <w:rsid w:val="00F2395C"/>
    <w:rsid w:val="00F23E36"/>
    <w:rsid w:val="00F268B7"/>
    <w:rsid w:val="00F2736E"/>
    <w:rsid w:val="00F30E6C"/>
    <w:rsid w:val="00F3232E"/>
    <w:rsid w:val="00F328BA"/>
    <w:rsid w:val="00F32C1F"/>
    <w:rsid w:val="00F40EA2"/>
    <w:rsid w:val="00F40EA7"/>
    <w:rsid w:val="00F42776"/>
    <w:rsid w:val="00F42B67"/>
    <w:rsid w:val="00F43AD9"/>
    <w:rsid w:val="00F45C82"/>
    <w:rsid w:val="00F46183"/>
    <w:rsid w:val="00F46D17"/>
    <w:rsid w:val="00F476A8"/>
    <w:rsid w:val="00F50185"/>
    <w:rsid w:val="00F5035F"/>
    <w:rsid w:val="00F50C96"/>
    <w:rsid w:val="00F510A5"/>
    <w:rsid w:val="00F5230B"/>
    <w:rsid w:val="00F52DEF"/>
    <w:rsid w:val="00F603FD"/>
    <w:rsid w:val="00F606F9"/>
    <w:rsid w:val="00F6101B"/>
    <w:rsid w:val="00F61D60"/>
    <w:rsid w:val="00F63084"/>
    <w:rsid w:val="00F630F0"/>
    <w:rsid w:val="00F658C2"/>
    <w:rsid w:val="00F65C91"/>
    <w:rsid w:val="00F70D39"/>
    <w:rsid w:val="00F70DA6"/>
    <w:rsid w:val="00F7287B"/>
    <w:rsid w:val="00F737F7"/>
    <w:rsid w:val="00F7586C"/>
    <w:rsid w:val="00F75D44"/>
    <w:rsid w:val="00F77920"/>
    <w:rsid w:val="00F81999"/>
    <w:rsid w:val="00F82018"/>
    <w:rsid w:val="00F846D7"/>
    <w:rsid w:val="00F864EF"/>
    <w:rsid w:val="00F871B5"/>
    <w:rsid w:val="00F873E6"/>
    <w:rsid w:val="00F87F30"/>
    <w:rsid w:val="00F93C9C"/>
    <w:rsid w:val="00F942E6"/>
    <w:rsid w:val="00F945B6"/>
    <w:rsid w:val="00F95C50"/>
    <w:rsid w:val="00F97E3C"/>
    <w:rsid w:val="00FA140D"/>
    <w:rsid w:val="00FA1988"/>
    <w:rsid w:val="00FA2091"/>
    <w:rsid w:val="00FA2803"/>
    <w:rsid w:val="00FA299C"/>
    <w:rsid w:val="00FA2ABF"/>
    <w:rsid w:val="00FA2D79"/>
    <w:rsid w:val="00FA34A1"/>
    <w:rsid w:val="00FA3BF1"/>
    <w:rsid w:val="00FA401D"/>
    <w:rsid w:val="00FA637A"/>
    <w:rsid w:val="00FA63D1"/>
    <w:rsid w:val="00FA64DC"/>
    <w:rsid w:val="00FA750E"/>
    <w:rsid w:val="00FB1BC7"/>
    <w:rsid w:val="00FB264C"/>
    <w:rsid w:val="00FB4430"/>
    <w:rsid w:val="00FB4D7E"/>
    <w:rsid w:val="00FC14E6"/>
    <w:rsid w:val="00FC1E16"/>
    <w:rsid w:val="00FC4093"/>
    <w:rsid w:val="00FC41A2"/>
    <w:rsid w:val="00FC4CB8"/>
    <w:rsid w:val="00FC4F99"/>
    <w:rsid w:val="00FC7111"/>
    <w:rsid w:val="00FC78CF"/>
    <w:rsid w:val="00FD1FBF"/>
    <w:rsid w:val="00FD30FF"/>
    <w:rsid w:val="00FD3504"/>
    <w:rsid w:val="00FD44CA"/>
    <w:rsid w:val="00FD5261"/>
    <w:rsid w:val="00FE045F"/>
    <w:rsid w:val="00FE0C32"/>
    <w:rsid w:val="00FE1363"/>
    <w:rsid w:val="00FE17A3"/>
    <w:rsid w:val="00FE27DC"/>
    <w:rsid w:val="00FF0F90"/>
    <w:rsid w:val="00FF10D7"/>
    <w:rsid w:val="00FF2861"/>
    <w:rsid w:val="00FF2DDB"/>
    <w:rsid w:val="00FF3028"/>
    <w:rsid w:val="00FF7DB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D908CD"/>
  <w15:chartTrackingRefBased/>
  <w15:docId w15:val="{DCEDBD8E-FF03-44AE-A199-7E3EEFA08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9FA"/>
  </w:style>
  <w:style w:type="paragraph" w:styleId="Ttulo1">
    <w:name w:val="heading 1"/>
    <w:basedOn w:val="Normal"/>
    <w:next w:val="Normal"/>
    <w:link w:val="Ttulo1Car"/>
    <w:uiPriority w:val="9"/>
    <w:qFormat/>
    <w:rsid w:val="008549FA"/>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Ttulo2">
    <w:name w:val="heading 2"/>
    <w:basedOn w:val="Normal"/>
    <w:next w:val="Normal"/>
    <w:link w:val="Ttulo2Car"/>
    <w:uiPriority w:val="9"/>
    <w:unhideWhenUsed/>
    <w:qFormat/>
    <w:rsid w:val="008549FA"/>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Ttulo3">
    <w:name w:val="heading 3"/>
    <w:basedOn w:val="Normal"/>
    <w:next w:val="Normal"/>
    <w:link w:val="Ttulo3Car"/>
    <w:unhideWhenUsed/>
    <w:qFormat/>
    <w:rsid w:val="008549FA"/>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Ttulo4">
    <w:name w:val="heading 4"/>
    <w:basedOn w:val="Normal"/>
    <w:next w:val="Normal"/>
    <w:link w:val="Ttulo4Car"/>
    <w:uiPriority w:val="9"/>
    <w:unhideWhenUsed/>
    <w:qFormat/>
    <w:rsid w:val="008549FA"/>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Ttulo5">
    <w:name w:val="heading 5"/>
    <w:basedOn w:val="Normal"/>
    <w:next w:val="Normal"/>
    <w:link w:val="Ttulo5Car"/>
    <w:uiPriority w:val="9"/>
    <w:unhideWhenUsed/>
    <w:qFormat/>
    <w:rsid w:val="008549FA"/>
    <w:pPr>
      <w:keepNext/>
      <w:keepLines/>
      <w:spacing w:before="40" w:after="0"/>
      <w:outlineLvl w:val="4"/>
    </w:pPr>
    <w:rPr>
      <w:rFonts w:asciiTheme="majorHAnsi" w:eastAsiaTheme="majorEastAsia" w:hAnsiTheme="majorHAnsi" w:cstheme="majorBidi"/>
      <w:caps/>
      <w:color w:val="365F91" w:themeColor="accent1" w:themeShade="BF"/>
    </w:rPr>
  </w:style>
  <w:style w:type="paragraph" w:styleId="Ttulo6">
    <w:name w:val="heading 6"/>
    <w:basedOn w:val="Normal"/>
    <w:next w:val="Normal"/>
    <w:link w:val="Ttulo6Car"/>
    <w:uiPriority w:val="9"/>
    <w:unhideWhenUsed/>
    <w:qFormat/>
    <w:rsid w:val="008549FA"/>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Ttulo7">
    <w:name w:val="heading 7"/>
    <w:basedOn w:val="Normal"/>
    <w:next w:val="Normal"/>
    <w:link w:val="Ttulo7Car"/>
    <w:uiPriority w:val="9"/>
    <w:semiHidden/>
    <w:unhideWhenUsed/>
    <w:qFormat/>
    <w:rsid w:val="008549FA"/>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Ttulo8">
    <w:name w:val="heading 8"/>
    <w:basedOn w:val="Normal"/>
    <w:next w:val="Normal"/>
    <w:link w:val="Ttulo8Car"/>
    <w:uiPriority w:val="9"/>
    <w:semiHidden/>
    <w:unhideWhenUsed/>
    <w:qFormat/>
    <w:rsid w:val="008549FA"/>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Ttulo9">
    <w:name w:val="heading 9"/>
    <w:basedOn w:val="Normal"/>
    <w:next w:val="Normal"/>
    <w:link w:val="Ttulo9Car"/>
    <w:uiPriority w:val="9"/>
    <w:semiHidden/>
    <w:unhideWhenUsed/>
    <w:qFormat/>
    <w:rsid w:val="008549FA"/>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549FA"/>
    <w:rPr>
      <w:rFonts w:asciiTheme="majorHAnsi" w:eastAsiaTheme="majorEastAsia" w:hAnsiTheme="majorHAnsi" w:cstheme="majorBidi"/>
      <w:color w:val="244061" w:themeColor="accent1" w:themeShade="80"/>
      <w:sz w:val="36"/>
      <w:szCs w:val="36"/>
    </w:rPr>
  </w:style>
  <w:style w:type="character" w:customStyle="1" w:styleId="Ttulo2Car">
    <w:name w:val="Título 2 Car"/>
    <w:basedOn w:val="Fuentedeprrafopredeter"/>
    <w:link w:val="Ttulo2"/>
    <w:uiPriority w:val="9"/>
    <w:rsid w:val="008549FA"/>
    <w:rPr>
      <w:rFonts w:asciiTheme="majorHAnsi" w:eastAsiaTheme="majorEastAsia" w:hAnsiTheme="majorHAnsi" w:cstheme="majorBidi"/>
      <w:color w:val="365F91" w:themeColor="accent1" w:themeShade="BF"/>
      <w:sz w:val="32"/>
      <w:szCs w:val="32"/>
    </w:rPr>
  </w:style>
  <w:style w:type="character" w:customStyle="1" w:styleId="Ttulo3Car">
    <w:name w:val="Título 3 Car"/>
    <w:basedOn w:val="Fuentedeprrafopredeter"/>
    <w:link w:val="Ttulo3"/>
    <w:rsid w:val="008549FA"/>
    <w:rPr>
      <w:rFonts w:asciiTheme="majorHAnsi" w:eastAsiaTheme="majorEastAsia" w:hAnsiTheme="majorHAnsi" w:cstheme="majorBidi"/>
      <w:color w:val="365F91" w:themeColor="accent1" w:themeShade="BF"/>
      <w:sz w:val="28"/>
      <w:szCs w:val="28"/>
    </w:rPr>
  </w:style>
  <w:style w:type="character" w:customStyle="1" w:styleId="Ttulo4Car">
    <w:name w:val="Título 4 Car"/>
    <w:basedOn w:val="Fuentedeprrafopredeter"/>
    <w:link w:val="Ttulo4"/>
    <w:uiPriority w:val="9"/>
    <w:rsid w:val="008549FA"/>
    <w:rPr>
      <w:rFonts w:asciiTheme="majorHAnsi" w:eastAsiaTheme="majorEastAsia" w:hAnsiTheme="majorHAnsi" w:cstheme="majorBidi"/>
      <w:color w:val="365F91" w:themeColor="accent1" w:themeShade="BF"/>
      <w:sz w:val="24"/>
      <w:szCs w:val="24"/>
    </w:rPr>
  </w:style>
  <w:style w:type="character" w:customStyle="1" w:styleId="Ttulo5Car">
    <w:name w:val="Título 5 Car"/>
    <w:basedOn w:val="Fuentedeprrafopredeter"/>
    <w:link w:val="Ttulo5"/>
    <w:uiPriority w:val="9"/>
    <w:rsid w:val="008549FA"/>
    <w:rPr>
      <w:rFonts w:asciiTheme="majorHAnsi" w:eastAsiaTheme="majorEastAsia" w:hAnsiTheme="majorHAnsi" w:cstheme="majorBidi"/>
      <w:caps/>
      <w:color w:val="365F91" w:themeColor="accent1" w:themeShade="BF"/>
    </w:rPr>
  </w:style>
  <w:style w:type="character" w:customStyle="1" w:styleId="Ttulo6Car">
    <w:name w:val="Título 6 Car"/>
    <w:basedOn w:val="Fuentedeprrafopredeter"/>
    <w:link w:val="Ttulo6"/>
    <w:uiPriority w:val="9"/>
    <w:rsid w:val="008549FA"/>
    <w:rPr>
      <w:rFonts w:asciiTheme="majorHAnsi" w:eastAsiaTheme="majorEastAsia" w:hAnsiTheme="majorHAnsi" w:cstheme="majorBidi"/>
      <w:i/>
      <w:iCs/>
      <w:caps/>
      <w:color w:val="244061" w:themeColor="accent1" w:themeShade="80"/>
    </w:rPr>
  </w:style>
  <w:style w:type="character" w:customStyle="1" w:styleId="Ttulo7Car">
    <w:name w:val="Título 7 Car"/>
    <w:basedOn w:val="Fuentedeprrafopredeter"/>
    <w:link w:val="Ttulo7"/>
    <w:uiPriority w:val="9"/>
    <w:semiHidden/>
    <w:rsid w:val="008549FA"/>
    <w:rPr>
      <w:rFonts w:asciiTheme="majorHAnsi" w:eastAsiaTheme="majorEastAsia" w:hAnsiTheme="majorHAnsi" w:cstheme="majorBidi"/>
      <w:b/>
      <w:bCs/>
      <w:color w:val="244061" w:themeColor="accent1" w:themeShade="80"/>
    </w:rPr>
  </w:style>
  <w:style w:type="character" w:customStyle="1" w:styleId="Ttulo8Car">
    <w:name w:val="Título 8 Car"/>
    <w:basedOn w:val="Fuentedeprrafopredeter"/>
    <w:link w:val="Ttulo8"/>
    <w:uiPriority w:val="9"/>
    <w:semiHidden/>
    <w:rsid w:val="008549FA"/>
    <w:rPr>
      <w:rFonts w:asciiTheme="majorHAnsi" w:eastAsiaTheme="majorEastAsia" w:hAnsiTheme="majorHAnsi" w:cstheme="majorBidi"/>
      <w:b/>
      <w:bCs/>
      <w:i/>
      <w:iCs/>
      <w:color w:val="244061" w:themeColor="accent1" w:themeShade="80"/>
    </w:rPr>
  </w:style>
  <w:style w:type="character" w:customStyle="1" w:styleId="Ttulo9Car">
    <w:name w:val="Título 9 Car"/>
    <w:basedOn w:val="Fuentedeprrafopredeter"/>
    <w:link w:val="Ttulo9"/>
    <w:uiPriority w:val="9"/>
    <w:semiHidden/>
    <w:rsid w:val="008549FA"/>
    <w:rPr>
      <w:rFonts w:asciiTheme="majorHAnsi" w:eastAsiaTheme="majorEastAsia" w:hAnsiTheme="majorHAnsi" w:cstheme="majorBidi"/>
      <w:i/>
      <w:iCs/>
      <w:color w:val="244061" w:themeColor="accent1" w:themeShade="80"/>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1"/>
    <w:qFormat/>
    <w:rsid w:val="008F2017"/>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1"/>
    <w:qFormat/>
    <w:locked/>
    <w:rsid w:val="00BC3306"/>
  </w:style>
  <w:style w:type="table" w:styleId="Tablaconcuadrcula">
    <w:name w:val="Table Grid"/>
    <w:basedOn w:val="Tablanormal"/>
    <w:uiPriority w:val="39"/>
    <w:rsid w:val="008F20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5">
    <w:name w:val="Grid Table 4 Accent 5"/>
    <w:basedOn w:val="Tablanormal"/>
    <w:uiPriority w:val="49"/>
    <w:rsid w:val="00F603FD"/>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ncabezado">
    <w:name w:val="header"/>
    <w:basedOn w:val="Normal"/>
    <w:link w:val="EncabezadoCar"/>
    <w:uiPriority w:val="99"/>
    <w:unhideWhenUsed/>
    <w:rsid w:val="00F603F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603FD"/>
  </w:style>
  <w:style w:type="paragraph" w:styleId="Piedepgina">
    <w:name w:val="footer"/>
    <w:basedOn w:val="Normal"/>
    <w:link w:val="PiedepginaCar"/>
    <w:uiPriority w:val="99"/>
    <w:unhideWhenUsed/>
    <w:rsid w:val="00F603F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603FD"/>
  </w:style>
  <w:style w:type="character" w:styleId="Refdecomentario">
    <w:name w:val="annotation reference"/>
    <w:basedOn w:val="Fuentedeprrafopredeter"/>
    <w:uiPriority w:val="99"/>
    <w:semiHidden/>
    <w:unhideWhenUsed/>
    <w:rsid w:val="008B36F2"/>
    <w:rPr>
      <w:sz w:val="16"/>
      <w:szCs w:val="16"/>
    </w:rPr>
  </w:style>
  <w:style w:type="paragraph" w:styleId="Textocomentario">
    <w:name w:val="annotation text"/>
    <w:basedOn w:val="Normal"/>
    <w:link w:val="TextocomentarioCar"/>
    <w:uiPriority w:val="99"/>
    <w:unhideWhenUsed/>
    <w:rsid w:val="008B36F2"/>
    <w:pPr>
      <w:spacing w:line="240" w:lineRule="auto"/>
    </w:pPr>
    <w:rPr>
      <w:sz w:val="20"/>
      <w:szCs w:val="20"/>
    </w:rPr>
  </w:style>
  <w:style w:type="character" w:customStyle="1" w:styleId="TextocomentarioCar">
    <w:name w:val="Texto comentario Car"/>
    <w:basedOn w:val="Fuentedeprrafopredeter"/>
    <w:link w:val="Textocomentario"/>
    <w:uiPriority w:val="99"/>
    <w:rsid w:val="008B36F2"/>
    <w:rPr>
      <w:sz w:val="20"/>
      <w:szCs w:val="20"/>
    </w:rPr>
  </w:style>
  <w:style w:type="paragraph" w:styleId="Asuntodelcomentario">
    <w:name w:val="annotation subject"/>
    <w:basedOn w:val="Textocomentario"/>
    <w:next w:val="Textocomentario"/>
    <w:link w:val="AsuntodelcomentarioCar"/>
    <w:uiPriority w:val="99"/>
    <w:semiHidden/>
    <w:unhideWhenUsed/>
    <w:rsid w:val="008B36F2"/>
    <w:rPr>
      <w:b/>
      <w:bCs/>
    </w:rPr>
  </w:style>
  <w:style w:type="character" w:customStyle="1" w:styleId="AsuntodelcomentarioCar">
    <w:name w:val="Asunto del comentario Car"/>
    <w:basedOn w:val="TextocomentarioCar"/>
    <w:link w:val="Asuntodelcomentario"/>
    <w:uiPriority w:val="99"/>
    <w:semiHidden/>
    <w:rsid w:val="008B36F2"/>
    <w:rPr>
      <w:b/>
      <w:bCs/>
      <w:sz w:val="20"/>
      <w:szCs w:val="20"/>
    </w:rPr>
  </w:style>
  <w:style w:type="paragraph" w:styleId="Textodeglobo">
    <w:name w:val="Balloon Text"/>
    <w:basedOn w:val="Normal"/>
    <w:link w:val="TextodegloboCar"/>
    <w:uiPriority w:val="99"/>
    <w:semiHidden/>
    <w:unhideWhenUsed/>
    <w:rsid w:val="008B36F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36F2"/>
    <w:rPr>
      <w:rFonts w:ascii="Segoe UI" w:hAnsi="Segoe UI" w:cs="Segoe UI"/>
      <w:sz w:val="18"/>
      <w:szCs w:val="18"/>
    </w:rPr>
  </w:style>
  <w:style w:type="paragraph" w:styleId="Sinespaciado">
    <w:name w:val="No Spacing"/>
    <w:link w:val="SinespaciadoCar"/>
    <w:uiPriority w:val="1"/>
    <w:qFormat/>
    <w:rsid w:val="008549FA"/>
    <w:pPr>
      <w:spacing w:after="0" w:line="240" w:lineRule="auto"/>
    </w:pPr>
  </w:style>
  <w:style w:type="character" w:customStyle="1" w:styleId="SinespaciadoCar">
    <w:name w:val="Sin espaciado Car"/>
    <w:basedOn w:val="Fuentedeprrafopredeter"/>
    <w:link w:val="Sinespaciado"/>
    <w:uiPriority w:val="1"/>
    <w:rsid w:val="000E5DB3"/>
  </w:style>
  <w:style w:type="paragraph" w:styleId="Textonotapie">
    <w:name w:val="footnote text"/>
    <w:basedOn w:val="Normal"/>
    <w:link w:val="TextonotapieCar"/>
    <w:unhideWhenUsed/>
    <w:rsid w:val="00257ED9"/>
    <w:pPr>
      <w:spacing w:after="0" w:line="240" w:lineRule="auto"/>
    </w:pPr>
    <w:rPr>
      <w:sz w:val="20"/>
      <w:szCs w:val="20"/>
    </w:rPr>
  </w:style>
  <w:style w:type="character" w:customStyle="1" w:styleId="TextonotapieCar">
    <w:name w:val="Texto nota pie Car"/>
    <w:basedOn w:val="Fuentedeprrafopredeter"/>
    <w:link w:val="Textonotapie"/>
    <w:rsid w:val="00257ED9"/>
    <w:rPr>
      <w:sz w:val="20"/>
      <w:szCs w:val="20"/>
    </w:rPr>
  </w:style>
  <w:style w:type="character" w:styleId="Refdenotaalpie">
    <w:name w:val="footnote reference"/>
    <w:basedOn w:val="Fuentedeprrafopredeter"/>
    <w:uiPriority w:val="99"/>
    <w:semiHidden/>
    <w:unhideWhenUsed/>
    <w:rsid w:val="00257ED9"/>
    <w:rPr>
      <w:vertAlign w:val="superscript"/>
    </w:rPr>
  </w:style>
  <w:style w:type="character" w:customStyle="1" w:styleId="TextoCar">
    <w:name w:val="Texto Car"/>
    <w:basedOn w:val="Fuentedeprrafopredeter"/>
    <w:link w:val="Texto"/>
    <w:locked/>
    <w:rsid w:val="00AC1987"/>
    <w:rPr>
      <w:rFonts w:ascii="Arial" w:hAnsi="Arial" w:cs="Arial"/>
    </w:rPr>
  </w:style>
  <w:style w:type="paragraph" w:customStyle="1" w:styleId="Texto">
    <w:name w:val="Texto"/>
    <w:basedOn w:val="Normal"/>
    <w:link w:val="TextoCar"/>
    <w:rsid w:val="00AC1987"/>
    <w:pPr>
      <w:spacing w:after="101" w:line="216" w:lineRule="exact"/>
      <w:ind w:firstLine="288"/>
      <w:jc w:val="both"/>
    </w:pPr>
    <w:rPr>
      <w:rFonts w:ascii="Arial" w:hAnsi="Arial" w:cs="Arial"/>
    </w:rPr>
  </w:style>
  <w:style w:type="character" w:styleId="Hipervnculo">
    <w:name w:val="Hyperlink"/>
    <w:basedOn w:val="Fuentedeprrafopredeter"/>
    <w:uiPriority w:val="99"/>
    <w:unhideWhenUsed/>
    <w:rsid w:val="00AC1987"/>
    <w:rPr>
      <w:color w:val="0000FF" w:themeColor="hyperlink"/>
      <w:u w:val="single"/>
    </w:rPr>
  </w:style>
  <w:style w:type="table" w:styleId="Tablaconcuadrcula1Claro-nfasis2">
    <w:name w:val="Grid Table 1 Light Accent 2"/>
    <w:basedOn w:val="Tablanormal"/>
    <w:uiPriority w:val="46"/>
    <w:rsid w:val="00AC1987"/>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Tablaconcuadrcula4-nfasis3">
    <w:name w:val="Grid Table 4 Accent 3"/>
    <w:basedOn w:val="Tablanormal"/>
    <w:uiPriority w:val="49"/>
    <w:rsid w:val="00AC198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CABEZA">
    <w:name w:val="CABEZA"/>
    <w:basedOn w:val="Normal"/>
    <w:rsid w:val="00AC1987"/>
    <w:pPr>
      <w:spacing w:after="0" w:line="240" w:lineRule="auto"/>
      <w:jc w:val="center"/>
    </w:pPr>
    <w:rPr>
      <w:rFonts w:ascii="Times New Roman" w:eastAsia="Calibri" w:hAnsi="Times New Roman" w:cs="Arial"/>
      <w:b/>
      <w:sz w:val="28"/>
      <w:szCs w:val="28"/>
      <w:lang w:val="es-ES_tradnl" w:eastAsia="es-MX"/>
    </w:rPr>
  </w:style>
  <w:style w:type="paragraph" w:customStyle="1" w:styleId="ROMANOS">
    <w:name w:val="ROMANOS"/>
    <w:basedOn w:val="Normal"/>
    <w:link w:val="ROMANOSCar"/>
    <w:rsid w:val="00AC1987"/>
    <w:pPr>
      <w:tabs>
        <w:tab w:val="left" w:pos="720"/>
      </w:tabs>
      <w:spacing w:after="101" w:line="216" w:lineRule="exact"/>
      <w:ind w:left="720" w:hanging="432"/>
      <w:jc w:val="both"/>
    </w:pPr>
    <w:rPr>
      <w:rFonts w:ascii="Arial" w:eastAsia="Times New Roman" w:hAnsi="Arial" w:cs="Arial"/>
      <w:sz w:val="18"/>
      <w:szCs w:val="18"/>
      <w:lang w:val="es-ES" w:eastAsia="es-ES"/>
    </w:rPr>
  </w:style>
  <w:style w:type="character" w:customStyle="1" w:styleId="ROMANOSCar">
    <w:name w:val="ROMANOS Car"/>
    <w:link w:val="ROMANOS"/>
    <w:locked/>
    <w:rsid w:val="00AC1987"/>
    <w:rPr>
      <w:rFonts w:ascii="Arial" w:eastAsia="Times New Roman" w:hAnsi="Arial" w:cs="Arial"/>
      <w:sz w:val="18"/>
      <w:szCs w:val="18"/>
      <w:lang w:val="es-ES" w:eastAsia="es-ES"/>
    </w:rPr>
  </w:style>
  <w:style w:type="paragraph" w:customStyle="1" w:styleId="INCISO">
    <w:name w:val="INCISO"/>
    <w:basedOn w:val="Normal"/>
    <w:rsid w:val="00AC1987"/>
    <w:pPr>
      <w:spacing w:after="101" w:line="216" w:lineRule="exact"/>
      <w:ind w:left="1080" w:hanging="360"/>
      <w:jc w:val="both"/>
    </w:pPr>
    <w:rPr>
      <w:rFonts w:ascii="Arial" w:eastAsia="Times New Roman" w:hAnsi="Arial" w:cs="Arial"/>
      <w:sz w:val="18"/>
      <w:szCs w:val="18"/>
      <w:lang w:val="es-ES" w:eastAsia="es-ES"/>
    </w:rPr>
  </w:style>
  <w:style w:type="paragraph" w:customStyle="1" w:styleId="Fechas">
    <w:name w:val="Fechas"/>
    <w:basedOn w:val="Texto"/>
    <w:autoRedefine/>
    <w:rsid w:val="00AC1987"/>
    <w:pPr>
      <w:widowControl w:val="0"/>
      <w:pBdr>
        <w:bottom w:val="double" w:sz="6" w:space="1" w:color="auto"/>
      </w:pBdr>
      <w:tabs>
        <w:tab w:val="center" w:pos="4464"/>
        <w:tab w:val="right" w:pos="8582"/>
      </w:tabs>
      <w:spacing w:after="0" w:line="240" w:lineRule="auto"/>
      <w:ind w:left="288" w:right="288" w:firstLine="0"/>
    </w:pPr>
    <w:rPr>
      <w:rFonts w:ascii="Times New Roman" w:eastAsia="Times New Roman" w:hAnsi="Times New Roman"/>
      <w:snapToGrid w:val="0"/>
      <w:sz w:val="18"/>
      <w:szCs w:val="20"/>
      <w:lang w:eastAsia="es-MX"/>
    </w:rPr>
  </w:style>
  <w:style w:type="paragraph" w:customStyle="1" w:styleId="ANOTACION">
    <w:name w:val="ANOTACION"/>
    <w:basedOn w:val="Normal"/>
    <w:link w:val="ANOTACIONCar"/>
    <w:rsid w:val="00AC1987"/>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AC1987"/>
    <w:rPr>
      <w:rFonts w:ascii="Times New Roman" w:eastAsia="Times New Roman" w:hAnsi="Times New Roman" w:cs="Times New Roman"/>
      <w:b/>
      <w:sz w:val="18"/>
      <w:szCs w:val="20"/>
      <w:lang w:val="es-ES_tradnl" w:eastAsia="es-ES"/>
    </w:rPr>
  </w:style>
  <w:style w:type="paragraph" w:customStyle="1" w:styleId="SUBIN">
    <w:name w:val="SUBIN"/>
    <w:basedOn w:val="Texto"/>
    <w:rsid w:val="00AC1987"/>
    <w:pPr>
      <w:ind w:left="1987" w:hanging="720"/>
    </w:pPr>
    <w:rPr>
      <w:rFonts w:eastAsia="Times New Roman"/>
      <w:sz w:val="18"/>
      <w:szCs w:val="20"/>
      <w:lang w:eastAsia="es-ES"/>
    </w:rPr>
  </w:style>
  <w:style w:type="paragraph" w:customStyle="1" w:styleId="Titulo1">
    <w:name w:val="Titulo 1"/>
    <w:basedOn w:val="Prrafodelista"/>
    <w:rsid w:val="00846BDE"/>
    <w:pPr>
      <w:spacing w:line="360" w:lineRule="auto"/>
      <w:ind w:left="0"/>
      <w:contextualSpacing w:val="0"/>
      <w:jc w:val="both"/>
    </w:pPr>
    <w:rPr>
      <w:rFonts w:ascii="Cambria" w:hAnsi="Cambria"/>
      <w:color w:val="000080"/>
      <w:sz w:val="28"/>
      <w:szCs w:val="28"/>
      <w:lang w:eastAsia="es-MX"/>
    </w:rPr>
  </w:style>
  <w:style w:type="paragraph" w:customStyle="1" w:styleId="Titulo2">
    <w:name w:val="Titulo 2"/>
    <w:basedOn w:val="Texto"/>
    <w:rsid w:val="00C757B5"/>
    <w:pPr>
      <w:spacing w:line="240" w:lineRule="auto"/>
      <w:ind w:firstLine="0"/>
      <w:outlineLvl w:val="1"/>
    </w:pPr>
    <w:rPr>
      <w:rFonts w:ascii="Cambria" w:eastAsia="Times New Roman" w:hAnsi="Cambria"/>
      <w:color w:val="000080"/>
      <w:szCs w:val="20"/>
      <w:lang w:eastAsia="es-ES"/>
    </w:rPr>
  </w:style>
  <w:style w:type="paragraph" w:customStyle="1" w:styleId="tt">
    <w:name w:val="tt"/>
    <w:basedOn w:val="Texto"/>
    <w:rsid w:val="00AC1987"/>
    <w:pPr>
      <w:tabs>
        <w:tab w:val="left" w:pos="1320"/>
        <w:tab w:val="left" w:pos="1629"/>
      </w:tabs>
      <w:ind w:left="1647" w:hanging="1440"/>
    </w:pPr>
    <w:rPr>
      <w:rFonts w:eastAsia="Times New Roman"/>
      <w:sz w:val="18"/>
      <w:szCs w:val="20"/>
      <w:lang w:val="es-ES_tradnl" w:eastAsia="es-ES"/>
    </w:rPr>
  </w:style>
  <w:style w:type="paragraph" w:customStyle="1" w:styleId="sum">
    <w:name w:val="sum"/>
    <w:basedOn w:val="Texto"/>
    <w:rsid w:val="00AC1987"/>
    <w:pPr>
      <w:tabs>
        <w:tab w:val="right" w:leader="dot" w:pos="8100"/>
        <w:tab w:val="right" w:pos="8640"/>
      </w:tabs>
      <w:spacing w:after="0" w:line="266" w:lineRule="exact"/>
      <w:ind w:left="274" w:right="749" w:firstLine="0"/>
    </w:pPr>
    <w:rPr>
      <w:rFonts w:ascii="Times New Roman" w:eastAsia="Times New Roman" w:hAnsi="Times New Roman"/>
      <w:b/>
      <w:sz w:val="20"/>
      <w:szCs w:val="20"/>
      <w:u w:val="single"/>
      <w:lang w:val="es-ES_tradnl" w:eastAsia="es-ES"/>
    </w:rPr>
  </w:style>
  <w:style w:type="paragraph" w:customStyle="1" w:styleId="EstilotextoPrimeralnea0">
    <w:name w:val="Estilo texto + Primera línea:  0&quot;"/>
    <w:basedOn w:val="Normal"/>
    <w:rsid w:val="00AC1987"/>
    <w:pPr>
      <w:spacing w:after="101" w:line="216" w:lineRule="exact"/>
      <w:jc w:val="both"/>
    </w:pPr>
    <w:rPr>
      <w:rFonts w:ascii="Arial" w:eastAsia="Times New Roman" w:hAnsi="Arial" w:cs="Times New Roman"/>
      <w:sz w:val="18"/>
      <w:szCs w:val="20"/>
      <w:lang w:eastAsia="es-MX"/>
    </w:rPr>
  </w:style>
  <w:style w:type="character" w:styleId="Nmerodepgina">
    <w:name w:val="page number"/>
    <w:basedOn w:val="Fuentedeprrafopredeter"/>
    <w:rsid w:val="00AC1987"/>
  </w:style>
  <w:style w:type="paragraph" w:customStyle="1" w:styleId="texto0">
    <w:name w:val="texto"/>
    <w:basedOn w:val="Normal"/>
    <w:rsid w:val="00AC1987"/>
    <w:pPr>
      <w:snapToGrid w:val="0"/>
      <w:spacing w:after="101" w:line="216" w:lineRule="exact"/>
      <w:ind w:firstLine="288"/>
      <w:jc w:val="both"/>
    </w:pPr>
    <w:rPr>
      <w:rFonts w:ascii="Arial" w:eastAsia="Times New Roman" w:hAnsi="Arial" w:cs="Arial"/>
      <w:sz w:val="18"/>
      <w:szCs w:val="18"/>
      <w:lang w:eastAsia="es-ES"/>
    </w:rPr>
  </w:style>
  <w:style w:type="paragraph" w:styleId="TDC4">
    <w:name w:val="toc 4"/>
    <w:basedOn w:val="Normal"/>
    <w:next w:val="Normal"/>
    <w:uiPriority w:val="39"/>
    <w:rsid w:val="00AC1987"/>
    <w:pPr>
      <w:spacing w:after="0"/>
      <w:ind w:left="660"/>
    </w:pPr>
    <w:rPr>
      <w:rFonts w:cstheme="minorHAnsi"/>
      <w:sz w:val="20"/>
      <w:szCs w:val="20"/>
    </w:rPr>
  </w:style>
  <w:style w:type="paragraph" w:styleId="TDC3">
    <w:name w:val="toc 3"/>
    <w:basedOn w:val="Normal"/>
    <w:next w:val="Normal"/>
    <w:uiPriority w:val="39"/>
    <w:rsid w:val="00AC1987"/>
    <w:pPr>
      <w:spacing w:after="0"/>
      <w:ind w:left="440"/>
    </w:pPr>
    <w:rPr>
      <w:rFonts w:cstheme="minorHAnsi"/>
      <w:sz w:val="20"/>
      <w:szCs w:val="20"/>
    </w:rPr>
  </w:style>
  <w:style w:type="paragraph" w:styleId="TDC2">
    <w:name w:val="toc 2"/>
    <w:basedOn w:val="Normal"/>
    <w:next w:val="Normal"/>
    <w:uiPriority w:val="39"/>
    <w:rsid w:val="00AC1987"/>
    <w:pPr>
      <w:spacing w:before="120" w:after="0"/>
      <w:ind w:left="220"/>
    </w:pPr>
    <w:rPr>
      <w:rFonts w:cstheme="minorHAnsi"/>
      <w:b/>
      <w:bCs/>
    </w:rPr>
  </w:style>
  <w:style w:type="paragraph" w:styleId="TDC1">
    <w:name w:val="toc 1"/>
    <w:basedOn w:val="Normal"/>
    <w:next w:val="Normal"/>
    <w:uiPriority w:val="39"/>
    <w:rsid w:val="00AC1987"/>
    <w:pPr>
      <w:spacing w:before="120" w:after="0"/>
    </w:pPr>
    <w:rPr>
      <w:rFonts w:cstheme="minorHAnsi"/>
      <w:b/>
      <w:bCs/>
      <w:i/>
      <w:iCs/>
      <w:sz w:val="24"/>
      <w:szCs w:val="24"/>
    </w:rPr>
  </w:style>
  <w:style w:type="paragraph" w:customStyle="1" w:styleId="Textodeglobo1">
    <w:name w:val="Texto de globo1"/>
    <w:basedOn w:val="Normal"/>
    <w:rsid w:val="00AC1987"/>
    <w:pPr>
      <w:spacing w:after="0" w:line="240" w:lineRule="auto"/>
    </w:pPr>
    <w:rPr>
      <w:rFonts w:ascii="Tahoma" w:eastAsia="Times New Roman" w:hAnsi="Tahoma" w:cs="Tahoma"/>
      <w:sz w:val="16"/>
      <w:szCs w:val="20"/>
      <w:lang w:eastAsia="es-MX"/>
    </w:rPr>
  </w:style>
  <w:style w:type="paragraph" w:customStyle="1" w:styleId="Asuntodelcomentario1">
    <w:name w:val="Asunto del comentario1"/>
    <w:basedOn w:val="Textocomentario"/>
    <w:next w:val="Textocomentario"/>
    <w:rsid w:val="00AC1987"/>
    <w:pPr>
      <w:spacing w:after="200"/>
    </w:pPr>
    <w:rPr>
      <w:rFonts w:ascii="Calibri" w:eastAsia="Times New Roman" w:hAnsi="Calibri" w:cs="Calibri"/>
      <w:b/>
      <w:lang w:eastAsia="es-MX"/>
    </w:rPr>
  </w:style>
  <w:style w:type="paragraph" w:styleId="Revisin">
    <w:name w:val="Revision"/>
    <w:rsid w:val="00AC1987"/>
    <w:pPr>
      <w:spacing w:after="0" w:line="240" w:lineRule="auto"/>
    </w:pPr>
    <w:rPr>
      <w:rFonts w:ascii="Calibri" w:eastAsia="Times New Roman" w:hAnsi="Calibri" w:cs="Calibri"/>
      <w:szCs w:val="20"/>
      <w:lang w:eastAsia="es-MX"/>
    </w:rPr>
  </w:style>
  <w:style w:type="paragraph" w:customStyle="1" w:styleId="Anotacion0">
    <w:name w:val="Anotacion"/>
    <w:basedOn w:val="Normal"/>
    <w:rsid w:val="00AC1987"/>
    <w:pPr>
      <w:spacing w:before="101" w:after="101" w:line="216" w:lineRule="exact"/>
      <w:ind w:firstLine="288"/>
      <w:jc w:val="center"/>
    </w:pPr>
    <w:rPr>
      <w:rFonts w:ascii="Times New Roman" w:eastAsia="Times New Roman" w:hAnsi="Times New Roman" w:cs="Times New Roman"/>
      <w:b/>
      <w:sz w:val="18"/>
      <w:szCs w:val="20"/>
      <w:lang w:val="es-ES" w:eastAsia="es-MX"/>
    </w:rPr>
  </w:style>
  <w:style w:type="paragraph" w:customStyle="1" w:styleId="Textonormal">
    <w:name w:val="Texto normal"/>
    <w:basedOn w:val="Normal"/>
    <w:rsid w:val="00AC1987"/>
    <w:pPr>
      <w:spacing w:after="0" w:line="240" w:lineRule="auto"/>
      <w:ind w:left="100"/>
    </w:pPr>
    <w:rPr>
      <w:rFonts w:ascii="Arial" w:eastAsia="Times New Roman" w:hAnsi="Arial" w:cs="Arial"/>
      <w:sz w:val="24"/>
      <w:szCs w:val="20"/>
      <w:lang w:eastAsia="es-MX"/>
    </w:rPr>
  </w:style>
  <w:style w:type="paragraph" w:styleId="Lista2">
    <w:name w:val="List 2"/>
    <w:basedOn w:val="Normal"/>
    <w:rsid w:val="00AC1987"/>
    <w:pPr>
      <w:spacing w:after="200" w:line="276" w:lineRule="atLeast"/>
      <w:ind w:left="283" w:hanging="283"/>
    </w:pPr>
    <w:rPr>
      <w:rFonts w:ascii="Calibri" w:eastAsia="Times New Roman" w:hAnsi="Calibri" w:cs="Calibri"/>
      <w:szCs w:val="20"/>
      <w:lang w:eastAsia="es-MX"/>
    </w:rPr>
  </w:style>
  <w:style w:type="paragraph" w:customStyle="1" w:styleId="Saludo1">
    <w:name w:val="Saludo1"/>
    <w:basedOn w:val="Normal"/>
    <w:next w:val="Normal"/>
    <w:rsid w:val="00AC1987"/>
    <w:pPr>
      <w:spacing w:after="200" w:line="276" w:lineRule="atLeast"/>
    </w:pPr>
    <w:rPr>
      <w:rFonts w:ascii="Calibri" w:eastAsia="Times New Roman" w:hAnsi="Calibri" w:cs="Calibri"/>
      <w:szCs w:val="20"/>
      <w:lang w:eastAsia="es-MX"/>
    </w:rPr>
  </w:style>
  <w:style w:type="character" w:customStyle="1" w:styleId="TtuloCar1">
    <w:name w:val="Título Car1"/>
    <w:rsid w:val="00B00FF1"/>
    <w:rPr>
      <w:rFonts w:ascii="Cambria" w:hAnsi="Cambria" w:cs="Cambria"/>
      <w:color w:val="000080"/>
      <w:spacing w:val="5"/>
      <w:sz w:val="52"/>
    </w:rPr>
  </w:style>
  <w:style w:type="paragraph" w:styleId="Subttulo">
    <w:name w:val="Subtitle"/>
    <w:basedOn w:val="Normal"/>
    <w:next w:val="Normal"/>
    <w:link w:val="SubttuloCar"/>
    <w:uiPriority w:val="11"/>
    <w:qFormat/>
    <w:rsid w:val="008549FA"/>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SubttuloCar">
    <w:name w:val="Subtítulo Car"/>
    <w:basedOn w:val="Fuentedeprrafopredeter"/>
    <w:link w:val="Subttulo"/>
    <w:uiPriority w:val="11"/>
    <w:rsid w:val="008549FA"/>
    <w:rPr>
      <w:rFonts w:asciiTheme="majorHAnsi" w:eastAsiaTheme="majorEastAsia" w:hAnsiTheme="majorHAnsi" w:cstheme="majorBidi"/>
      <w:color w:val="4F81BD" w:themeColor="accent1"/>
      <w:sz w:val="28"/>
      <w:szCs w:val="28"/>
    </w:rPr>
  </w:style>
  <w:style w:type="paragraph" w:customStyle="1" w:styleId="BodyA">
    <w:name w:val="Body A"/>
    <w:rsid w:val="00AC1987"/>
    <w:pPr>
      <w:pBdr>
        <w:top w:val="single" w:sz="30" w:space="31" w:color="FFFFFF" w:shadow="1"/>
        <w:left w:val="single" w:sz="30" w:space="31" w:color="FFFFFF" w:shadow="1"/>
        <w:bottom w:val="single" w:sz="30" w:space="31" w:color="FFFFFF" w:shadow="1"/>
        <w:right w:val="single" w:sz="30" w:space="31" w:color="FFFFFF" w:shadow="1"/>
        <w:between w:val="single" w:sz="6" w:space="0" w:color="auto"/>
      </w:pBdr>
      <w:spacing w:after="0" w:line="240" w:lineRule="auto"/>
    </w:pPr>
    <w:rPr>
      <w:rFonts w:ascii="Cambria" w:eastAsia="Times New Roman" w:hAnsi="Cambria" w:cs="Cambria"/>
      <w:color w:val="000000"/>
      <w:sz w:val="24"/>
      <w:szCs w:val="20"/>
      <w:lang w:val="es-ES_tradnl" w:eastAsia="es-MX"/>
    </w:rPr>
  </w:style>
  <w:style w:type="paragraph" w:customStyle="1" w:styleId="TesisPJF">
    <w:name w:val="Tesis PJF"/>
    <w:basedOn w:val="Normal"/>
    <w:rsid w:val="00AC1987"/>
    <w:pPr>
      <w:spacing w:after="120" w:line="240" w:lineRule="auto"/>
      <w:ind w:left="567" w:right="567"/>
      <w:jc w:val="both"/>
    </w:pPr>
    <w:rPr>
      <w:rFonts w:ascii="Arial" w:eastAsia="Times New Roman" w:hAnsi="Arial" w:cs="Arial"/>
      <w:i/>
      <w:szCs w:val="20"/>
      <w:lang w:eastAsia="es-MX"/>
    </w:rPr>
  </w:style>
  <w:style w:type="paragraph" w:customStyle="1" w:styleId="Textosinformato1">
    <w:name w:val="Texto sin formato1"/>
    <w:basedOn w:val="Normal"/>
    <w:rsid w:val="00AC1987"/>
    <w:pPr>
      <w:tabs>
        <w:tab w:val="left" w:pos="567"/>
        <w:tab w:val="left" w:pos="1134"/>
        <w:tab w:val="left" w:pos="1701"/>
        <w:tab w:val="left" w:pos="2268"/>
        <w:tab w:val="left" w:pos="2835"/>
      </w:tabs>
      <w:spacing w:after="0" w:line="240" w:lineRule="auto"/>
      <w:jc w:val="both"/>
    </w:pPr>
    <w:rPr>
      <w:rFonts w:ascii="Consolas" w:eastAsia="Times New Roman" w:hAnsi="Consolas" w:cs="Consolas"/>
      <w:sz w:val="21"/>
      <w:szCs w:val="20"/>
      <w:lang w:eastAsia="es-MX"/>
    </w:rPr>
  </w:style>
  <w:style w:type="paragraph" w:styleId="Lista3">
    <w:name w:val="List 3"/>
    <w:basedOn w:val="Normal"/>
    <w:rsid w:val="00AC1987"/>
    <w:pPr>
      <w:spacing w:after="200" w:line="276" w:lineRule="atLeast"/>
      <w:ind w:left="566" w:hanging="283"/>
    </w:pPr>
    <w:rPr>
      <w:rFonts w:ascii="Calibri" w:eastAsia="Times New Roman" w:hAnsi="Calibri" w:cs="Calibri"/>
      <w:szCs w:val="20"/>
      <w:lang w:eastAsia="es-MX"/>
    </w:rPr>
  </w:style>
  <w:style w:type="paragraph" w:customStyle="1" w:styleId="Listacontinua3">
    <w:name w:val="Lista continua 3"/>
    <w:basedOn w:val="Normal"/>
    <w:rsid w:val="00AC1987"/>
    <w:pPr>
      <w:spacing w:after="120" w:line="276" w:lineRule="atLeast"/>
      <w:ind w:left="283"/>
    </w:pPr>
    <w:rPr>
      <w:rFonts w:ascii="Calibri" w:eastAsia="Times New Roman" w:hAnsi="Calibri" w:cs="Calibri"/>
      <w:szCs w:val="20"/>
      <w:lang w:eastAsia="es-MX"/>
    </w:rPr>
  </w:style>
  <w:style w:type="paragraph" w:customStyle="1" w:styleId="Textoindependiente21">
    <w:name w:val="Texto independiente 21"/>
    <w:basedOn w:val="Normal"/>
    <w:rsid w:val="00AC1987"/>
    <w:pPr>
      <w:spacing w:after="120" w:line="276" w:lineRule="atLeast"/>
      <w:ind w:left="283"/>
    </w:pPr>
    <w:rPr>
      <w:rFonts w:ascii="Calibri" w:eastAsia="Times New Roman" w:hAnsi="Calibri" w:cs="Calibri"/>
      <w:szCs w:val="20"/>
      <w:lang w:eastAsia="es-MX"/>
    </w:rPr>
  </w:style>
  <w:style w:type="paragraph" w:customStyle="1" w:styleId="Textoindependienteprimerasangra1">
    <w:name w:val="Texto independiente primera sangría1"/>
    <w:basedOn w:val="Textonormal"/>
    <w:rsid w:val="00AC1987"/>
    <w:pPr>
      <w:spacing w:after="200" w:line="276" w:lineRule="atLeast"/>
      <w:ind w:left="0" w:firstLine="360"/>
    </w:pPr>
    <w:rPr>
      <w:rFonts w:ascii="Calibri" w:hAnsi="Calibri" w:cs="Calibri"/>
      <w:sz w:val="22"/>
    </w:rPr>
  </w:style>
  <w:style w:type="paragraph" w:customStyle="1" w:styleId="Textoindependienteprimerasangra21">
    <w:name w:val="Texto independiente primera sangría 21"/>
    <w:basedOn w:val="Textoindependiente21"/>
    <w:rsid w:val="00AC1987"/>
    <w:pPr>
      <w:spacing w:after="200"/>
      <w:ind w:left="360" w:firstLine="360"/>
    </w:pPr>
  </w:style>
  <w:style w:type="paragraph" w:customStyle="1" w:styleId="tituloprincipal">
    <w:name w:val="tituloprincipal"/>
    <w:basedOn w:val="Normal"/>
    <w:rsid w:val="00AC1987"/>
    <w:pPr>
      <w:spacing w:before="100" w:after="100" w:line="240" w:lineRule="auto"/>
    </w:pPr>
    <w:rPr>
      <w:rFonts w:ascii="Times New Roman" w:eastAsia="Times New Roman" w:hAnsi="Times New Roman" w:cs="Times New Roman"/>
      <w:sz w:val="24"/>
      <w:szCs w:val="20"/>
      <w:lang w:eastAsia="es-MX"/>
    </w:rPr>
  </w:style>
  <w:style w:type="paragraph" w:customStyle="1" w:styleId="Listavistosa-nfasis">
    <w:name w:val="Lista vistosa - Énfasis"/>
    <w:basedOn w:val="Normal"/>
    <w:rsid w:val="00AC1987"/>
    <w:pPr>
      <w:spacing w:after="200" w:line="276" w:lineRule="atLeast"/>
      <w:ind w:left="720"/>
    </w:pPr>
    <w:rPr>
      <w:rFonts w:ascii="Calibri" w:eastAsia="Times New Roman" w:hAnsi="Calibri" w:cs="Calibri"/>
      <w:sz w:val="20"/>
      <w:szCs w:val="20"/>
      <w:lang w:eastAsia="es-MX"/>
    </w:rPr>
  </w:style>
  <w:style w:type="paragraph" w:styleId="NormalWeb">
    <w:name w:val="Normal (Web)"/>
    <w:basedOn w:val="Normal"/>
    <w:uiPriority w:val="99"/>
    <w:rsid w:val="00AC1987"/>
    <w:pPr>
      <w:spacing w:before="100" w:after="100" w:line="240" w:lineRule="auto"/>
    </w:pPr>
    <w:rPr>
      <w:rFonts w:ascii="Times New Roman" w:eastAsia="Times New Roman" w:hAnsi="Times New Roman" w:cs="Times New Roman"/>
      <w:sz w:val="24"/>
      <w:szCs w:val="20"/>
      <w:lang w:eastAsia="es-MX"/>
    </w:rPr>
  </w:style>
  <w:style w:type="paragraph" w:customStyle="1" w:styleId="z-Principiodelformulario1">
    <w:name w:val="z-Principio del formulario1"/>
    <w:basedOn w:val="Normal"/>
    <w:next w:val="Normal"/>
    <w:rsid w:val="00AC1987"/>
    <w:pPr>
      <w:pBdr>
        <w:bottom w:val="single" w:sz="6" w:space="1" w:color="auto"/>
      </w:pBdr>
      <w:spacing w:after="0" w:line="240" w:lineRule="auto"/>
      <w:jc w:val="center"/>
    </w:pPr>
    <w:rPr>
      <w:rFonts w:ascii="Arial" w:eastAsia="Times New Roman" w:hAnsi="Arial" w:cs="Arial"/>
      <w:vanish/>
      <w:sz w:val="16"/>
      <w:szCs w:val="20"/>
      <w:lang w:eastAsia="es-MX"/>
    </w:rPr>
  </w:style>
  <w:style w:type="paragraph" w:customStyle="1" w:styleId="z-Finaldelformulario1">
    <w:name w:val="z-Final del formulario1"/>
    <w:basedOn w:val="Normal"/>
    <w:next w:val="Normal"/>
    <w:rsid w:val="00AC1987"/>
    <w:pPr>
      <w:pBdr>
        <w:top w:val="single" w:sz="6" w:space="1" w:color="auto"/>
      </w:pBdr>
      <w:spacing w:after="0" w:line="240" w:lineRule="auto"/>
      <w:jc w:val="center"/>
    </w:pPr>
    <w:rPr>
      <w:rFonts w:ascii="Arial" w:eastAsia="Times New Roman" w:hAnsi="Arial" w:cs="Arial"/>
      <w:vanish/>
      <w:sz w:val="16"/>
      <w:szCs w:val="20"/>
      <w:lang w:eastAsia="es-MX"/>
    </w:rPr>
  </w:style>
  <w:style w:type="paragraph" w:styleId="Bibliografa">
    <w:name w:val="Bibliography"/>
    <w:basedOn w:val="Normal"/>
    <w:next w:val="Normal"/>
    <w:rsid w:val="00AC1987"/>
    <w:pPr>
      <w:spacing w:after="200" w:line="276" w:lineRule="atLeast"/>
    </w:pPr>
    <w:rPr>
      <w:rFonts w:ascii="Calibri" w:eastAsia="Times New Roman" w:hAnsi="Calibri" w:cs="Calibri"/>
      <w:szCs w:val="20"/>
      <w:lang w:eastAsia="es-MX"/>
    </w:rPr>
  </w:style>
  <w:style w:type="paragraph" w:customStyle="1" w:styleId="Default">
    <w:name w:val="Default"/>
    <w:rsid w:val="00AC1987"/>
    <w:pPr>
      <w:spacing w:after="0" w:line="240" w:lineRule="auto"/>
    </w:pPr>
    <w:rPr>
      <w:rFonts w:ascii="Eureka Sans" w:eastAsia="Times New Roman" w:hAnsi="Eureka Sans" w:cs="Eureka Sans"/>
      <w:color w:val="000000"/>
      <w:sz w:val="24"/>
      <w:szCs w:val="20"/>
      <w:lang w:val="es-ES" w:eastAsia="es-MX"/>
    </w:rPr>
  </w:style>
  <w:style w:type="paragraph" w:customStyle="1" w:styleId="Sinespaciado1">
    <w:name w:val="Sin espaciado1"/>
    <w:next w:val="Sinespaciado"/>
    <w:rsid w:val="00AC1987"/>
    <w:pPr>
      <w:spacing w:after="0" w:line="240" w:lineRule="auto"/>
    </w:pPr>
    <w:rPr>
      <w:rFonts w:ascii="Calibri" w:eastAsia="Times New Roman" w:hAnsi="Calibri" w:cs="Calibri"/>
      <w:szCs w:val="20"/>
      <w:lang w:eastAsia="es-MX"/>
    </w:rPr>
  </w:style>
  <w:style w:type="paragraph" w:customStyle="1" w:styleId="HeaderFooter">
    <w:name w:val="Header &amp; Footer"/>
    <w:rsid w:val="00AC1987"/>
    <w:pPr>
      <w:pBdr>
        <w:top w:val="single" w:sz="30" w:space="31" w:color="FFFFFF" w:shadow="1"/>
        <w:left w:val="single" w:sz="30" w:space="31" w:color="FFFFFF" w:shadow="1"/>
        <w:bottom w:val="single" w:sz="30" w:space="31" w:color="FFFFFF" w:shadow="1"/>
        <w:right w:val="single" w:sz="30" w:space="31" w:color="FFFFFF" w:shadow="1"/>
        <w:between w:val="single" w:sz="6" w:space="0" w:color="auto"/>
      </w:pBdr>
      <w:tabs>
        <w:tab w:val="right" w:pos="9020"/>
      </w:tabs>
      <w:spacing w:after="0" w:line="240" w:lineRule="auto"/>
    </w:pPr>
    <w:rPr>
      <w:rFonts w:ascii="Helvetica" w:eastAsia="Times New Roman" w:hAnsi="Helvetica" w:cs="Helvetica"/>
      <w:color w:val="000000"/>
      <w:sz w:val="24"/>
      <w:szCs w:val="20"/>
      <w:lang w:eastAsia="es-MX"/>
    </w:rPr>
  </w:style>
  <w:style w:type="paragraph" w:customStyle="1" w:styleId="TableStyle2A">
    <w:name w:val="Table Style 2 A"/>
    <w:rsid w:val="00AC1987"/>
    <w:pPr>
      <w:pBdr>
        <w:top w:val="single" w:sz="30" w:space="31" w:color="FFFFFF" w:shadow="1"/>
        <w:left w:val="single" w:sz="30" w:space="31" w:color="FFFFFF" w:shadow="1"/>
        <w:bottom w:val="single" w:sz="30" w:space="31" w:color="FFFFFF" w:shadow="1"/>
        <w:right w:val="single" w:sz="30" w:space="31" w:color="FFFFFF" w:shadow="1"/>
        <w:between w:val="single" w:sz="6" w:space="0" w:color="auto"/>
      </w:pBdr>
      <w:spacing w:after="0" w:line="240" w:lineRule="auto"/>
    </w:pPr>
    <w:rPr>
      <w:rFonts w:ascii="Helvetica" w:eastAsia="Times New Roman" w:hAnsi="Helvetica" w:cs="Helvetica"/>
      <w:color w:val="000000"/>
      <w:sz w:val="20"/>
      <w:szCs w:val="20"/>
      <w:lang w:val="es-ES_tradnl" w:eastAsia="es-MX"/>
    </w:rPr>
  </w:style>
  <w:style w:type="paragraph" w:customStyle="1" w:styleId="Normal1">
    <w:name w:val="Normal1"/>
    <w:basedOn w:val="Normal"/>
    <w:rsid w:val="00AC1987"/>
    <w:pPr>
      <w:spacing w:before="100" w:after="100" w:line="240" w:lineRule="auto"/>
    </w:pPr>
    <w:rPr>
      <w:rFonts w:ascii="Times New Roman" w:eastAsia="Times New Roman" w:hAnsi="Times New Roman" w:cs="Times New Roman"/>
      <w:sz w:val="24"/>
      <w:szCs w:val="20"/>
      <w:lang w:eastAsia="es-MX"/>
    </w:rPr>
  </w:style>
  <w:style w:type="paragraph" w:customStyle="1" w:styleId="DecimalAligned">
    <w:name w:val="Decimal Aligned"/>
    <w:basedOn w:val="Normal"/>
    <w:rsid w:val="00AC1987"/>
    <w:pPr>
      <w:tabs>
        <w:tab w:val="decimal" w:pos="360"/>
      </w:tabs>
      <w:spacing w:after="200" w:line="276" w:lineRule="atLeast"/>
    </w:pPr>
    <w:rPr>
      <w:rFonts w:ascii="Calibri" w:eastAsia="Times New Roman" w:hAnsi="Calibri" w:cs="Calibri"/>
      <w:szCs w:val="20"/>
      <w:lang w:eastAsia="es-MX"/>
    </w:rPr>
  </w:style>
  <w:style w:type="paragraph" w:customStyle="1" w:styleId="Civiles">
    <w:name w:val="Civiles"/>
    <w:basedOn w:val="Normal"/>
    <w:rsid w:val="00AC1987"/>
    <w:pPr>
      <w:spacing w:before="120" w:after="120" w:line="360" w:lineRule="atLeast"/>
      <w:ind w:right="193"/>
      <w:jc w:val="both"/>
    </w:pPr>
    <w:rPr>
      <w:rFonts w:ascii="Arial" w:eastAsia="Times New Roman" w:hAnsi="Arial" w:cs="Arial"/>
      <w:spacing w:val="-5"/>
      <w:szCs w:val="20"/>
      <w:lang w:val="es-ES" w:eastAsia="es-MX"/>
    </w:rPr>
  </w:style>
  <w:style w:type="paragraph" w:customStyle="1" w:styleId="Mapadeldocumento1">
    <w:name w:val="Mapa del documento1"/>
    <w:basedOn w:val="Normal"/>
    <w:rsid w:val="00AC1987"/>
    <w:pPr>
      <w:shd w:val="clear" w:color="auto" w:fill="000080"/>
      <w:spacing w:after="200" w:line="276" w:lineRule="atLeast"/>
    </w:pPr>
    <w:rPr>
      <w:rFonts w:ascii="Tahoma" w:eastAsia="Times New Roman" w:hAnsi="Tahoma" w:cs="Tahoma"/>
      <w:szCs w:val="20"/>
      <w:lang w:eastAsia="es-MX"/>
    </w:rPr>
  </w:style>
  <w:style w:type="paragraph" w:customStyle="1" w:styleId="Sumario">
    <w:name w:val="Sumario"/>
    <w:basedOn w:val="Normal"/>
    <w:rsid w:val="00AC1987"/>
    <w:pPr>
      <w:tabs>
        <w:tab w:val="right" w:leader="dot" w:pos="8107"/>
        <w:tab w:val="right" w:pos="8640"/>
      </w:tabs>
      <w:spacing w:after="0" w:line="260" w:lineRule="exact"/>
      <w:ind w:left="274" w:right="749"/>
      <w:jc w:val="both"/>
    </w:pPr>
    <w:rPr>
      <w:rFonts w:ascii="Arial" w:eastAsia="Times New Roman" w:hAnsi="Arial" w:cs="Times New Roman"/>
      <w:sz w:val="18"/>
      <w:szCs w:val="18"/>
      <w:lang w:val="es-ES" w:eastAsia="es-ES"/>
    </w:rPr>
  </w:style>
  <w:style w:type="paragraph" w:customStyle="1" w:styleId="Secreta">
    <w:name w:val="Secreta"/>
    <w:basedOn w:val="Normal"/>
    <w:autoRedefine/>
    <w:rsid w:val="00AC1987"/>
    <w:pPr>
      <w:tabs>
        <w:tab w:val="right" w:leader="dot" w:pos="8100"/>
        <w:tab w:val="right" w:pos="8640"/>
      </w:tabs>
      <w:spacing w:after="0" w:line="334" w:lineRule="exact"/>
      <w:ind w:left="274" w:right="749"/>
      <w:jc w:val="both"/>
    </w:pPr>
    <w:rPr>
      <w:rFonts w:ascii="Times New Roman" w:eastAsia="Times New Roman" w:hAnsi="Times New Roman" w:cs="Times New Roman"/>
      <w:b/>
      <w:sz w:val="20"/>
      <w:szCs w:val="20"/>
      <w:u w:val="single"/>
      <w:lang w:val="es-ES_tradnl" w:eastAsia="es-ES"/>
    </w:rPr>
  </w:style>
  <w:style w:type="table" w:styleId="Tablaconcuadrcula2-nfasis2">
    <w:name w:val="Grid Table 2 Accent 2"/>
    <w:basedOn w:val="Tablanormal"/>
    <w:uiPriority w:val="47"/>
    <w:rsid w:val="00AC1987"/>
    <w:pPr>
      <w:spacing w:after="0" w:line="240" w:lineRule="auto"/>
    </w:pPr>
    <w:rPr>
      <w:rFonts w:ascii="Calibri" w:eastAsia="Calibri" w:hAnsi="Calibri" w:cs="Times New Roman"/>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apple-converted-space">
    <w:name w:val="apple-converted-space"/>
    <w:rsid w:val="00AC1987"/>
  </w:style>
  <w:style w:type="paragraph" w:styleId="Ttulo">
    <w:name w:val="Title"/>
    <w:basedOn w:val="Normal"/>
    <w:next w:val="Normal"/>
    <w:link w:val="TtuloCar"/>
    <w:qFormat/>
    <w:rsid w:val="008549FA"/>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tuloCar">
    <w:name w:val="Título Car"/>
    <w:basedOn w:val="Fuentedeprrafopredeter"/>
    <w:link w:val="Ttulo"/>
    <w:uiPriority w:val="10"/>
    <w:rsid w:val="008549FA"/>
    <w:rPr>
      <w:rFonts w:asciiTheme="majorHAnsi" w:eastAsiaTheme="majorEastAsia" w:hAnsiTheme="majorHAnsi" w:cstheme="majorBidi"/>
      <w:caps/>
      <w:color w:val="1F497D" w:themeColor="text2"/>
      <w:spacing w:val="-15"/>
      <w:sz w:val="72"/>
      <w:szCs w:val="72"/>
    </w:rPr>
  </w:style>
  <w:style w:type="character" w:customStyle="1" w:styleId="Mencionar1">
    <w:name w:val="Mencionar1"/>
    <w:basedOn w:val="Fuentedeprrafopredeter"/>
    <w:uiPriority w:val="99"/>
    <w:semiHidden/>
    <w:unhideWhenUsed/>
    <w:rsid w:val="00AC1987"/>
    <w:rPr>
      <w:color w:val="2B579A"/>
      <w:shd w:val="clear" w:color="auto" w:fill="E6E6E6"/>
    </w:rPr>
  </w:style>
  <w:style w:type="character" w:styleId="Hipervnculovisitado">
    <w:name w:val="FollowedHyperlink"/>
    <w:basedOn w:val="Fuentedeprrafopredeter"/>
    <w:uiPriority w:val="99"/>
    <w:semiHidden/>
    <w:unhideWhenUsed/>
    <w:rsid w:val="00AC1987"/>
    <w:rPr>
      <w:color w:val="800080" w:themeColor="followedHyperlink"/>
      <w:u w:val="single"/>
    </w:rPr>
  </w:style>
  <w:style w:type="character" w:customStyle="1" w:styleId="Mencionar2">
    <w:name w:val="Mencionar2"/>
    <w:basedOn w:val="Fuentedeprrafopredeter"/>
    <w:uiPriority w:val="99"/>
    <w:semiHidden/>
    <w:unhideWhenUsed/>
    <w:rsid w:val="00AC1987"/>
    <w:rPr>
      <w:color w:val="2B579A"/>
      <w:shd w:val="clear" w:color="auto" w:fill="E6E6E6"/>
    </w:rPr>
  </w:style>
  <w:style w:type="paragraph" w:customStyle="1" w:styleId="msonormal0">
    <w:name w:val="msonormal"/>
    <w:basedOn w:val="Normal"/>
    <w:rsid w:val="00AC198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encionar3">
    <w:name w:val="Mencionar3"/>
    <w:basedOn w:val="Fuentedeprrafopredeter"/>
    <w:uiPriority w:val="99"/>
    <w:semiHidden/>
    <w:unhideWhenUsed/>
    <w:rsid w:val="00277535"/>
    <w:rPr>
      <w:color w:val="2B579A"/>
      <w:shd w:val="clear" w:color="auto" w:fill="E6E6E6"/>
    </w:rPr>
  </w:style>
  <w:style w:type="table" w:styleId="Tablaconcuadrcula4-nfasis4">
    <w:name w:val="Grid Table 4 Accent 4"/>
    <w:basedOn w:val="Tablanormal"/>
    <w:uiPriority w:val="49"/>
    <w:rsid w:val="005220FF"/>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1clara-nfasis4">
    <w:name w:val="Grid Table 1 Light Accent 4"/>
    <w:basedOn w:val="Tablanormal"/>
    <w:uiPriority w:val="46"/>
    <w:rsid w:val="005709CF"/>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Tablaconcuadrcula4-nfasis2">
    <w:name w:val="Grid Table 4 Accent 2"/>
    <w:basedOn w:val="Tablanormal"/>
    <w:uiPriority w:val="49"/>
    <w:rsid w:val="005709CF"/>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4-nfasis1">
    <w:name w:val="Grid Table 4 Accent 1"/>
    <w:basedOn w:val="Tablanormal"/>
    <w:uiPriority w:val="49"/>
    <w:rsid w:val="005709CF"/>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extosinformato">
    <w:name w:val="Plain Text"/>
    <w:basedOn w:val="Normal"/>
    <w:link w:val="TextosinformatoCar"/>
    <w:uiPriority w:val="99"/>
    <w:semiHidden/>
    <w:unhideWhenUsed/>
    <w:rsid w:val="00CC36A2"/>
    <w:pPr>
      <w:spacing w:after="0" w:line="240" w:lineRule="auto"/>
    </w:pPr>
    <w:rPr>
      <w:rFonts w:ascii="Calibri" w:hAnsi="Calibri"/>
      <w:szCs w:val="21"/>
    </w:rPr>
  </w:style>
  <w:style w:type="character" w:customStyle="1" w:styleId="TextosinformatoCar">
    <w:name w:val="Texto sin formato Car"/>
    <w:basedOn w:val="Fuentedeprrafopredeter"/>
    <w:link w:val="Textosinformato"/>
    <w:uiPriority w:val="99"/>
    <w:semiHidden/>
    <w:rsid w:val="00CC36A2"/>
    <w:rPr>
      <w:rFonts w:ascii="Calibri" w:hAnsi="Calibri"/>
      <w:szCs w:val="21"/>
    </w:rPr>
  </w:style>
  <w:style w:type="paragraph" w:styleId="TtuloTDC">
    <w:name w:val="TOC Heading"/>
    <w:basedOn w:val="Ttulo1"/>
    <w:next w:val="Normal"/>
    <w:uiPriority w:val="39"/>
    <w:unhideWhenUsed/>
    <w:qFormat/>
    <w:rsid w:val="008549FA"/>
    <w:pPr>
      <w:outlineLvl w:val="9"/>
    </w:pPr>
  </w:style>
  <w:style w:type="paragraph" w:styleId="TDC5">
    <w:name w:val="toc 5"/>
    <w:basedOn w:val="Normal"/>
    <w:next w:val="Normal"/>
    <w:autoRedefine/>
    <w:uiPriority w:val="39"/>
    <w:unhideWhenUsed/>
    <w:rsid w:val="00C76341"/>
    <w:pPr>
      <w:spacing w:after="0"/>
      <w:ind w:left="880"/>
    </w:pPr>
    <w:rPr>
      <w:rFonts w:cstheme="minorHAnsi"/>
      <w:sz w:val="20"/>
      <w:szCs w:val="20"/>
    </w:rPr>
  </w:style>
  <w:style w:type="paragraph" w:styleId="TDC6">
    <w:name w:val="toc 6"/>
    <w:basedOn w:val="Normal"/>
    <w:next w:val="Normal"/>
    <w:autoRedefine/>
    <w:uiPriority w:val="39"/>
    <w:unhideWhenUsed/>
    <w:rsid w:val="00C76341"/>
    <w:pPr>
      <w:spacing w:after="0"/>
      <w:ind w:left="1100"/>
    </w:pPr>
    <w:rPr>
      <w:rFonts w:cstheme="minorHAnsi"/>
      <w:sz w:val="20"/>
      <w:szCs w:val="20"/>
    </w:rPr>
  </w:style>
  <w:style w:type="paragraph" w:styleId="TDC7">
    <w:name w:val="toc 7"/>
    <w:basedOn w:val="Normal"/>
    <w:next w:val="Normal"/>
    <w:autoRedefine/>
    <w:uiPriority w:val="39"/>
    <w:unhideWhenUsed/>
    <w:rsid w:val="00C76341"/>
    <w:pPr>
      <w:spacing w:after="0"/>
      <w:ind w:left="1320"/>
    </w:pPr>
    <w:rPr>
      <w:rFonts w:cstheme="minorHAnsi"/>
      <w:sz w:val="20"/>
      <w:szCs w:val="20"/>
    </w:rPr>
  </w:style>
  <w:style w:type="paragraph" w:styleId="TDC8">
    <w:name w:val="toc 8"/>
    <w:basedOn w:val="Normal"/>
    <w:next w:val="Normal"/>
    <w:autoRedefine/>
    <w:uiPriority w:val="39"/>
    <w:unhideWhenUsed/>
    <w:rsid w:val="00C76341"/>
    <w:pPr>
      <w:spacing w:after="0"/>
      <w:ind w:left="1540"/>
    </w:pPr>
    <w:rPr>
      <w:rFonts w:cstheme="minorHAnsi"/>
      <w:sz w:val="20"/>
      <w:szCs w:val="20"/>
    </w:rPr>
  </w:style>
  <w:style w:type="paragraph" w:styleId="TDC9">
    <w:name w:val="toc 9"/>
    <w:basedOn w:val="Normal"/>
    <w:next w:val="Normal"/>
    <w:autoRedefine/>
    <w:uiPriority w:val="39"/>
    <w:unhideWhenUsed/>
    <w:rsid w:val="00C76341"/>
    <w:pPr>
      <w:spacing w:after="0"/>
      <w:ind w:left="1760"/>
    </w:pPr>
    <w:rPr>
      <w:rFonts w:cstheme="minorHAnsi"/>
      <w:sz w:val="20"/>
      <w:szCs w:val="20"/>
    </w:rPr>
  </w:style>
  <w:style w:type="character" w:customStyle="1" w:styleId="Mencinsinresolver1">
    <w:name w:val="Mención sin resolver1"/>
    <w:basedOn w:val="Fuentedeprrafopredeter"/>
    <w:uiPriority w:val="99"/>
    <w:semiHidden/>
    <w:unhideWhenUsed/>
    <w:rsid w:val="00DB311C"/>
    <w:rPr>
      <w:color w:val="605E5C"/>
      <w:shd w:val="clear" w:color="auto" w:fill="E1DFDD"/>
    </w:rPr>
  </w:style>
  <w:style w:type="character" w:customStyle="1" w:styleId="l6">
    <w:name w:val="l6"/>
    <w:basedOn w:val="Fuentedeprrafopredeter"/>
    <w:rsid w:val="00A557AB"/>
  </w:style>
  <w:style w:type="character" w:styleId="Textodelmarcadordeposicin">
    <w:name w:val="Placeholder Text"/>
    <w:basedOn w:val="Fuentedeprrafopredeter"/>
    <w:uiPriority w:val="99"/>
    <w:semiHidden/>
    <w:rsid w:val="00A557AB"/>
    <w:rPr>
      <w:color w:val="808080"/>
    </w:rPr>
  </w:style>
  <w:style w:type="character" w:styleId="Mencionar">
    <w:name w:val="Mention"/>
    <w:basedOn w:val="Fuentedeprrafopredeter"/>
    <w:uiPriority w:val="99"/>
    <w:semiHidden/>
    <w:unhideWhenUsed/>
    <w:rsid w:val="00A557AB"/>
    <w:rPr>
      <w:color w:val="2B579A"/>
      <w:shd w:val="clear" w:color="auto" w:fill="E6E6E6"/>
    </w:rPr>
  </w:style>
  <w:style w:type="paragraph" w:styleId="Descripcin">
    <w:name w:val="caption"/>
    <w:basedOn w:val="Normal"/>
    <w:next w:val="Normal"/>
    <w:uiPriority w:val="35"/>
    <w:semiHidden/>
    <w:unhideWhenUsed/>
    <w:qFormat/>
    <w:rsid w:val="008549FA"/>
    <w:pPr>
      <w:spacing w:line="240" w:lineRule="auto"/>
    </w:pPr>
    <w:rPr>
      <w:b/>
      <w:bCs/>
      <w:smallCaps/>
      <w:color w:val="1F497D" w:themeColor="text2"/>
    </w:rPr>
  </w:style>
  <w:style w:type="character" w:styleId="Textoennegrita">
    <w:name w:val="Strong"/>
    <w:basedOn w:val="Fuentedeprrafopredeter"/>
    <w:uiPriority w:val="22"/>
    <w:qFormat/>
    <w:rsid w:val="008549FA"/>
    <w:rPr>
      <w:b/>
      <w:bCs/>
    </w:rPr>
  </w:style>
  <w:style w:type="character" w:styleId="nfasis">
    <w:name w:val="Emphasis"/>
    <w:basedOn w:val="Fuentedeprrafopredeter"/>
    <w:uiPriority w:val="20"/>
    <w:qFormat/>
    <w:rsid w:val="008549FA"/>
    <w:rPr>
      <w:i/>
      <w:iCs/>
    </w:rPr>
  </w:style>
  <w:style w:type="paragraph" w:styleId="Cita">
    <w:name w:val="Quote"/>
    <w:basedOn w:val="Normal"/>
    <w:next w:val="Normal"/>
    <w:link w:val="CitaCar"/>
    <w:uiPriority w:val="29"/>
    <w:qFormat/>
    <w:rsid w:val="008549FA"/>
    <w:pPr>
      <w:spacing w:before="120" w:after="120"/>
      <w:ind w:left="720"/>
    </w:pPr>
    <w:rPr>
      <w:color w:val="1F497D" w:themeColor="text2"/>
      <w:sz w:val="24"/>
      <w:szCs w:val="24"/>
    </w:rPr>
  </w:style>
  <w:style w:type="character" w:customStyle="1" w:styleId="CitaCar">
    <w:name w:val="Cita Car"/>
    <w:basedOn w:val="Fuentedeprrafopredeter"/>
    <w:link w:val="Cita"/>
    <w:uiPriority w:val="29"/>
    <w:rsid w:val="008549FA"/>
    <w:rPr>
      <w:color w:val="1F497D" w:themeColor="text2"/>
      <w:sz w:val="24"/>
      <w:szCs w:val="24"/>
    </w:rPr>
  </w:style>
  <w:style w:type="paragraph" w:styleId="Citadestacada">
    <w:name w:val="Intense Quote"/>
    <w:basedOn w:val="Normal"/>
    <w:next w:val="Normal"/>
    <w:link w:val="CitadestacadaCar"/>
    <w:uiPriority w:val="30"/>
    <w:qFormat/>
    <w:rsid w:val="008549FA"/>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CitadestacadaCar">
    <w:name w:val="Cita destacada Car"/>
    <w:basedOn w:val="Fuentedeprrafopredeter"/>
    <w:link w:val="Citadestacada"/>
    <w:uiPriority w:val="30"/>
    <w:rsid w:val="008549FA"/>
    <w:rPr>
      <w:rFonts w:asciiTheme="majorHAnsi" w:eastAsiaTheme="majorEastAsia" w:hAnsiTheme="majorHAnsi" w:cstheme="majorBidi"/>
      <w:color w:val="1F497D" w:themeColor="text2"/>
      <w:spacing w:val="-6"/>
      <w:sz w:val="32"/>
      <w:szCs w:val="32"/>
    </w:rPr>
  </w:style>
  <w:style w:type="character" w:styleId="nfasissutil">
    <w:name w:val="Subtle Emphasis"/>
    <w:basedOn w:val="Fuentedeprrafopredeter"/>
    <w:uiPriority w:val="19"/>
    <w:qFormat/>
    <w:rsid w:val="008549FA"/>
    <w:rPr>
      <w:i/>
      <w:iCs/>
      <w:color w:val="595959" w:themeColor="text1" w:themeTint="A6"/>
    </w:rPr>
  </w:style>
  <w:style w:type="character" w:styleId="nfasisintenso">
    <w:name w:val="Intense Emphasis"/>
    <w:basedOn w:val="Fuentedeprrafopredeter"/>
    <w:uiPriority w:val="21"/>
    <w:qFormat/>
    <w:rsid w:val="008549FA"/>
    <w:rPr>
      <w:b/>
      <w:bCs/>
      <w:i/>
      <w:iCs/>
    </w:rPr>
  </w:style>
  <w:style w:type="character" w:styleId="Referenciasutil">
    <w:name w:val="Subtle Reference"/>
    <w:basedOn w:val="Fuentedeprrafopredeter"/>
    <w:uiPriority w:val="31"/>
    <w:qFormat/>
    <w:rsid w:val="008549FA"/>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8549FA"/>
    <w:rPr>
      <w:b/>
      <w:bCs/>
      <w:smallCaps/>
      <w:color w:val="1F497D" w:themeColor="text2"/>
      <w:u w:val="single"/>
    </w:rPr>
  </w:style>
  <w:style w:type="character" w:styleId="Ttulodellibro">
    <w:name w:val="Book Title"/>
    <w:basedOn w:val="Fuentedeprrafopredeter"/>
    <w:uiPriority w:val="33"/>
    <w:qFormat/>
    <w:rsid w:val="008549FA"/>
    <w:rPr>
      <w:b/>
      <w:bCs/>
      <w:smallCaps/>
      <w:spacing w:val="10"/>
    </w:rPr>
  </w:style>
  <w:style w:type="character" w:customStyle="1" w:styleId="Mencinsinresolver2">
    <w:name w:val="Mención sin resolver2"/>
    <w:basedOn w:val="Fuentedeprrafopredeter"/>
    <w:uiPriority w:val="99"/>
    <w:semiHidden/>
    <w:unhideWhenUsed/>
    <w:rsid w:val="00DC2C87"/>
    <w:rPr>
      <w:color w:val="605E5C"/>
      <w:shd w:val="clear" w:color="auto" w:fill="E1DFDD"/>
    </w:rPr>
  </w:style>
  <w:style w:type="table" w:styleId="Tablaconcuadrcula3-nfasis5">
    <w:name w:val="Grid Table 3 Accent 5"/>
    <w:basedOn w:val="Tablanormal"/>
    <w:uiPriority w:val="48"/>
    <w:rsid w:val="00E26AE5"/>
    <w:pPr>
      <w:spacing w:after="0" w:line="240" w:lineRule="auto"/>
    </w:pPr>
    <w:rPr>
      <w:rFonts w:eastAsiaTheme="minorHAnsi"/>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concuadrcula3-nfasis2">
    <w:name w:val="Grid Table 3 Accent 2"/>
    <w:basedOn w:val="Tablanormal"/>
    <w:uiPriority w:val="48"/>
    <w:rsid w:val="00E26AE5"/>
    <w:pPr>
      <w:spacing w:after="0" w:line="240" w:lineRule="auto"/>
    </w:pPr>
    <w:rPr>
      <w:rFonts w:eastAsiaTheme="minorHAnsi"/>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Tablaconcuadrcula3-nfasis4">
    <w:name w:val="Grid Table 3 Accent 4"/>
    <w:basedOn w:val="Tablanormal"/>
    <w:uiPriority w:val="48"/>
    <w:rsid w:val="00E26AE5"/>
    <w:pPr>
      <w:spacing w:after="0" w:line="240" w:lineRule="auto"/>
    </w:pPr>
    <w:rPr>
      <w:rFonts w:eastAsiaTheme="minorHAnsi"/>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Tablaconcuadrcula3-nfasis6">
    <w:name w:val="Grid Table 3 Accent 6"/>
    <w:basedOn w:val="Tablanormal"/>
    <w:uiPriority w:val="48"/>
    <w:rsid w:val="00E26AE5"/>
    <w:pPr>
      <w:spacing w:after="0" w:line="240" w:lineRule="auto"/>
    </w:pPr>
    <w:rPr>
      <w:rFonts w:eastAsiaTheme="minorHAnsi"/>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Tabladelista1clara-nfasis5">
    <w:name w:val="List Table 1 Light Accent 5"/>
    <w:basedOn w:val="Tablanormal"/>
    <w:uiPriority w:val="46"/>
    <w:rsid w:val="00E26AE5"/>
    <w:pPr>
      <w:spacing w:after="0" w:line="240" w:lineRule="auto"/>
    </w:pPr>
    <w:rPr>
      <w:rFonts w:eastAsiaTheme="minorHAnsi"/>
    </w:r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1clara-nfasis5">
    <w:name w:val="Grid Table 1 Light Accent 5"/>
    <w:basedOn w:val="Tablanormal"/>
    <w:uiPriority w:val="46"/>
    <w:rsid w:val="007C3906"/>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Tablaconcuadrcula6concolores-nfasis6">
    <w:name w:val="Grid Table 6 Colorful Accent 6"/>
    <w:basedOn w:val="Tablanormal"/>
    <w:uiPriority w:val="51"/>
    <w:rsid w:val="002D6234"/>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styleId="Mencinsinresolver">
    <w:name w:val="Unresolved Mention"/>
    <w:basedOn w:val="Fuentedeprrafopredeter"/>
    <w:uiPriority w:val="99"/>
    <w:semiHidden/>
    <w:unhideWhenUsed/>
    <w:rsid w:val="005928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4277">
      <w:bodyDiv w:val="1"/>
      <w:marLeft w:val="0"/>
      <w:marRight w:val="0"/>
      <w:marTop w:val="0"/>
      <w:marBottom w:val="0"/>
      <w:divBdr>
        <w:top w:val="none" w:sz="0" w:space="0" w:color="auto"/>
        <w:left w:val="none" w:sz="0" w:space="0" w:color="auto"/>
        <w:bottom w:val="none" w:sz="0" w:space="0" w:color="auto"/>
        <w:right w:val="none" w:sz="0" w:space="0" w:color="auto"/>
      </w:divBdr>
    </w:div>
    <w:div w:id="5596332">
      <w:bodyDiv w:val="1"/>
      <w:marLeft w:val="0"/>
      <w:marRight w:val="0"/>
      <w:marTop w:val="0"/>
      <w:marBottom w:val="0"/>
      <w:divBdr>
        <w:top w:val="none" w:sz="0" w:space="0" w:color="auto"/>
        <w:left w:val="none" w:sz="0" w:space="0" w:color="auto"/>
        <w:bottom w:val="none" w:sz="0" w:space="0" w:color="auto"/>
        <w:right w:val="none" w:sz="0" w:space="0" w:color="auto"/>
      </w:divBdr>
    </w:div>
    <w:div w:id="23143566">
      <w:bodyDiv w:val="1"/>
      <w:marLeft w:val="0"/>
      <w:marRight w:val="0"/>
      <w:marTop w:val="0"/>
      <w:marBottom w:val="0"/>
      <w:divBdr>
        <w:top w:val="none" w:sz="0" w:space="0" w:color="auto"/>
        <w:left w:val="none" w:sz="0" w:space="0" w:color="auto"/>
        <w:bottom w:val="none" w:sz="0" w:space="0" w:color="auto"/>
        <w:right w:val="none" w:sz="0" w:space="0" w:color="auto"/>
      </w:divBdr>
    </w:div>
    <w:div w:id="23409385">
      <w:bodyDiv w:val="1"/>
      <w:marLeft w:val="0"/>
      <w:marRight w:val="0"/>
      <w:marTop w:val="0"/>
      <w:marBottom w:val="0"/>
      <w:divBdr>
        <w:top w:val="none" w:sz="0" w:space="0" w:color="auto"/>
        <w:left w:val="none" w:sz="0" w:space="0" w:color="auto"/>
        <w:bottom w:val="none" w:sz="0" w:space="0" w:color="auto"/>
        <w:right w:val="none" w:sz="0" w:space="0" w:color="auto"/>
      </w:divBdr>
    </w:div>
    <w:div w:id="84037963">
      <w:bodyDiv w:val="1"/>
      <w:marLeft w:val="0"/>
      <w:marRight w:val="0"/>
      <w:marTop w:val="0"/>
      <w:marBottom w:val="0"/>
      <w:divBdr>
        <w:top w:val="none" w:sz="0" w:space="0" w:color="auto"/>
        <w:left w:val="none" w:sz="0" w:space="0" w:color="auto"/>
        <w:bottom w:val="none" w:sz="0" w:space="0" w:color="auto"/>
        <w:right w:val="none" w:sz="0" w:space="0" w:color="auto"/>
      </w:divBdr>
    </w:div>
    <w:div w:id="472721430">
      <w:bodyDiv w:val="1"/>
      <w:marLeft w:val="0"/>
      <w:marRight w:val="0"/>
      <w:marTop w:val="0"/>
      <w:marBottom w:val="0"/>
      <w:divBdr>
        <w:top w:val="none" w:sz="0" w:space="0" w:color="auto"/>
        <w:left w:val="none" w:sz="0" w:space="0" w:color="auto"/>
        <w:bottom w:val="none" w:sz="0" w:space="0" w:color="auto"/>
        <w:right w:val="none" w:sz="0" w:space="0" w:color="auto"/>
      </w:divBdr>
    </w:div>
    <w:div w:id="482163778">
      <w:bodyDiv w:val="1"/>
      <w:marLeft w:val="0"/>
      <w:marRight w:val="0"/>
      <w:marTop w:val="0"/>
      <w:marBottom w:val="0"/>
      <w:divBdr>
        <w:top w:val="none" w:sz="0" w:space="0" w:color="auto"/>
        <w:left w:val="none" w:sz="0" w:space="0" w:color="auto"/>
        <w:bottom w:val="none" w:sz="0" w:space="0" w:color="auto"/>
        <w:right w:val="none" w:sz="0" w:space="0" w:color="auto"/>
      </w:divBdr>
    </w:div>
    <w:div w:id="519318731">
      <w:bodyDiv w:val="1"/>
      <w:marLeft w:val="0"/>
      <w:marRight w:val="0"/>
      <w:marTop w:val="0"/>
      <w:marBottom w:val="0"/>
      <w:divBdr>
        <w:top w:val="none" w:sz="0" w:space="0" w:color="auto"/>
        <w:left w:val="none" w:sz="0" w:space="0" w:color="auto"/>
        <w:bottom w:val="none" w:sz="0" w:space="0" w:color="auto"/>
        <w:right w:val="none" w:sz="0" w:space="0" w:color="auto"/>
      </w:divBdr>
    </w:div>
    <w:div w:id="544029222">
      <w:bodyDiv w:val="1"/>
      <w:marLeft w:val="0"/>
      <w:marRight w:val="0"/>
      <w:marTop w:val="0"/>
      <w:marBottom w:val="0"/>
      <w:divBdr>
        <w:top w:val="none" w:sz="0" w:space="0" w:color="auto"/>
        <w:left w:val="none" w:sz="0" w:space="0" w:color="auto"/>
        <w:bottom w:val="none" w:sz="0" w:space="0" w:color="auto"/>
        <w:right w:val="none" w:sz="0" w:space="0" w:color="auto"/>
      </w:divBdr>
    </w:div>
    <w:div w:id="581258783">
      <w:bodyDiv w:val="1"/>
      <w:marLeft w:val="0"/>
      <w:marRight w:val="0"/>
      <w:marTop w:val="0"/>
      <w:marBottom w:val="0"/>
      <w:divBdr>
        <w:top w:val="none" w:sz="0" w:space="0" w:color="auto"/>
        <w:left w:val="none" w:sz="0" w:space="0" w:color="auto"/>
        <w:bottom w:val="none" w:sz="0" w:space="0" w:color="auto"/>
        <w:right w:val="none" w:sz="0" w:space="0" w:color="auto"/>
      </w:divBdr>
    </w:div>
    <w:div w:id="592931112">
      <w:bodyDiv w:val="1"/>
      <w:marLeft w:val="0"/>
      <w:marRight w:val="0"/>
      <w:marTop w:val="0"/>
      <w:marBottom w:val="0"/>
      <w:divBdr>
        <w:top w:val="none" w:sz="0" w:space="0" w:color="auto"/>
        <w:left w:val="none" w:sz="0" w:space="0" w:color="auto"/>
        <w:bottom w:val="none" w:sz="0" w:space="0" w:color="auto"/>
        <w:right w:val="none" w:sz="0" w:space="0" w:color="auto"/>
      </w:divBdr>
    </w:div>
    <w:div w:id="697003780">
      <w:bodyDiv w:val="1"/>
      <w:marLeft w:val="0"/>
      <w:marRight w:val="0"/>
      <w:marTop w:val="0"/>
      <w:marBottom w:val="0"/>
      <w:divBdr>
        <w:top w:val="none" w:sz="0" w:space="0" w:color="auto"/>
        <w:left w:val="none" w:sz="0" w:space="0" w:color="auto"/>
        <w:bottom w:val="none" w:sz="0" w:space="0" w:color="auto"/>
        <w:right w:val="none" w:sz="0" w:space="0" w:color="auto"/>
      </w:divBdr>
    </w:div>
    <w:div w:id="704794174">
      <w:bodyDiv w:val="1"/>
      <w:marLeft w:val="0"/>
      <w:marRight w:val="0"/>
      <w:marTop w:val="0"/>
      <w:marBottom w:val="0"/>
      <w:divBdr>
        <w:top w:val="none" w:sz="0" w:space="0" w:color="auto"/>
        <w:left w:val="none" w:sz="0" w:space="0" w:color="auto"/>
        <w:bottom w:val="none" w:sz="0" w:space="0" w:color="auto"/>
        <w:right w:val="none" w:sz="0" w:space="0" w:color="auto"/>
      </w:divBdr>
    </w:div>
    <w:div w:id="966744105">
      <w:bodyDiv w:val="1"/>
      <w:marLeft w:val="0"/>
      <w:marRight w:val="0"/>
      <w:marTop w:val="0"/>
      <w:marBottom w:val="0"/>
      <w:divBdr>
        <w:top w:val="none" w:sz="0" w:space="0" w:color="auto"/>
        <w:left w:val="none" w:sz="0" w:space="0" w:color="auto"/>
        <w:bottom w:val="none" w:sz="0" w:space="0" w:color="auto"/>
        <w:right w:val="none" w:sz="0" w:space="0" w:color="auto"/>
      </w:divBdr>
    </w:div>
    <w:div w:id="1080257024">
      <w:bodyDiv w:val="1"/>
      <w:marLeft w:val="0"/>
      <w:marRight w:val="0"/>
      <w:marTop w:val="0"/>
      <w:marBottom w:val="0"/>
      <w:divBdr>
        <w:top w:val="none" w:sz="0" w:space="0" w:color="auto"/>
        <w:left w:val="none" w:sz="0" w:space="0" w:color="auto"/>
        <w:bottom w:val="none" w:sz="0" w:space="0" w:color="auto"/>
        <w:right w:val="none" w:sz="0" w:space="0" w:color="auto"/>
      </w:divBdr>
    </w:div>
    <w:div w:id="1088698367">
      <w:bodyDiv w:val="1"/>
      <w:marLeft w:val="0"/>
      <w:marRight w:val="0"/>
      <w:marTop w:val="0"/>
      <w:marBottom w:val="0"/>
      <w:divBdr>
        <w:top w:val="none" w:sz="0" w:space="0" w:color="auto"/>
        <w:left w:val="none" w:sz="0" w:space="0" w:color="auto"/>
        <w:bottom w:val="none" w:sz="0" w:space="0" w:color="auto"/>
        <w:right w:val="none" w:sz="0" w:space="0" w:color="auto"/>
      </w:divBdr>
    </w:div>
    <w:div w:id="1400864359">
      <w:bodyDiv w:val="1"/>
      <w:marLeft w:val="0"/>
      <w:marRight w:val="0"/>
      <w:marTop w:val="0"/>
      <w:marBottom w:val="0"/>
      <w:divBdr>
        <w:top w:val="none" w:sz="0" w:space="0" w:color="auto"/>
        <w:left w:val="none" w:sz="0" w:space="0" w:color="auto"/>
        <w:bottom w:val="none" w:sz="0" w:space="0" w:color="auto"/>
        <w:right w:val="none" w:sz="0" w:space="0" w:color="auto"/>
      </w:divBdr>
    </w:div>
    <w:div w:id="1499348730">
      <w:bodyDiv w:val="1"/>
      <w:marLeft w:val="0"/>
      <w:marRight w:val="0"/>
      <w:marTop w:val="0"/>
      <w:marBottom w:val="0"/>
      <w:divBdr>
        <w:top w:val="none" w:sz="0" w:space="0" w:color="auto"/>
        <w:left w:val="none" w:sz="0" w:space="0" w:color="auto"/>
        <w:bottom w:val="none" w:sz="0" w:space="0" w:color="auto"/>
        <w:right w:val="none" w:sz="0" w:space="0" w:color="auto"/>
      </w:divBdr>
    </w:div>
    <w:div w:id="1525635067">
      <w:bodyDiv w:val="1"/>
      <w:marLeft w:val="0"/>
      <w:marRight w:val="0"/>
      <w:marTop w:val="0"/>
      <w:marBottom w:val="0"/>
      <w:divBdr>
        <w:top w:val="none" w:sz="0" w:space="0" w:color="auto"/>
        <w:left w:val="none" w:sz="0" w:space="0" w:color="auto"/>
        <w:bottom w:val="none" w:sz="0" w:space="0" w:color="auto"/>
        <w:right w:val="none" w:sz="0" w:space="0" w:color="auto"/>
      </w:divBdr>
    </w:div>
    <w:div w:id="1525903410">
      <w:bodyDiv w:val="1"/>
      <w:marLeft w:val="0"/>
      <w:marRight w:val="0"/>
      <w:marTop w:val="0"/>
      <w:marBottom w:val="0"/>
      <w:divBdr>
        <w:top w:val="none" w:sz="0" w:space="0" w:color="auto"/>
        <w:left w:val="none" w:sz="0" w:space="0" w:color="auto"/>
        <w:bottom w:val="none" w:sz="0" w:space="0" w:color="auto"/>
        <w:right w:val="none" w:sz="0" w:space="0" w:color="auto"/>
      </w:divBdr>
    </w:div>
    <w:div w:id="1538394424">
      <w:bodyDiv w:val="1"/>
      <w:marLeft w:val="0"/>
      <w:marRight w:val="0"/>
      <w:marTop w:val="0"/>
      <w:marBottom w:val="0"/>
      <w:divBdr>
        <w:top w:val="none" w:sz="0" w:space="0" w:color="auto"/>
        <w:left w:val="none" w:sz="0" w:space="0" w:color="auto"/>
        <w:bottom w:val="none" w:sz="0" w:space="0" w:color="auto"/>
        <w:right w:val="none" w:sz="0" w:space="0" w:color="auto"/>
      </w:divBdr>
    </w:div>
    <w:div w:id="1546983202">
      <w:bodyDiv w:val="1"/>
      <w:marLeft w:val="0"/>
      <w:marRight w:val="0"/>
      <w:marTop w:val="0"/>
      <w:marBottom w:val="0"/>
      <w:divBdr>
        <w:top w:val="none" w:sz="0" w:space="0" w:color="auto"/>
        <w:left w:val="none" w:sz="0" w:space="0" w:color="auto"/>
        <w:bottom w:val="none" w:sz="0" w:space="0" w:color="auto"/>
        <w:right w:val="none" w:sz="0" w:space="0" w:color="auto"/>
      </w:divBdr>
    </w:div>
    <w:div w:id="1569683133">
      <w:bodyDiv w:val="1"/>
      <w:marLeft w:val="0"/>
      <w:marRight w:val="0"/>
      <w:marTop w:val="0"/>
      <w:marBottom w:val="0"/>
      <w:divBdr>
        <w:top w:val="none" w:sz="0" w:space="0" w:color="auto"/>
        <w:left w:val="none" w:sz="0" w:space="0" w:color="auto"/>
        <w:bottom w:val="none" w:sz="0" w:space="0" w:color="auto"/>
        <w:right w:val="none" w:sz="0" w:space="0" w:color="auto"/>
      </w:divBdr>
    </w:div>
    <w:div w:id="1643000318">
      <w:bodyDiv w:val="1"/>
      <w:marLeft w:val="0"/>
      <w:marRight w:val="0"/>
      <w:marTop w:val="0"/>
      <w:marBottom w:val="0"/>
      <w:divBdr>
        <w:top w:val="none" w:sz="0" w:space="0" w:color="auto"/>
        <w:left w:val="none" w:sz="0" w:space="0" w:color="auto"/>
        <w:bottom w:val="none" w:sz="0" w:space="0" w:color="auto"/>
        <w:right w:val="none" w:sz="0" w:space="0" w:color="auto"/>
      </w:divBdr>
    </w:div>
    <w:div w:id="1652952432">
      <w:bodyDiv w:val="1"/>
      <w:marLeft w:val="0"/>
      <w:marRight w:val="0"/>
      <w:marTop w:val="0"/>
      <w:marBottom w:val="0"/>
      <w:divBdr>
        <w:top w:val="none" w:sz="0" w:space="0" w:color="auto"/>
        <w:left w:val="none" w:sz="0" w:space="0" w:color="auto"/>
        <w:bottom w:val="none" w:sz="0" w:space="0" w:color="auto"/>
        <w:right w:val="none" w:sz="0" w:space="0" w:color="auto"/>
      </w:divBdr>
    </w:div>
    <w:div w:id="1696541187">
      <w:bodyDiv w:val="1"/>
      <w:marLeft w:val="0"/>
      <w:marRight w:val="0"/>
      <w:marTop w:val="0"/>
      <w:marBottom w:val="0"/>
      <w:divBdr>
        <w:top w:val="none" w:sz="0" w:space="0" w:color="auto"/>
        <w:left w:val="none" w:sz="0" w:space="0" w:color="auto"/>
        <w:bottom w:val="none" w:sz="0" w:space="0" w:color="auto"/>
        <w:right w:val="none" w:sz="0" w:space="0" w:color="auto"/>
      </w:divBdr>
    </w:div>
    <w:div w:id="1707562453">
      <w:bodyDiv w:val="1"/>
      <w:marLeft w:val="0"/>
      <w:marRight w:val="0"/>
      <w:marTop w:val="0"/>
      <w:marBottom w:val="0"/>
      <w:divBdr>
        <w:top w:val="none" w:sz="0" w:space="0" w:color="auto"/>
        <w:left w:val="none" w:sz="0" w:space="0" w:color="auto"/>
        <w:bottom w:val="none" w:sz="0" w:space="0" w:color="auto"/>
        <w:right w:val="none" w:sz="0" w:space="0" w:color="auto"/>
      </w:divBdr>
    </w:div>
    <w:div w:id="1820271074">
      <w:bodyDiv w:val="1"/>
      <w:marLeft w:val="0"/>
      <w:marRight w:val="0"/>
      <w:marTop w:val="0"/>
      <w:marBottom w:val="0"/>
      <w:divBdr>
        <w:top w:val="none" w:sz="0" w:space="0" w:color="auto"/>
        <w:left w:val="none" w:sz="0" w:space="0" w:color="auto"/>
        <w:bottom w:val="none" w:sz="0" w:space="0" w:color="auto"/>
        <w:right w:val="none" w:sz="0" w:space="0" w:color="auto"/>
      </w:divBdr>
    </w:div>
    <w:div w:id="1829899370">
      <w:bodyDiv w:val="1"/>
      <w:marLeft w:val="0"/>
      <w:marRight w:val="0"/>
      <w:marTop w:val="0"/>
      <w:marBottom w:val="0"/>
      <w:divBdr>
        <w:top w:val="none" w:sz="0" w:space="0" w:color="auto"/>
        <w:left w:val="none" w:sz="0" w:space="0" w:color="auto"/>
        <w:bottom w:val="none" w:sz="0" w:space="0" w:color="auto"/>
        <w:right w:val="none" w:sz="0" w:space="0" w:color="auto"/>
      </w:divBdr>
    </w:div>
    <w:div w:id="1881896578">
      <w:bodyDiv w:val="1"/>
      <w:marLeft w:val="0"/>
      <w:marRight w:val="0"/>
      <w:marTop w:val="0"/>
      <w:marBottom w:val="0"/>
      <w:divBdr>
        <w:top w:val="none" w:sz="0" w:space="0" w:color="auto"/>
        <w:left w:val="none" w:sz="0" w:space="0" w:color="auto"/>
        <w:bottom w:val="none" w:sz="0" w:space="0" w:color="auto"/>
        <w:right w:val="none" w:sz="0" w:space="0" w:color="auto"/>
      </w:divBdr>
    </w:div>
    <w:div w:id="1930965911">
      <w:bodyDiv w:val="1"/>
      <w:marLeft w:val="0"/>
      <w:marRight w:val="0"/>
      <w:marTop w:val="0"/>
      <w:marBottom w:val="0"/>
      <w:divBdr>
        <w:top w:val="none" w:sz="0" w:space="0" w:color="auto"/>
        <w:left w:val="none" w:sz="0" w:space="0" w:color="auto"/>
        <w:bottom w:val="none" w:sz="0" w:space="0" w:color="auto"/>
        <w:right w:val="none" w:sz="0" w:space="0" w:color="auto"/>
      </w:divBdr>
    </w:div>
    <w:div w:id="2023386646">
      <w:bodyDiv w:val="1"/>
      <w:marLeft w:val="0"/>
      <w:marRight w:val="0"/>
      <w:marTop w:val="0"/>
      <w:marBottom w:val="0"/>
      <w:divBdr>
        <w:top w:val="none" w:sz="0" w:space="0" w:color="auto"/>
        <w:left w:val="none" w:sz="0" w:space="0" w:color="auto"/>
        <w:bottom w:val="none" w:sz="0" w:space="0" w:color="auto"/>
        <w:right w:val="none" w:sz="0" w:space="0" w:color="auto"/>
      </w:divBdr>
    </w:div>
    <w:div w:id="2074617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emf"/><Relationship Id="rId84" Type="http://schemas.openxmlformats.org/officeDocument/2006/relationships/image" Target="media/image73.png"/><Relationship Id="rId89" Type="http://schemas.openxmlformats.org/officeDocument/2006/relationships/image" Target="media/image78.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www.sims.berkeley.edu/research/projects/how-much-info-2003/printable_report.pdf" TargetMode="External"/><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hyperlink" Target="file:///C:\Users\carlos.mendiola\Desktop\Ley%20General%20de%20Transparencia\3)%202019\Consulta%20y%20dudas%20SO\Anexo%202_%20Diccionario%20de%20datos%20LTG-2018.pdf"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hyperlink" Target="https://es.wikipedia.org/wiki/Prefijos_del_Sistema_Internacional"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emf"/><Relationship Id="rId62" Type="http://schemas.openxmlformats.org/officeDocument/2006/relationships/image" Target="media/image51.png"/><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footer" Target="footer1.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hyperlink" Target="https://cevinai-snt.inai.org.mx/cursos/sipot_v3/guia_sipot_v_3.html" TargetMode="External"/><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emf"/><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hyperlink" Target="file:///C:\Users\carlos.mendiola\Desktop\Ley%20General%20de%20Transparencia\3)%202019\Consulta%20y%20dudas%20SO\Anexo%201_%20Tabla_actualiza_conserv_LTG_%20Estrategias.xlsx" TargetMode="Externa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Guía complementaria para apoyar a los sujetos obligados en la aención de sus obligaciones de transparencia emanadas del Título Quinto de la Ley General de Transparencia y Acceso a la Información Pública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B54790-0F13-4510-8A84-86CEBBAFC9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TotalTime>
  <Pages>167</Pages>
  <Words>43249</Words>
  <Characters>246523</Characters>
  <Application>Microsoft Office Word</Application>
  <DocSecurity>0</DocSecurity>
  <Lines>2054</Lines>
  <Paragraphs>578</Paragraphs>
  <ScaleCrop>false</ScaleCrop>
  <HeadingPairs>
    <vt:vector size="2" baseType="variant">
      <vt:variant>
        <vt:lpstr>Título</vt:lpstr>
      </vt:variant>
      <vt:variant>
        <vt:i4>1</vt:i4>
      </vt:variant>
    </vt:vector>
  </HeadingPairs>
  <TitlesOfParts>
    <vt:vector size="1" baseType="lpstr">
      <vt:lpstr>¿Cómo preparar, recabar y cargar la información en el SIPOT de la Plataforma Nacional de Transparencia?</vt:lpstr>
    </vt:vector>
  </TitlesOfParts>
  <Company>Hewlett-Packard Company</Company>
  <LinksUpToDate>false</LinksUpToDate>
  <CharactersWithSpaces>289194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¿Cómo preparar, recabar y cargar la información en el SIPOT de la Plataforma Nacional de Transparencia?</dc:title>
  <dc:subject>Documento de consulta para sujetos obligados</dc:subject>
  <dc:creator>Carlos Porfirio Mendiola Jaramillo</dc:creator>
  <cp:keywords/>
  <dc:description/>
  <cp:lastModifiedBy>Jorge Barrera Reyes</cp:lastModifiedBy>
  <cp:revision>6</cp:revision>
  <cp:lastPrinted>2019-11-04T20:50:00Z</cp:lastPrinted>
  <dcterms:created xsi:type="dcterms:W3CDTF">2019-11-12T00:12:00Z</dcterms:created>
  <dcterms:modified xsi:type="dcterms:W3CDTF">2019-12-06T20:28:00Z</dcterms:modified>
  <cp:category/>
</cp:coreProperties>
</file>