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2" w:type="dxa"/>
        <w:jc w:val="center"/>
        <w:tblLayout w:type="fixed"/>
        <w:tblLook w:val="0400" w:firstRow="0" w:lastRow="0" w:firstColumn="0" w:lastColumn="0" w:noHBand="0" w:noVBand="1"/>
      </w:tblPr>
      <w:tblGrid>
        <w:gridCol w:w="1612"/>
        <w:gridCol w:w="1614"/>
        <w:gridCol w:w="2745"/>
        <w:gridCol w:w="2671"/>
      </w:tblGrid>
      <w:tr w:rsidR="00C80401" w:rsidRPr="00747752" w:rsidTr="008509B1">
        <w:trPr>
          <w:trHeight w:val="540"/>
          <w:jc w:val="center"/>
        </w:trPr>
        <w:tc>
          <w:tcPr>
            <w:tcW w:w="8642" w:type="dxa"/>
            <w:gridSpan w:val="4"/>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b/>
                <w:color w:val="000000"/>
              </w:rPr>
              <w:t>COMPROMISO 7 – TEMA: Combate a la Corrupción</w:t>
            </w:r>
          </w:p>
        </w:tc>
      </w:tr>
      <w:tr w:rsidR="00C80401" w:rsidRPr="00747752" w:rsidTr="008509B1">
        <w:trPr>
          <w:trHeight w:val="780"/>
          <w:jc w:val="center"/>
        </w:trPr>
        <w:tc>
          <w:tcPr>
            <w:tcW w:w="8642" w:type="dxa"/>
            <w:gridSpan w:val="4"/>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b/>
                <w:color w:val="000000"/>
              </w:rPr>
              <w:t>PLATAFORMA PARA PUBLICACIÓN DE CONTRATACIONES DEL GOBIERNO DE JALISCO.</w:t>
            </w:r>
          </w:p>
        </w:tc>
      </w:tr>
      <w:tr w:rsidR="00C80401" w:rsidRPr="00747752" w:rsidTr="008509B1">
        <w:trPr>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t>Fecha de inicio y final del compromiso</w:t>
            </w:r>
          </w:p>
        </w:tc>
        <w:tc>
          <w:tcPr>
            <w:tcW w:w="5416"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i/>
                <w:color w:val="000000"/>
              </w:rPr>
              <w:t>1 de enero a 31 de diciembre del 2017</w:t>
            </w:r>
          </w:p>
        </w:tc>
      </w:tr>
      <w:tr w:rsidR="00C80401" w:rsidRPr="00747752" w:rsidTr="008509B1">
        <w:trPr>
          <w:trHeight w:val="360"/>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t>Compromiso nuevo o en curso</w:t>
            </w:r>
          </w:p>
        </w:tc>
        <w:tc>
          <w:tcPr>
            <w:tcW w:w="5416"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t>Nuevo</w:t>
            </w:r>
          </w:p>
        </w:tc>
      </w:tr>
      <w:tr w:rsidR="00C80401" w:rsidRPr="00747752" w:rsidTr="008509B1">
        <w:trPr>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t>Secretaría/Organismo responsable</w:t>
            </w:r>
          </w:p>
        </w:tc>
        <w:tc>
          <w:tcPr>
            <w:tcW w:w="5416"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t>Subsecretaría de Administración</w:t>
            </w:r>
          </w:p>
        </w:tc>
      </w:tr>
      <w:tr w:rsidR="00C80401" w:rsidRPr="00747752" w:rsidTr="008509B1">
        <w:trPr>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t>Nombre de la persona responsable</w:t>
            </w:r>
          </w:p>
        </w:tc>
        <w:tc>
          <w:tcPr>
            <w:tcW w:w="5416"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t>Lic. Mauricio Gudiño Coronado</w:t>
            </w:r>
          </w:p>
        </w:tc>
      </w:tr>
      <w:tr w:rsidR="00C80401" w:rsidRPr="00747752" w:rsidTr="008509B1">
        <w:trPr>
          <w:trHeight w:val="360"/>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t>Puesto/Departamento</w:t>
            </w:r>
          </w:p>
        </w:tc>
        <w:tc>
          <w:tcPr>
            <w:tcW w:w="5416"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t>Subsecretario de Administración</w:t>
            </w:r>
          </w:p>
        </w:tc>
      </w:tr>
      <w:tr w:rsidR="00C80401" w:rsidRPr="00747752" w:rsidTr="008509B1">
        <w:trPr>
          <w:trHeight w:val="380"/>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t>Correo electrónico</w:t>
            </w:r>
          </w:p>
        </w:tc>
        <w:tc>
          <w:tcPr>
            <w:tcW w:w="5416"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t>mauricio.gudino@jalisco.gob.mx</w:t>
            </w:r>
          </w:p>
        </w:tc>
      </w:tr>
      <w:tr w:rsidR="00C80401" w:rsidRPr="00747752" w:rsidTr="008509B1">
        <w:trPr>
          <w:trHeight w:val="380"/>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t>Teléfono</w:t>
            </w:r>
          </w:p>
        </w:tc>
        <w:tc>
          <w:tcPr>
            <w:tcW w:w="5416"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highlight w:val="white"/>
              </w:rPr>
              <w:t>3818-2800, Ext. 22802</w:t>
            </w:r>
          </w:p>
        </w:tc>
      </w:tr>
      <w:tr w:rsidR="00C80401" w:rsidRPr="00747752" w:rsidTr="008509B1">
        <w:trPr>
          <w:jc w:val="center"/>
        </w:trPr>
        <w:tc>
          <w:tcPr>
            <w:tcW w:w="1612" w:type="dxa"/>
            <w:vMerge w:val="restart"/>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t>Otros actores</w:t>
            </w:r>
          </w:p>
        </w:tc>
        <w:tc>
          <w:tcPr>
            <w:tcW w:w="1614" w:type="dxa"/>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t>Gobierno</w:t>
            </w:r>
          </w:p>
        </w:tc>
        <w:tc>
          <w:tcPr>
            <w:tcW w:w="5416"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widowControl w:val="0"/>
              <w:numPr>
                <w:ilvl w:val="0"/>
                <w:numId w:val="12"/>
              </w:numPr>
              <w:spacing w:after="0" w:line="240" w:lineRule="auto"/>
              <w:ind w:left="720" w:hanging="360"/>
              <w:rPr>
                <w:rFonts w:ascii="Arial" w:hAnsi="Arial" w:cs="Arial"/>
              </w:rPr>
            </w:pPr>
            <w:r w:rsidRPr="00747752">
              <w:rPr>
                <w:rFonts w:ascii="Arial" w:eastAsia="Calibri" w:hAnsi="Arial" w:cs="Arial"/>
                <w:color w:val="000000"/>
              </w:rPr>
              <w:t>Dirección General de Tecnologías de la Información (DGTI)</w:t>
            </w:r>
          </w:p>
          <w:p w:rsidR="00C80401" w:rsidRPr="00747752" w:rsidRDefault="00C80401" w:rsidP="008509B1">
            <w:pPr>
              <w:widowControl w:val="0"/>
              <w:numPr>
                <w:ilvl w:val="0"/>
                <w:numId w:val="12"/>
              </w:numPr>
              <w:spacing w:after="0" w:line="240" w:lineRule="auto"/>
              <w:ind w:left="720" w:hanging="360"/>
              <w:rPr>
                <w:rFonts w:ascii="Arial" w:hAnsi="Arial" w:cs="Arial"/>
              </w:rPr>
            </w:pPr>
            <w:r w:rsidRPr="00747752">
              <w:rPr>
                <w:rFonts w:ascii="Arial" w:eastAsia="Calibri" w:hAnsi="Arial" w:cs="Arial"/>
                <w:color w:val="000000"/>
              </w:rPr>
              <w:t>Coordinación de Estrategia Digital Nacional, Presidencia de la República</w:t>
            </w:r>
          </w:p>
        </w:tc>
      </w:tr>
      <w:tr w:rsidR="00C80401" w:rsidRPr="00747752" w:rsidTr="008509B1">
        <w:trPr>
          <w:trHeight w:val="1520"/>
          <w:jc w:val="center"/>
        </w:trPr>
        <w:tc>
          <w:tcPr>
            <w:tcW w:w="1612" w:type="dxa"/>
            <w:vMerge/>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C80401" w:rsidRPr="00747752" w:rsidRDefault="00C80401" w:rsidP="008509B1">
            <w:pPr>
              <w:rPr>
                <w:rFonts w:ascii="Arial" w:hAnsi="Arial" w:cs="Arial"/>
              </w:rPr>
            </w:pPr>
          </w:p>
        </w:tc>
        <w:tc>
          <w:tcPr>
            <w:tcW w:w="1614" w:type="dxa"/>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t>Sociedad civil, iniciativa privada, grupos de trabajo, academia, etc.</w:t>
            </w:r>
          </w:p>
        </w:tc>
        <w:tc>
          <w:tcPr>
            <w:tcW w:w="5416"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widowControl w:val="0"/>
              <w:numPr>
                <w:ilvl w:val="0"/>
                <w:numId w:val="14"/>
              </w:numPr>
              <w:spacing w:after="0" w:line="240" w:lineRule="auto"/>
              <w:ind w:left="720" w:hanging="360"/>
              <w:rPr>
                <w:rFonts w:ascii="Arial" w:hAnsi="Arial" w:cs="Arial"/>
              </w:rPr>
            </w:pPr>
            <w:r w:rsidRPr="00747752">
              <w:rPr>
                <w:rFonts w:ascii="Arial" w:eastAsia="Calibri" w:hAnsi="Arial" w:cs="Arial"/>
                <w:color w:val="000000"/>
              </w:rPr>
              <w:t>Codeando Guadalajara</w:t>
            </w:r>
          </w:p>
          <w:p w:rsidR="00C80401" w:rsidRPr="00747752" w:rsidRDefault="00C80401" w:rsidP="008509B1">
            <w:pPr>
              <w:widowControl w:val="0"/>
              <w:numPr>
                <w:ilvl w:val="0"/>
                <w:numId w:val="14"/>
              </w:numPr>
              <w:spacing w:after="0" w:line="240" w:lineRule="auto"/>
              <w:ind w:left="720" w:hanging="360"/>
              <w:jc w:val="both"/>
              <w:rPr>
                <w:rFonts w:ascii="Arial" w:hAnsi="Arial" w:cs="Arial"/>
              </w:rPr>
            </w:pPr>
            <w:r w:rsidRPr="00747752">
              <w:rPr>
                <w:rFonts w:ascii="Arial" w:eastAsia="Calibri" w:hAnsi="Arial" w:cs="Arial"/>
                <w:color w:val="000000"/>
              </w:rPr>
              <w:t>Confederación Patronal de la República Mexicana (COPARMEX Jalisco)*</w:t>
            </w:r>
          </w:p>
          <w:p w:rsidR="00C80401" w:rsidRPr="00747752" w:rsidRDefault="00C80401" w:rsidP="008509B1">
            <w:pPr>
              <w:widowControl w:val="0"/>
              <w:numPr>
                <w:ilvl w:val="0"/>
                <w:numId w:val="14"/>
              </w:numPr>
              <w:spacing w:after="0" w:line="240" w:lineRule="auto"/>
              <w:ind w:left="720" w:hanging="360"/>
              <w:rPr>
                <w:rFonts w:ascii="Arial" w:hAnsi="Arial" w:cs="Arial"/>
              </w:rPr>
            </w:pPr>
            <w:r w:rsidRPr="00747752">
              <w:rPr>
                <w:rFonts w:ascii="Arial" w:eastAsia="Calibri" w:hAnsi="Arial" w:cs="Arial"/>
                <w:color w:val="000000"/>
              </w:rPr>
              <w:t>Cámara Nacional de Comercio de Guadalajara (CANACO)*</w:t>
            </w:r>
          </w:p>
          <w:p w:rsidR="00C80401" w:rsidRPr="00747752" w:rsidRDefault="00C80401" w:rsidP="008509B1">
            <w:pPr>
              <w:widowControl w:val="0"/>
              <w:numPr>
                <w:ilvl w:val="0"/>
                <w:numId w:val="14"/>
              </w:numPr>
              <w:spacing w:after="0" w:line="240" w:lineRule="auto"/>
              <w:ind w:left="720" w:hanging="360"/>
              <w:rPr>
                <w:rFonts w:ascii="Arial" w:hAnsi="Arial" w:cs="Arial"/>
              </w:rPr>
            </w:pPr>
            <w:r w:rsidRPr="00747752">
              <w:rPr>
                <w:rFonts w:ascii="Arial" w:eastAsia="Calibri" w:hAnsi="Arial" w:cs="Arial"/>
                <w:color w:val="000000"/>
              </w:rPr>
              <w:t>Transparencia Mexicana A.C.</w:t>
            </w:r>
          </w:p>
          <w:p w:rsidR="00C80401" w:rsidRPr="00747752" w:rsidRDefault="00C80401" w:rsidP="008509B1">
            <w:pPr>
              <w:spacing w:line="240" w:lineRule="auto"/>
              <w:rPr>
                <w:rFonts w:ascii="Arial" w:hAnsi="Arial" w:cs="Arial"/>
              </w:rPr>
            </w:pPr>
          </w:p>
          <w:p w:rsidR="00C80401" w:rsidRPr="00747752" w:rsidRDefault="00C80401" w:rsidP="008509B1">
            <w:pPr>
              <w:spacing w:line="240" w:lineRule="auto"/>
              <w:rPr>
                <w:rFonts w:ascii="Arial" w:hAnsi="Arial" w:cs="Arial"/>
              </w:rPr>
            </w:pPr>
            <w:r w:rsidRPr="00747752">
              <w:rPr>
                <w:rFonts w:ascii="Arial" w:eastAsia="Calibri" w:hAnsi="Arial" w:cs="Arial"/>
                <w:color w:val="000000"/>
              </w:rPr>
              <w:t xml:space="preserve">* </w:t>
            </w:r>
            <w:r w:rsidRPr="00747752">
              <w:rPr>
                <w:rFonts w:ascii="Arial" w:eastAsia="Calibri" w:hAnsi="Arial" w:cs="Arial"/>
                <w:i/>
                <w:color w:val="000000"/>
              </w:rPr>
              <w:t>Integrantes del Secretariado Técnico Local de Gobierno Abierto Jalisco.</w:t>
            </w:r>
          </w:p>
        </w:tc>
      </w:tr>
      <w:tr w:rsidR="00C80401" w:rsidRPr="00747752" w:rsidTr="008509B1">
        <w:trPr>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t>Problema que se quiere resolver</w:t>
            </w:r>
          </w:p>
        </w:tc>
        <w:tc>
          <w:tcPr>
            <w:tcW w:w="5416"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spacing w:line="240" w:lineRule="auto"/>
              <w:jc w:val="both"/>
              <w:rPr>
                <w:rFonts w:ascii="Arial" w:hAnsi="Arial" w:cs="Arial"/>
              </w:rPr>
            </w:pPr>
            <w:r w:rsidRPr="00747752">
              <w:rPr>
                <w:rFonts w:ascii="Arial" w:eastAsia="Calibri" w:hAnsi="Arial" w:cs="Arial"/>
                <w:color w:val="000000"/>
              </w:rPr>
              <w:t>Discrecionalidad en procesos de contrataciones públicas, desinformación respecto a la asignación de recursos, licitaciones, adjudicaciones, selección de proveedores y compras, unificación de padrones de proveedores. De igual manera, busca disminuir la desconfianza entre el gobierno, los empresarios y los ciudadanos.</w:t>
            </w:r>
          </w:p>
          <w:p w:rsidR="00C80401" w:rsidRPr="00747752" w:rsidRDefault="00C80401" w:rsidP="008509B1">
            <w:pPr>
              <w:spacing w:line="240" w:lineRule="auto"/>
              <w:rPr>
                <w:rFonts w:ascii="Arial" w:hAnsi="Arial" w:cs="Arial"/>
              </w:rPr>
            </w:pPr>
          </w:p>
        </w:tc>
      </w:tr>
      <w:tr w:rsidR="00C80401" w:rsidRPr="00747752" w:rsidTr="008509B1">
        <w:trPr>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lastRenderedPageBreak/>
              <w:t>Objetivo principal</w:t>
            </w:r>
          </w:p>
        </w:tc>
        <w:tc>
          <w:tcPr>
            <w:tcW w:w="5416"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spacing w:line="240" w:lineRule="auto"/>
              <w:jc w:val="both"/>
              <w:rPr>
                <w:rFonts w:ascii="Arial" w:hAnsi="Arial" w:cs="Arial"/>
              </w:rPr>
            </w:pPr>
            <w:r w:rsidRPr="00747752">
              <w:rPr>
                <w:rFonts w:ascii="Arial" w:eastAsia="Calibri" w:hAnsi="Arial" w:cs="Arial"/>
                <w:color w:val="000000"/>
              </w:rPr>
              <w:t>Dar a conocer al ciudadano los procesos de compra, licitaciones públicas, adjudicaciones, y selección de proveedores en el Estado de Jalisco a través de una plataforma digital en formato de datos abiertos y con ello evitar el mal uso de recursos públicos.</w:t>
            </w:r>
          </w:p>
        </w:tc>
      </w:tr>
      <w:tr w:rsidR="00C80401" w:rsidRPr="00747752" w:rsidTr="008509B1">
        <w:trPr>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t>Breve descripción del compromiso</w:t>
            </w:r>
          </w:p>
        </w:tc>
        <w:tc>
          <w:tcPr>
            <w:tcW w:w="5416"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spacing w:line="240" w:lineRule="auto"/>
              <w:jc w:val="both"/>
              <w:rPr>
                <w:rFonts w:ascii="Arial" w:hAnsi="Arial" w:cs="Arial"/>
              </w:rPr>
            </w:pPr>
            <w:r w:rsidRPr="00747752">
              <w:rPr>
                <w:rFonts w:ascii="Arial" w:eastAsia="Calibri" w:hAnsi="Arial" w:cs="Arial"/>
                <w:color w:val="000000"/>
              </w:rPr>
              <w:t xml:space="preserve">Crear una plataforma digital de contrataciones abiertas para el estado de Jalisco, alineada al Estándar de Datos Abiertos de Contrataciones Públicas (OCSD, por sus siglas en inglés) de la Open </w:t>
            </w:r>
            <w:proofErr w:type="spellStart"/>
            <w:r w:rsidRPr="00747752">
              <w:rPr>
                <w:rFonts w:ascii="Arial" w:eastAsia="Calibri" w:hAnsi="Arial" w:cs="Arial"/>
                <w:color w:val="000000"/>
              </w:rPr>
              <w:t>Contracting</w:t>
            </w:r>
            <w:proofErr w:type="spellEnd"/>
            <w:r w:rsidRPr="00747752">
              <w:rPr>
                <w:rFonts w:ascii="Arial" w:eastAsia="Calibri" w:hAnsi="Arial" w:cs="Arial"/>
                <w:color w:val="000000"/>
              </w:rPr>
              <w:t xml:space="preserve"> </w:t>
            </w:r>
            <w:proofErr w:type="spellStart"/>
            <w:r w:rsidRPr="00747752">
              <w:rPr>
                <w:rFonts w:ascii="Arial" w:eastAsia="Calibri" w:hAnsi="Arial" w:cs="Arial"/>
                <w:color w:val="000000"/>
              </w:rPr>
              <w:t>Partnership</w:t>
            </w:r>
            <w:proofErr w:type="spellEnd"/>
            <w:r w:rsidRPr="00747752">
              <w:rPr>
                <w:rFonts w:ascii="Arial" w:eastAsia="Calibri" w:hAnsi="Arial" w:cs="Arial"/>
                <w:color w:val="000000"/>
              </w:rPr>
              <w:t xml:space="preserve"> y en diseño colaborativo con organizaciones de la sociedad civil y miembros de academia. Al mismo tiempo, deberá cumplir con los lineamientos de la nueva Ley de Compras Gubernamentales, enajenaciones y contratación de servicios del Estado de Jalisco y sus Municipios. La plataforma plantea una interfaz amigable al usuario que permita consultar información sobre el proceso de contrataciones, darles seguimiento, generar insumos propios a partir del cruce de información, y una vez concluidos, conocer el producto final obtenido, esto para dar a conocer sanciones administrativas o penales.</w:t>
            </w:r>
          </w:p>
          <w:p w:rsidR="00C80401" w:rsidRPr="00747752" w:rsidRDefault="00C80401" w:rsidP="008509B1">
            <w:pPr>
              <w:spacing w:line="240" w:lineRule="auto"/>
              <w:rPr>
                <w:rFonts w:ascii="Arial" w:hAnsi="Arial" w:cs="Arial"/>
              </w:rPr>
            </w:pPr>
            <w:r w:rsidRPr="00747752">
              <w:rPr>
                <w:rFonts w:ascii="Arial" w:eastAsia="Calibri" w:hAnsi="Arial" w:cs="Arial"/>
                <w:color w:val="000000"/>
              </w:rPr>
              <w:t>Fortalecer los comités de adquisiciones con ampliación de la participación de sociedad civil organizada y academia.</w:t>
            </w:r>
          </w:p>
        </w:tc>
      </w:tr>
      <w:tr w:rsidR="00C80401" w:rsidRPr="00747752" w:rsidTr="008509B1">
        <w:trPr>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C80401" w:rsidRPr="00747752" w:rsidRDefault="00C80401" w:rsidP="008509B1">
            <w:pPr>
              <w:spacing w:line="240" w:lineRule="auto"/>
              <w:rPr>
                <w:rFonts w:ascii="Arial" w:hAnsi="Arial" w:cs="Arial"/>
              </w:rPr>
            </w:pPr>
            <w:r w:rsidRPr="00747752">
              <w:rPr>
                <w:rFonts w:ascii="Arial" w:eastAsia="Calibri" w:hAnsi="Arial" w:cs="Arial"/>
                <w:color w:val="000000"/>
              </w:rPr>
              <w:t>Descripción de cómo este compromiso es relevante para avanzar los valores de la OGP:</w:t>
            </w:r>
          </w:p>
          <w:p w:rsidR="00C80401" w:rsidRPr="00747752" w:rsidRDefault="00C80401" w:rsidP="008509B1">
            <w:pPr>
              <w:spacing w:line="240" w:lineRule="auto"/>
              <w:rPr>
                <w:rFonts w:ascii="Arial" w:hAnsi="Arial" w:cs="Arial"/>
              </w:rPr>
            </w:pPr>
          </w:p>
          <w:p w:rsidR="00C80401" w:rsidRPr="00747752" w:rsidRDefault="00C80401" w:rsidP="008509B1">
            <w:pPr>
              <w:widowControl w:val="0"/>
              <w:numPr>
                <w:ilvl w:val="0"/>
                <w:numId w:val="2"/>
              </w:numPr>
              <w:spacing w:after="0" w:line="240" w:lineRule="auto"/>
              <w:ind w:left="720" w:hanging="360"/>
              <w:rPr>
                <w:rFonts w:ascii="Arial" w:hAnsi="Arial" w:cs="Arial"/>
              </w:rPr>
            </w:pPr>
            <w:r w:rsidRPr="00747752">
              <w:rPr>
                <w:rFonts w:ascii="Arial" w:eastAsia="Calibri" w:hAnsi="Arial" w:cs="Arial"/>
                <w:color w:val="000000"/>
              </w:rPr>
              <w:t>Acceso a la información</w:t>
            </w:r>
          </w:p>
          <w:p w:rsidR="00C80401" w:rsidRPr="00747752" w:rsidRDefault="00C80401" w:rsidP="008509B1">
            <w:pPr>
              <w:widowControl w:val="0"/>
              <w:numPr>
                <w:ilvl w:val="0"/>
                <w:numId w:val="2"/>
              </w:numPr>
              <w:spacing w:after="0" w:line="240" w:lineRule="auto"/>
              <w:ind w:left="720" w:hanging="360"/>
              <w:rPr>
                <w:rFonts w:ascii="Arial" w:hAnsi="Arial" w:cs="Arial"/>
              </w:rPr>
            </w:pPr>
            <w:r w:rsidRPr="00747752">
              <w:rPr>
                <w:rFonts w:ascii="Arial" w:eastAsia="Calibri" w:hAnsi="Arial" w:cs="Arial"/>
                <w:color w:val="000000"/>
              </w:rPr>
              <w:t>Rendición de cuentas</w:t>
            </w:r>
          </w:p>
          <w:p w:rsidR="00C80401" w:rsidRPr="00747752" w:rsidRDefault="00C80401" w:rsidP="008509B1">
            <w:pPr>
              <w:widowControl w:val="0"/>
              <w:numPr>
                <w:ilvl w:val="0"/>
                <w:numId w:val="2"/>
              </w:numPr>
              <w:spacing w:after="0" w:line="240" w:lineRule="auto"/>
              <w:ind w:left="720" w:hanging="360"/>
              <w:rPr>
                <w:rFonts w:ascii="Arial" w:hAnsi="Arial" w:cs="Arial"/>
              </w:rPr>
            </w:pPr>
            <w:r w:rsidRPr="00747752">
              <w:rPr>
                <w:rFonts w:ascii="Arial" w:eastAsia="Calibri" w:hAnsi="Arial" w:cs="Arial"/>
                <w:color w:val="000000"/>
              </w:rPr>
              <w:t>Participación ciudadana</w:t>
            </w:r>
          </w:p>
          <w:p w:rsidR="00C80401" w:rsidRPr="00747752" w:rsidRDefault="00C80401" w:rsidP="008509B1">
            <w:pPr>
              <w:widowControl w:val="0"/>
              <w:numPr>
                <w:ilvl w:val="0"/>
                <w:numId w:val="2"/>
              </w:numPr>
              <w:spacing w:after="0" w:line="240" w:lineRule="auto"/>
              <w:ind w:left="720" w:hanging="360"/>
              <w:rPr>
                <w:rFonts w:ascii="Arial" w:hAnsi="Arial" w:cs="Arial"/>
              </w:rPr>
            </w:pPr>
            <w:r w:rsidRPr="00747752">
              <w:rPr>
                <w:rFonts w:ascii="Arial" w:eastAsia="Calibri" w:hAnsi="Arial" w:cs="Arial"/>
                <w:color w:val="000000"/>
              </w:rPr>
              <w:t>Tecnología e innovación para la apertura</w:t>
            </w:r>
          </w:p>
          <w:p w:rsidR="00C80401" w:rsidRPr="00747752" w:rsidRDefault="00C80401" w:rsidP="008509B1">
            <w:pPr>
              <w:spacing w:line="240" w:lineRule="auto"/>
              <w:ind w:left="720"/>
              <w:rPr>
                <w:rFonts w:ascii="Arial" w:hAnsi="Arial" w:cs="Arial"/>
              </w:rPr>
            </w:pPr>
          </w:p>
        </w:tc>
        <w:tc>
          <w:tcPr>
            <w:tcW w:w="5416"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spacing w:line="240" w:lineRule="auto"/>
              <w:jc w:val="both"/>
              <w:rPr>
                <w:rFonts w:ascii="Arial" w:hAnsi="Arial" w:cs="Arial"/>
              </w:rPr>
            </w:pPr>
            <w:r w:rsidRPr="00747752">
              <w:rPr>
                <w:rFonts w:ascii="Arial" w:eastAsia="Calibri" w:hAnsi="Arial" w:cs="Arial"/>
                <w:color w:val="000000"/>
              </w:rPr>
              <w:t>El lanzamiento del Programa y Plataforma de Contrataciones Abiertas marca un momento clave para el combate a la corrupción y la transparencia en el Estado de Jalisco.</w:t>
            </w:r>
          </w:p>
          <w:p w:rsidR="00C80401" w:rsidRPr="00747752" w:rsidRDefault="00C80401" w:rsidP="008509B1">
            <w:pPr>
              <w:spacing w:line="240" w:lineRule="auto"/>
              <w:jc w:val="both"/>
              <w:rPr>
                <w:rFonts w:ascii="Arial" w:hAnsi="Arial" w:cs="Arial"/>
              </w:rPr>
            </w:pPr>
            <w:r w:rsidRPr="00747752">
              <w:rPr>
                <w:rFonts w:ascii="Arial" w:eastAsia="Calibri" w:hAnsi="Arial" w:cs="Arial"/>
                <w:color w:val="000000"/>
              </w:rPr>
              <w:t>Acceso a la información: el Programa de Contrataciones Abiertas ofrece una base de datos abiertos que permite su consulta para el ejercicio de la auditoría ciudadana permanente. Con esta información disponible, funcionarios, actores sociales y la ciudadanía en general podrán consultar datos específicos que los ayuden en su toma de decisiones y dar seguimiento a procesos de su interés.</w:t>
            </w:r>
          </w:p>
          <w:p w:rsidR="00C80401" w:rsidRPr="00747752" w:rsidRDefault="00C80401" w:rsidP="008509B1">
            <w:pPr>
              <w:spacing w:line="240" w:lineRule="auto"/>
              <w:jc w:val="both"/>
              <w:rPr>
                <w:rFonts w:ascii="Arial" w:hAnsi="Arial" w:cs="Arial"/>
              </w:rPr>
            </w:pPr>
            <w:r w:rsidRPr="00747752">
              <w:rPr>
                <w:rFonts w:ascii="Arial" w:eastAsia="Calibri" w:hAnsi="Arial" w:cs="Arial"/>
                <w:color w:val="000000"/>
              </w:rPr>
              <w:t xml:space="preserve">Uso de tecnología e información para la rendición de cuentas: A través de su plataforma digital pone a disposición de los ciudadanos y de los sectores privado y social datos de los procesos de </w:t>
            </w:r>
            <w:r w:rsidRPr="00747752">
              <w:rPr>
                <w:rFonts w:ascii="Arial" w:eastAsia="Calibri" w:hAnsi="Arial" w:cs="Arial"/>
                <w:color w:val="000000"/>
              </w:rPr>
              <w:lastRenderedPageBreak/>
              <w:t>contratación y adjudicación, permitiendo la detección de posibles conflictos de interés y actos de corrupción para su consecuente denuncia.</w:t>
            </w:r>
          </w:p>
          <w:p w:rsidR="00C80401" w:rsidRPr="00747752" w:rsidRDefault="00C80401" w:rsidP="008509B1">
            <w:pPr>
              <w:spacing w:line="240" w:lineRule="auto"/>
              <w:jc w:val="both"/>
              <w:rPr>
                <w:rFonts w:ascii="Arial" w:hAnsi="Arial" w:cs="Arial"/>
              </w:rPr>
            </w:pPr>
            <w:r w:rsidRPr="00747752">
              <w:rPr>
                <w:rFonts w:ascii="Arial" w:eastAsia="Calibri" w:hAnsi="Arial" w:cs="Arial"/>
                <w:color w:val="000000"/>
              </w:rPr>
              <w:t>Participación ciudadana: con el fortalecimiento del comité de adquisiciones con miembros de sociedad civil organizada y académicos expertos en el tema, el compromiso asegura la participación activa de representantes sociales en la toma de decisiones de la materia. El comité estará encargado de definir proyectos estratégicos, supervisarlos y asegurar que la información se haga disponible.</w:t>
            </w:r>
          </w:p>
          <w:p w:rsidR="00C80401" w:rsidRPr="00747752" w:rsidRDefault="00C80401" w:rsidP="008509B1">
            <w:pPr>
              <w:spacing w:line="240" w:lineRule="auto"/>
              <w:jc w:val="both"/>
              <w:rPr>
                <w:rFonts w:ascii="Arial" w:hAnsi="Arial" w:cs="Arial"/>
              </w:rPr>
            </w:pPr>
            <w:r w:rsidRPr="00747752">
              <w:rPr>
                <w:rFonts w:ascii="Arial" w:eastAsia="Calibri" w:hAnsi="Arial" w:cs="Arial"/>
                <w:color w:val="000000"/>
              </w:rPr>
              <w:t>Rendición de cuentas: Al hacer visible el proceso completo de contratación, el usuario de la plataforma podrá identificar el estatus del proyecto y responsables, para en caso de ser necesario, exigir la corrección de irregularidades y/o sanciones a quienes violaron el contrato.</w:t>
            </w:r>
          </w:p>
        </w:tc>
      </w:tr>
      <w:tr w:rsidR="00C80401" w:rsidRPr="00747752" w:rsidTr="008509B1">
        <w:trPr>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lastRenderedPageBreak/>
              <w:t>Metas verificables para el cumplimiento del compromiso</w:t>
            </w:r>
          </w:p>
        </w:tc>
        <w:tc>
          <w:tcPr>
            <w:tcW w:w="2745" w:type="dxa"/>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t>Fecha de inicio:</w:t>
            </w:r>
          </w:p>
        </w:tc>
        <w:tc>
          <w:tcPr>
            <w:tcW w:w="2671" w:type="dxa"/>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C80401" w:rsidRPr="00747752" w:rsidRDefault="00C80401" w:rsidP="008509B1">
            <w:pPr>
              <w:spacing w:line="240" w:lineRule="auto"/>
              <w:jc w:val="center"/>
              <w:rPr>
                <w:rFonts w:ascii="Arial" w:hAnsi="Arial" w:cs="Arial"/>
              </w:rPr>
            </w:pPr>
            <w:r w:rsidRPr="00747752">
              <w:rPr>
                <w:rFonts w:ascii="Arial" w:eastAsia="Calibri" w:hAnsi="Arial" w:cs="Arial"/>
                <w:color w:val="000000"/>
              </w:rPr>
              <w:t>Fecha de terminación:</w:t>
            </w:r>
          </w:p>
        </w:tc>
      </w:tr>
      <w:tr w:rsidR="00C80401" w:rsidRPr="00747752" w:rsidTr="008509B1">
        <w:trPr>
          <w:jc w:val="center"/>
        </w:trPr>
        <w:tc>
          <w:tcPr>
            <w:tcW w:w="3226"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widowControl w:val="0"/>
              <w:numPr>
                <w:ilvl w:val="0"/>
                <w:numId w:val="4"/>
              </w:numPr>
              <w:spacing w:after="0"/>
              <w:ind w:left="366" w:hanging="285"/>
              <w:jc w:val="both"/>
              <w:rPr>
                <w:rFonts w:ascii="Arial" w:hAnsi="Arial" w:cs="Arial"/>
              </w:rPr>
            </w:pPr>
            <w:r w:rsidRPr="00747752">
              <w:rPr>
                <w:rFonts w:ascii="Arial" w:eastAsia="Calibri" w:hAnsi="Arial" w:cs="Arial"/>
                <w:color w:val="000000"/>
              </w:rPr>
              <w:t>Creación del Programa de Contrataciones Abiertas para el diseño de la plataforma en formato de datos abiertos con el estándar OCDS.</w:t>
            </w:r>
          </w:p>
        </w:tc>
        <w:tc>
          <w:tcPr>
            <w:tcW w:w="2745" w:type="dxa"/>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jc w:val="center"/>
              <w:rPr>
                <w:rFonts w:ascii="Arial" w:hAnsi="Arial" w:cs="Arial"/>
              </w:rPr>
            </w:pPr>
            <w:r w:rsidRPr="00747752">
              <w:rPr>
                <w:rFonts w:ascii="Arial" w:eastAsia="Calibri" w:hAnsi="Arial" w:cs="Arial"/>
                <w:color w:val="000000"/>
              </w:rPr>
              <w:t>Enero de 2017</w:t>
            </w:r>
          </w:p>
        </w:tc>
        <w:tc>
          <w:tcPr>
            <w:tcW w:w="2671" w:type="dxa"/>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jc w:val="center"/>
              <w:rPr>
                <w:rFonts w:ascii="Arial" w:hAnsi="Arial" w:cs="Arial"/>
              </w:rPr>
            </w:pPr>
            <w:r w:rsidRPr="00747752">
              <w:rPr>
                <w:rFonts w:ascii="Arial" w:eastAsia="Calibri" w:hAnsi="Arial" w:cs="Arial"/>
                <w:color w:val="000000"/>
              </w:rPr>
              <w:t>Marzo de 2017</w:t>
            </w:r>
          </w:p>
        </w:tc>
      </w:tr>
      <w:tr w:rsidR="00C80401" w:rsidRPr="00747752" w:rsidTr="008509B1">
        <w:trPr>
          <w:trHeight w:val="100"/>
          <w:jc w:val="center"/>
        </w:trPr>
        <w:tc>
          <w:tcPr>
            <w:tcW w:w="3226"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widowControl w:val="0"/>
              <w:numPr>
                <w:ilvl w:val="0"/>
                <w:numId w:val="4"/>
              </w:numPr>
              <w:spacing w:after="0"/>
              <w:ind w:left="366" w:hanging="285"/>
              <w:jc w:val="both"/>
              <w:rPr>
                <w:rFonts w:ascii="Arial" w:hAnsi="Arial" w:cs="Arial"/>
              </w:rPr>
            </w:pPr>
            <w:r w:rsidRPr="00747752">
              <w:rPr>
                <w:rFonts w:ascii="Arial" w:eastAsia="Calibri" w:hAnsi="Arial" w:cs="Arial"/>
                <w:color w:val="000000"/>
              </w:rPr>
              <w:t>Recolección y sistematización de información de proyectos seleccionados</w:t>
            </w:r>
          </w:p>
        </w:tc>
        <w:tc>
          <w:tcPr>
            <w:tcW w:w="2745" w:type="dxa"/>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jc w:val="center"/>
              <w:rPr>
                <w:rFonts w:ascii="Arial" w:hAnsi="Arial" w:cs="Arial"/>
              </w:rPr>
            </w:pPr>
            <w:r w:rsidRPr="00747752">
              <w:rPr>
                <w:rFonts w:ascii="Arial" w:eastAsia="Calibri" w:hAnsi="Arial" w:cs="Arial"/>
                <w:color w:val="000000"/>
              </w:rPr>
              <w:t>Marzo de 2017</w:t>
            </w:r>
          </w:p>
        </w:tc>
        <w:tc>
          <w:tcPr>
            <w:tcW w:w="2671" w:type="dxa"/>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jc w:val="center"/>
              <w:rPr>
                <w:rFonts w:ascii="Arial" w:hAnsi="Arial" w:cs="Arial"/>
              </w:rPr>
            </w:pPr>
            <w:r w:rsidRPr="00747752">
              <w:rPr>
                <w:rFonts w:ascii="Arial" w:eastAsia="Calibri" w:hAnsi="Arial" w:cs="Arial"/>
                <w:color w:val="000000"/>
              </w:rPr>
              <w:t>Agosto de 2017</w:t>
            </w:r>
          </w:p>
        </w:tc>
      </w:tr>
      <w:tr w:rsidR="00C80401" w:rsidRPr="00747752" w:rsidTr="008509B1">
        <w:trPr>
          <w:jc w:val="center"/>
        </w:trPr>
        <w:tc>
          <w:tcPr>
            <w:tcW w:w="3226"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ind w:left="366" w:hanging="285"/>
              <w:jc w:val="both"/>
              <w:rPr>
                <w:rFonts w:ascii="Arial" w:hAnsi="Arial" w:cs="Arial"/>
              </w:rPr>
            </w:pPr>
            <w:r w:rsidRPr="00747752">
              <w:rPr>
                <w:rFonts w:ascii="Arial" w:eastAsia="Calibri" w:hAnsi="Arial" w:cs="Arial"/>
                <w:color w:val="000000"/>
              </w:rPr>
              <w:t>3. Ampliación de la plataforma para incorporación de todos los procesos de compra, adjudicación y licitación pública ejercidos por el Gobierno del Estado de Jalisco.</w:t>
            </w:r>
          </w:p>
        </w:tc>
        <w:tc>
          <w:tcPr>
            <w:tcW w:w="2745" w:type="dxa"/>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jc w:val="center"/>
              <w:rPr>
                <w:rFonts w:ascii="Arial" w:hAnsi="Arial" w:cs="Arial"/>
              </w:rPr>
            </w:pPr>
            <w:r w:rsidRPr="00747752">
              <w:rPr>
                <w:rFonts w:ascii="Arial" w:eastAsia="Calibri" w:hAnsi="Arial" w:cs="Arial"/>
                <w:color w:val="000000"/>
              </w:rPr>
              <w:t>Septiembre de 2017</w:t>
            </w:r>
          </w:p>
        </w:tc>
        <w:tc>
          <w:tcPr>
            <w:tcW w:w="2671" w:type="dxa"/>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C80401" w:rsidRPr="00747752" w:rsidRDefault="00C80401" w:rsidP="008509B1">
            <w:pPr>
              <w:jc w:val="center"/>
              <w:rPr>
                <w:rFonts w:ascii="Arial" w:hAnsi="Arial" w:cs="Arial"/>
              </w:rPr>
            </w:pPr>
            <w:r w:rsidRPr="00747752">
              <w:rPr>
                <w:rFonts w:ascii="Arial" w:eastAsia="Calibri" w:hAnsi="Arial" w:cs="Arial"/>
                <w:color w:val="000000"/>
              </w:rPr>
              <w:t>Diciembre de 2017</w:t>
            </w:r>
          </w:p>
        </w:tc>
      </w:tr>
    </w:tbl>
    <w:p w:rsidR="008A40B5" w:rsidRPr="005355DB" w:rsidRDefault="008A40B5" w:rsidP="005355DB">
      <w:bookmarkStart w:id="0" w:name="_GoBack"/>
      <w:bookmarkEnd w:id="0"/>
    </w:p>
    <w:sectPr w:rsidR="008A40B5" w:rsidRPr="005355DB" w:rsidSect="005355DB">
      <w:headerReference w:type="default" r:id="rId9"/>
      <w:pgSz w:w="12240" w:h="15840"/>
      <w:pgMar w:top="26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7A" w:rsidRDefault="00B6417A" w:rsidP="00DF235D">
      <w:pPr>
        <w:spacing w:after="0" w:line="240" w:lineRule="auto"/>
      </w:pPr>
      <w:r>
        <w:separator/>
      </w:r>
    </w:p>
  </w:endnote>
  <w:endnote w:type="continuationSeparator" w:id="0">
    <w:p w:rsidR="00B6417A" w:rsidRDefault="00B6417A" w:rsidP="00DF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7A" w:rsidRDefault="00B6417A" w:rsidP="00DF235D">
      <w:pPr>
        <w:spacing w:after="0" w:line="240" w:lineRule="auto"/>
      </w:pPr>
      <w:r>
        <w:separator/>
      </w:r>
    </w:p>
  </w:footnote>
  <w:footnote w:type="continuationSeparator" w:id="0">
    <w:p w:rsidR="00B6417A" w:rsidRDefault="00B6417A" w:rsidP="00DF2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69" w:rsidRDefault="00EC4E69">
    <w:pPr>
      <w:pStyle w:val="Encabezado"/>
    </w:pPr>
    <w:r>
      <w:rPr>
        <w:noProof/>
      </w:rPr>
      <w:drawing>
        <wp:anchor distT="0" distB="0" distL="114300" distR="114300" simplePos="0" relativeHeight="251658240" behindDoc="1" locked="0" layoutInCell="1" allowOverlap="1" wp14:anchorId="097425DF" wp14:editId="47DD87FF">
          <wp:simplePos x="0" y="0"/>
          <wp:positionH relativeFrom="margin">
            <wp:posOffset>-1080135</wp:posOffset>
          </wp:positionH>
          <wp:positionV relativeFrom="margin">
            <wp:posOffset>-1684020</wp:posOffset>
          </wp:positionV>
          <wp:extent cx="7773035" cy="100584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stgobab.jpg"/>
                  <pic:cNvPicPr/>
                </pic:nvPicPr>
                <pic:blipFill>
                  <a:blip r:embed="rId1">
                    <a:extLst>
                      <a:ext uri="{28A0092B-C50C-407E-A947-70E740481C1C}">
                        <a14:useLocalDpi xmlns:a14="http://schemas.microsoft.com/office/drawing/2010/main" val="0"/>
                      </a:ext>
                    </a:extLst>
                  </a:blip>
                  <a:stretch>
                    <a:fillRect/>
                  </a:stretch>
                </pic:blipFill>
                <pic:spPr>
                  <a:xfrm>
                    <a:off x="0" y="0"/>
                    <a:ext cx="7773035"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4FCF"/>
    <w:multiLevelType w:val="multilevel"/>
    <w:tmpl w:val="002A927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0AAD2FE9"/>
    <w:multiLevelType w:val="multilevel"/>
    <w:tmpl w:val="77323AE2"/>
    <w:lvl w:ilvl="0">
      <w:start w:val="2"/>
      <w:numFmt w:val="decimal"/>
      <w:lvlText w:val="%1."/>
      <w:lvlJc w:val="left"/>
      <w:pPr>
        <w:ind w:left="0" w:firstLine="0"/>
      </w:pPr>
      <w:rPr>
        <w:rFonts w:ascii="Calibri" w:eastAsia="Calibri" w:hAnsi="Calibri" w:cs="Calibri"/>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2">
    <w:nsid w:val="0B777FCF"/>
    <w:multiLevelType w:val="multilevel"/>
    <w:tmpl w:val="D520C524"/>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3">
    <w:nsid w:val="138C271C"/>
    <w:multiLevelType w:val="multilevel"/>
    <w:tmpl w:val="496AEED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nsid w:val="15145355"/>
    <w:multiLevelType w:val="multilevel"/>
    <w:tmpl w:val="3A08BB72"/>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5">
    <w:nsid w:val="18720AC8"/>
    <w:multiLevelType w:val="multilevel"/>
    <w:tmpl w:val="9B744A12"/>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6">
    <w:nsid w:val="18EF4E17"/>
    <w:multiLevelType w:val="multilevel"/>
    <w:tmpl w:val="FBD6FA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FD43685"/>
    <w:multiLevelType w:val="multilevel"/>
    <w:tmpl w:val="BAB8B912"/>
    <w:lvl w:ilvl="0">
      <w:start w:val="3"/>
      <w:numFmt w:val="decimal"/>
      <w:lvlText w:val="%1."/>
      <w:lvlJc w:val="left"/>
      <w:pPr>
        <w:ind w:left="0" w:firstLine="0"/>
      </w:pPr>
      <w:rPr>
        <w:rFonts w:ascii="Calibri" w:eastAsia="Calibri" w:hAnsi="Calibri" w:cs="Calibri"/>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8">
    <w:nsid w:val="22CC2159"/>
    <w:multiLevelType w:val="multilevel"/>
    <w:tmpl w:val="110A11DC"/>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9">
    <w:nsid w:val="24DE05C4"/>
    <w:multiLevelType w:val="multilevel"/>
    <w:tmpl w:val="DE40CB3C"/>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5380AC6"/>
    <w:multiLevelType w:val="multilevel"/>
    <w:tmpl w:val="1A0EEECE"/>
    <w:lvl w:ilvl="0">
      <w:start w:val="1"/>
      <w:numFmt w:val="bullet"/>
      <w:lvlText w:val="●"/>
      <w:lvlJc w:val="left"/>
      <w:pPr>
        <w:ind w:left="0" w:firstLine="0"/>
      </w:pPr>
      <w:rPr>
        <w:rFonts w:ascii="Arial" w:eastAsia="Arial" w:hAnsi="Arial" w:cs="Arial"/>
        <w:sz w:val="24"/>
        <w:szCs w:val="24"/>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11">
    <w:nsid w:val="2E9A0802"/>
    <w:multiLevelType w:val="multilevel"/>
    <w:tmpl w:val="D0F83F3A"/>
    <w:lvl w:ilvl="0">
      <w:start w:val="2"/>
      <w:numFmt w:val="decimal"/>
      <w:lvlText w:val="%1."/>
      <w:lvlJc w:val="left"/>
      <w:pPr>
        <w:ind w:left="0" w:firstLine="0"/>
      </w:pPr>
      <w:rPr>
        <w:rFonts w:ascii="Calibri" w:eastAsia="Calibri" w:hAnsi="Calibri" w:cs="Calibri"/>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12">
    <w:nsid w:val="2F0B73EB"/>
    <w:multiLevelType w:val="multilevel"/>
    <w:tmpl w:val="AE2E991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nsid w:val="31D97FE1"/>
    <w:multiLevelType w:val="multilevel"/>
    <w:tmpl w:val="68DC582A"/>
    <w:lvl w:ilvl="0">
      <w:start w:val="1"/>
      <w:numFmt w:val="bullet"/>
      <w:lvlText w:val="-"/>
      <w:lvlJc w:val="left"/>
      <w:pPr>
        <w:ind w:left="0" w:firstLine="0"/>
      </w:pPr>
      <w:rPr>
        <w:rFonts w:ascii="Arial" w:eastAsia="Arial" w:hAnsi="Arial" w:cs="Arial"/>
      </w:rPr>
    </w:lvl>
    <w:lvl w:ilvl="1">
      <w:start w:val="1"/>
      <w:numFmt w:val="bullet"/>
      <w:lvlText w:val="o"/>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o"/>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o"/>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4">
    <w:nsid w:val="33B15396"/>
    <w:multiLevelType w:val="multilevel"/>
    <w:tmpl w:val="F4806A0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nsid w:val="3A2C6955"/>
    <w:multiLevelType w:val="multilevel"/>
    <w:tmpl w:val="55E45C52"/>
    <w:lvl w:ilvl="0">
      <w:start w:val="3"/>
      <w:numFmt w:val="decimal"/>
      <w:lvlText w:val="%1."/>
      <w:lvlJc w:val="left"/>
      <w:pPr>
        <w:ind w:left="0" w:firstLine="0"/>
      </w:pPr>
      <w:rPr>
        <w:rFonts w:ascii="Calibri" w:eastAsia="Calibri" w:hAnsi="Calibri" w:cs="Calibri"/>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16">
    <w:nsid w:val="3DCE54F3"/>
    <w:multiLevelType w:val="multilevel"/>
    <w:tmpl w:val="8CF64FCA"/>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17">
    <w:nsid w:val="41DF503A"/>
    <w:multiLevelType w:val="multilevel"/>
    <w:tmpl w:val="E90AD23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nsid w:val="449966FF"/>
    <w:multiLevelType w:val="multilevel"/>
    <w:tmpl w:val="46105002"/>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19">
    <w:nsid w:val="455C16F7"/>
    <w:multiLevelType w:val="multilevel"/>
    <w:tmpl w:val="49CC9ED0"/>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0">
    <w:nsid w:val="49E471C1"/>
    <w:multiLevelType w:val="multilevel"/>
    <w:tmpl w:val="9E7CABD8"/>
    <w:lvl w:ilvl="0">
      <w:start w:val="1"/>
      <w:numFmt w:val="decimal"/>
      <w:lvlText w:val="%1."/>
      <w:lvlJc w:val="left"/>
      <w:pPr>
        <w:ind w:left="0" w:firstLine="0"/>
      </w:pPr>
      <w:rPr>
        <w:rFonts w:ascii="Calibri" w:eastAsia="Calibri" w:hAnsi="Calibri" w:cs="Calibri"/>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21">
    <w:nsid w:val="4A393ACA"/>
    <w:multiLevelType w:val="multilevel"/>
    <w:tmpl w:val="1F28963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nsid w:val="4BEE2C6C"/>
    <w:multiLevelType w:val="multilevel"/>
    <w:tmpl w:val="E23C9622"/>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3">
    <w:nsid w:val="4EB53210"/>
    <w:multiLevelType w:val="multilevel"/>
    <w:tmpl w:val="A784E46A"/>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4">
    <w:nsid w:val="507978E1"/>
    <w:multiLevelType w:val="multilevel"/>
    <w:tmpl w:val="66C885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nsid w:val="56983E02"/>
    <w:multiLevelType w:val="multilevel"/>
    <w:tmpl w:val="3F6C6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583B22A1"/>
    <w:multiLevelType w:val="multilevel"/>
    <w:tmpl w:val="59324A10"/>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7">
    <w:nsid w:val="59CB7E94"/>
    <w:multiLevelType w:val="multilevel"/>
    <w:tmpl w:val="A9328958"/>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8">
    <w:nsid w:val="5C7D7B89"/>
    <w:multiLevelType w:val="multilevel"/>
    <w:tmpl w:val="1A0ECF1A"/>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9">
    <w:nsid w:val="60317C04"/>
    <w:multiLevelType w:val="multilevel"/>
    <w:tmpl w:val="CE74F130"/>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30">
    <w:nsid w:val="61E0226E"/>
    <w:multiLevelType w:val="multilevel"/>
    <w:tmpl w:val="4198AE84"/>
    <w:lvl w:ilvl="0">
      <w:start w:val="1"/>
      <w:numFmt w:val="upperLetter"/>
      <w:lvlText w:val="%1."/>
      <w:lvlJc w:val="left"/>
      <w:pPr>
        <w:ind w:left="0" w:firstLine="0"/>
      </w:pPr>
      <w:rPr>
        <w:sz w:val="24"/>
        <w:szCs w:val="24"/>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31">
    <w:nsid w:val="6AED4A3E"/>
    <w:multiLevelType w:val="multilevel"/>
    <w:tmpl w:val="F8B6E24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nsid w:val="6AF03479"/>
    <w:multiLevelType w:val="multilevel"/>
    <w:tmpl w:val="91E0E0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6E202315"/>
    <w:multiLevelType w:val="multilevel"/>
    <w:tmpl w:val="1018EE6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nsid w:val="72492285"/>
    <w:multiLevelType w:val="multilevel"/>
    <w:tmpl w:val="E8BC0FAC"/>
    <w:lvl w:ilvl="0">
      <w:start w:val="1"/>
      <w:numFmt w:val="decimal"/>
      <w:lvlText w:val="%1."/>
      <w:lvlJc w:val="left"/>
      <w:pPr>
        <w:ind w:left="0" w:firstLine="0"/>
      </w:pPr>
      <w:rPr>
        <w:rFonts w:ascii="Calibri" w:eastAsia="Calibri" w:hAnsi="Calibri" w:cs="Calibri"/>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35">
    <w:nsid w:val="796D1863"/>
    <w:multiLevelType w:val="multilevel"/>
    <w:tmpl w:val="64F43FE4"/>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36">
    <w:nsid w:val="7E93289A"/>
    <w:multiLevelType w:val="multilevel"/>
    <w:tmpl w:val="C2EED0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8"/>
  </w:num>
  <w:num w:numId="2">
    <w:abstractNumId w:val="31"/>
  </w:num>
  <w:num w:numId="3">
    <w:abstractNumId w:val="26"/>
  </w:num>
  <w:num w:numId="4">
    <w:abstractNumId w:val="33"/>
  </w:num>
  <w:num w:numId="5">
    <w:abstractNumId w:val="24"/>
  </w:num>
  <w:num w:numId="6">
    <w:abstractNumId w:val="20"/>
  </w:num>
  <w:num w:numId="7">
    <w:abstractNumId w:val="1"/>
  </w:num>
  <w:num w:numId="8">
    <w:abstractNumId w:val="15"/>
  </w:num>
  <w:num w:numId="9">
    <w:abstractNumId w:val="8"/>
  </w:num>
  <w:num w:numId="10">
    <w:abstractNumId w:val="22"/>
  </w:num>
  <w:num w:numId="11">
    <w:abstractNumId w:val="0"/>
  </w:num>
  <w:num w:numId="12">
    <w:abstractNumId w:val="29"/>
  </w:num>
  <w:num w:numId="13">
    <w:abstractNumId w:val="12"/>
  </w:num>
  <w:num w:numId="14">
    <w:abstractNumId w:val="18"/>
  </w:num>
  <w:num w:numId="15">
    <w:abstractNumId w:val="35"/>
  </w:num>
  <w:num w:numId="16">
    <w:abstractNumId w:val="23"/>
  </w:num>
  <w:num w:numId="17">
    <w:abstractNumId w:val="7"/>
  </w:num>
  <w:num w:numId="18">
    <w:abstractNumId w:val="13"/>
  </w:num>
  <w:num w:numId="19">
    <w:abstractNumId w:val="30"/>
  </w:num>
  <w:num w:numId="20">
    <w:abstractNumId w:val="16"/>
  </w:num>
  <w:num w:numId="21">
    <w:abstractNumId w:val="10"/>
  </w:num>
  <w:num w:numId="22">
    <w:abstractNumId w:val="32"/>
  </w:num>
  <w:num w:numId="23">
    <w:abstractNumId w:val="27"/>
  </w:num>
  <w:num w:numId="24">
    <w:abstractNumId w:val="14"/>
  </w:num>
  <w:num w:numId="25">
    <w:abstractNumId w:val="5"/>
  </w:num>
  <w:num w:numId="26">
    <w:abstractNumId w:val="2"/>
  </w:num>
  <w:num w:numId="27">
    <w:abstractNumId w:val="19"/>
  </w:num>
  <w:num w:numId="28">
    <w:abstractNumId w:val="4"/>
  </w:num>
  <w:num w:numId="29">
    <w:abstractNumId w:val="21"/>
  </w:num>
  <w:num w:numId="30">
    <w:abstractNumId w:val="17"/>
  </w:num>
  <w:num w:numId="31">
    <w:abstractNumId w:val="9"/>
  </w:num>
  <w:num w:numId="32">
    <w:abstractNumId w:val="6"/>
  </w:num>
  <w:num w:numId="33">
    <w:abstractNumId w:val="34"/>
  </w:num>
  <w:num w:numId="34">
    <w:abstractNumId w:val="25"/>
  </w:num>
  <w:num w:numId="35">
    <w:abstractNumId w:val="11"/>
  </w:num>
  <w:num w:numId="36">
    <w:abstractNumId w:val="3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5D"/>
    <w:rsid w:val="000A4C20"/>
    <w:rsid w:val="00161FE5"/>
    <w:rsid w:val="002016E9"/>
    <w:rsid w:val="00241E98"/>
    <w:rsid w:val="005131C6"/>
    <w:rsid w:val="005355DB"/>
    <w:rsid w:val="00747752"/>
    <w:rsid w:val="008A40B5"/>
    <w:rsid w:val="00A906C9"/>
    <w:rsid w:val="00B6417A"/>
    <w:rsid w:val="00BE64B9"/>
    <w:rsid w:val="00C80401"/>
    <w:rsid w:val="00DA2C9D"/>
    <w:rsid w:val="00DF235D"/>
    <w:rsid w:val="00EC4E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01"/>
  </w:style>
  <w:style w:type="paragraph" w:styleId="Ttulo1">
    <w:name w:val="heading 1"/>
    <w:basedOn w:val="Normal"/>
    <w:next w:val="Normal"/>
    <w:link w:val="Ttulo1Car"/>
    <w:rsid w:val="00EC4E69"/>
    <w:pPr>
      <w:keepNext/>
      <w:keepLines/>
      <w:widowControl w:val="0"/>
      <w:spacing w:before="400" w:after="120"/>
      <w:outlineLvl w:val="0"/>
    </w:pPr>
    <w:rPr>
      <w:rFonts w:ascii="Arial" w:eastAsia="Arial" w:hAnsi="Arial" w:cs="Arial"/>
      <w:color w:val="000000"/>
      <w:sz w:val="40"/>
      <w:szCs w:val="40"/>
    </w:rPr>
  </w:style>
  <w:style w:type="paragraph" w:styleId="Ttulo2">
    <w:name w:val="heading 2"/>
    <w:basedOn w:val="Normal"/>
    <w:next w:val="Normal"/>
    <w:link w:val="Ttulo2Car"/>
    <w:rsid w:val="00EC4E69"/>
    <w:pPr>
      <w:keepNext/>
      <w:keepLines/>
      <w:widowControl w:val="0"/>
      <w:spacing w:before="360" w:after="120"/>
      <w:outlineLvl w:val="1"/>
    </w:pPr>
    <w:rPr>
      <w:rFonts w:ascii="Arial" w:eastAsia="Arial" w:hAnsi="Arial" w:cs="Arial"/>
      <w:color w:val="000000"/>
      <w:sz w:val="32"/>
      <w:szCs w:val="32"/>
    </w:rPr>
  </w:style>
  <w:style w:type="paragraph" w:styleId="Ttulo3">
    <w:name w:val="heading 3"/>
    <w:basedOn w:val="Normal"/>
    <w:next w:val="Normal"/>
    <w:link w:val="Ttulo3Car"/>
    <w:rsid w:val="00EC4E69"/>
    <w:pPr>
      <w:keepNext/>
      <w:keepLines/>
      <w:widowControl w:val="0"/>
      <w:spacing w:before="320" w:after="80"/>
      <w:outlineLvl w:val="2"/>
    </w:pPr>
    <w:rPr>
      <w:rFonts w:ascii="Arial" w:eastAsia="Arial" w:hAnsi="Arial" w:cs="Arial"/>
      <w:color w:val="434343"/>
      <w:sz w:val="28"/>
      <w:szCs w:val="28"/>
    </w:rPr>
  </w:style>
  <w:style w:type="paragraph" w:styleId="Ttulo4">
    <w:name w:val="heading 4"/>
    <w:basedOn w:val="Normal"/>
    <w:next w:val="Normal"/>
    <w:link w:val="Ttulo4Car"/>
    <w:rsid w:val="00EC4E69"/>
    <w:pPr>
      <w:keepNext/>
      <w:keepLines/>
      <w:widowControl w:val="0"/>
      <w:spacing w:before="280" w:after="80"/>
      <w:outlineLvl w:val="3"/>
    </w:pPr>
    <w:rPr>
      <w:rFonts w:ascii="Arial" w:eastAsia="Arial" w:hAnsi="Arial" w:cs="Arial"/>
      <w:color w:val="666666"/>
      <w:sz w:val="24"/>
      <w:szCs w:val="24"/>
    </w:rPr>
  </w:style>
  <w:style w:type="paragraph" w:styleId="Ttulo5">
    <w:name w:val="heading 5"/>
    <w:basedOn w:val="Normal"/>
    <w:next w:val="Normal"/>
    <w:link w:val="Ttulo5Car"/>
    <w:rsid w:val="00EC4E69"/>
    <w:pPr>
      <w:keepNext/>
      <w:keepLines/>
      <w:widowControl w:val="0"/>
      <w:spacing w:before="240" w:after="80"/>
      <w:outlineLvl w:val="4"/>
    </w:pPr>
    <w:rPr>
      <w:rFonts w:ascii="Arial" w:eastAsia="Arial" w:hAnsi="Arial" w:cs="Arial"/>
      <w:color w:val="666666"/>
    </w:rPr>
  </w:style>
  <w:style w:type="paragraph" w:styleId="Ttulo6">
    <w:name w:val="heading 6"/>
    <w:basedOn w:val="Normal"/>
    <w:next w:val="Normal"/>
    <w:link w:val="Ttulo6Car"/>
    <w:rsid w:val="00EC4E69"/>
    <w:pPr>
      <w:keepNext/>
      <w:keepLines/>
      <w:widowControl w:val="0"/>
      <w:spacing w:before="240" w:after="80"/>
      <w:outlineLvl w:val="5"/>
    </w:pPr>
    <w:rPr>
      <w:rFonts w:ascii="Arial" w:eastAsia="Arial" w:hAnsi="Arial" w:cs="Arial"/>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3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235D"/>
  </w:style>
  <w:style w:type="paragraph" w:styleId="Piedepgina">
    <w:name w:val="footer"/>
    <w:basedOn w:val="Normal"/>
    <w:link w:val="PiedepginaCar"/>
    <w:uiPriority w:val="99"/>
    <w:unhideWhenUsed/>
    <w:rsid w:val="00DF23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235D"/>
  </w:style>
  <w:style w:type="paragraph" w:styleId="Textodeglobo">
    <w:name w:val="Balloon Text"/>
    <w:basedOn w:val="Normal"/>
    <w:link w:val="TextodegloboCar"/>
    <w:uiPriority w:val="99"/>
    <w:semiHidden/>
    <w:unhideWhenUsed/>
    <w:rsid w:val="00DF23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35D"/>
    <w:rPr>
      <w:rFonts w:ascii="Tahoma" w:hAnsi="Tahoma" w:cs="Tahoma"/>
      <w:sz w:val="16"/>
      <w:szCs w:val="16"/>
    </w:rPr>
  </w:style>
  <w:style w:type="character" w:customStyle="1" w:styleId="Ttulo1Car">
    <w:name w:val="Título 1 Car"/>
    <w:basedOn w:val="Fuentedeprrafopredeter"/>
    <w:link w:val="Ttulo1"/>
    <w:rsid w:val="00EC4E69"/>
    <w:rPr>
      <w:rFonts w:ascii="Arial" w:eastAsia="Arial" w:hAnsi="Arial" w:cs="Arial"/>
      <w:color w:val="000000"/>
      <w:sz w:val="40"/>
      <w:szCs w:val="40"/>
    </w:rPr>
  </w:style>
  <w:style w:type="character" w:customStyle="1" w:styleId="Ttulo2Car">
    <w:name w:val="Título 2 Car"/>
    <w:basedOn w:val="Fuentedeprrafopredeter"/>
    <w:link w:val="Ttulo2"/>
    <w:rsid w:val="00EC4E69"/>
    <w:rPr>
      <w:rFonts w:ascii="Arial" w:eastAsia="Arial" w:hAnsi="Arial" w:cs="Arial"/>
      <w:color w:val="000000"/>
      <w:sz w:val="32"/>
      <w:szCs w:val="32"/>
    </w:rPr>
  </w:style>
  <w:style w:type="character" w:customStyle="1" w:styleId="Ttulo3Car">
    <w:name w:val="Título 3 Car"/>
    <w:basedOn w:val="Fuentedeprrafopredeter"/>
    <w:link w:val="Ttulo3"/>
    <w:rsid w:val="00EC4E69"/>
    <w:rPr>
      <w:rFonts w:ascii="Arial" w:eastAsia="Arial" w:hAnsi="Arial" w:cs="Arial"/>
      <w:color w:val="434343"/>
      <w:sz w:val="28"/>
      <w:szCs w:val="28"/>
    </w:rPr>
  </w:style>
  <w:style w:type="character" w:customStyle="1" w:styleId="Ttulo4Car">
    <w:name w:val="Título 4 Car"/>
    <w:basedOn w:val="Fuentedeprrafopredeter"/>
    <w:link w:val="Ttulo4"/>
    <w:rsid w:val="00EC4E69"/>
    <w:rPr>
      <w:rFonts w:ascii="Arial" w:eastAsia="Arial" w:hAnsi="Arial" w:cs="Arial"/>
      <w:color w:val="666666"/>
      <w:sz w:val="24"/>
      <w:szCs w:val="24"/>
    </w:rPr>
  </w:style>
  <w:style w:type="character" w:customStyle="1" w:styleId="Ttulo5Car">
    <w:name w:val="Título 5 Car"/>
    <w:basedOn w:val="Fuentedeprrafopredeter"/>
    <w:link w:val="Ttulo5"/>
    <w:rsid w:val="00EC4E69"/>
    <w:rPr>
      <w:rFonts w:ascii="Arial" w:eastAsia="Arial" w:hAnsi="Arial" w:cs="Arial"/>
      <w:color w:val="666666"/>
    </w:rPr>
  </w:style>
  <w:style w:type="character" w:customStyle="1" w:styleId="Ttulo6Car">
    <w:name w:val="Título 6 Car"/>
    <w:basedOn w:val="Fuentedeprrafopredeter"/>
    <w:link w:val="Ttulo6"/>
    <w:rsid w:val="00EC4E69"/>
    <w:rPr>
      <w:rFonts w:ascii="Arial" w:eastAsia="Arial" w:hAnsi="Arial" w:cs="Arial"/>
      <w:i/>
      <w:color w:val="666666"/>
    </w:rPr>
  </w:style>
  <w:style w:type="table" w:customStyle="1" w:styleId="TableNormal">
    <w:name w:val="Table Normal"/>
    <w:rsid w:val="00EC4E69"/>
    <w:pPr>
      <w:widowControl w:val="0"/>
      <w:spacing w:after="0"/>
    </w:pPr>
    <w:rPr>
      <w:rFonts w:ascii="Arial" w:eastAsia="Arial" w:hAnsi="Arial" w:cs="Arial"/>
      <w:color w:val="000000"/>
    </w:rPr>
    <w:tblPr>
      <w:tblCellMar>
        <w:top w:w="0" w:type="dxa"/>
        <w:left w:w="0" w:type="dxa"/>
        <w:bottom w:w="0" w:type="dxa"/>
        <w:right w:w="0" w:type="dxa"/>
      </w:tblCellMar>
    </w:tblPr>
  </w:style>
  <w:style w:type="paragraph" w:styleId="Ttulo">
    <w:name w:val="Title"/>
    <w:basedOn w:val="Normal"/>
    <w:next w:val="Normal"/>
    <w:link w:val="TtuloCar"/>
    <w:rsid w:val="00EC4E69"/>
    <w:pPr>
      <w:keepNext/>
      <w:keepLines/>
      <w:widowControl w:val="0"/>
      <w:spacing w:after="60"/>
    </w:pPr>
    <w:rPr>
      <w:rFonts w:ascii="Arial" w:eastAsia="Arial" w:hAnsi="Arial" w:cs="Arial"/>
      <w:color w:val="000000"/>
      <w:sz w:val="52"/>
      <w:szCs w:val="52"/>
    </w:rPr>
  </w:style>
  <w:style w:type="character" w:customStyle="1" w:styleId="TtuloCar">
    <w:name w:val="Título Car"/>
    <w:basedOn w:val="Fuentedeprrafopredeter"/>
    <w:link w:val="Ttulo"/>
    <w:rsid w:val="00EC4E69"/>
    <w:rPr>
      <w:rFonts w:ascii="Arial" w:eastAsia="Arial" w:hAnsi="Arial" w:cs="Arial"/>
      <w:color w:val="000000"/>
      <w:sz w:val="52"/>
      <w:szCs w:val="52"/>
    </w:rPr>
  </w:style>
  <w:style w:type="paragraph" w:styleId="Subttulo">
    <w:name w:val="Subtitle"/>
    <w:basedOn w:val="Normal"/>
    <w:next w:val="Normal"/>
    <w:link w:val="SubttuloCar"/>
    <w:rsid w:val="00EC4E69"/>
    <w:pPr>
      <w:keepNext/>
      <w:keepLines/>
      <w:widowControl w:val="0"/>
      <w:spacing w:after="320"/>
    </w:pPr>
    <w:rPr>
      <w:rFonts w:ascii="Arial" w:eastAsia="Arial" w:hAnsi="Arial" w:cs="Arial"/>
      <w:color w:val="666666"/>
      <w:sz w:val="30"/>
      <w:szCs w:val="30"/>
    </w:rPr>
  </w:style>
  <w:style w:type="character" w:customStyle="1" w:styleId="SubttuloCar">
    <w:name w:val="Subtítulo Car"/>
    <w:basedOn w:val="Fuentedeprrafopredeter"/>
    <w:link w:val="Subttulo"/>
    <w:rsid w:val="00EC4E69"/>
    <w:rPr>
      <w:rFonts w:ascii="Arial" w:eastAsia="Arial" w:hAnsi="Arial" w:cs="Arial"/>
      <w:color w:val="666666"/>
      <w:sz w:val="30"/>
      <w:szCs w:val="30"/>
    </w:rPr>
  </w:style>
  <w:style w:type="paragraph" w:styleId="Prrafodelista">
    <w:name w:val="List Paragraph"/>
    <w:basedOn w:val="Normal"/>
    <w:uiPriority w:val="34"/>
    <w:qFormat/>
    <w:rsid w:val="00EC4E69"/>
    <w:pPr>
      <w:ind w:left="720"/>
      <w:contextualSpacing/>
    </w:pPr>
  </w:style>
  <w:style w:type="paragraph" w:styleId="TDC2">
    <w:name w:val="toc 2"/>
    <w:basedOn w:val="Normal"/>
    <w:next w:val="Normal"/>
    <w:autoRedefine/>
    <w:uiPriority w:val="39"/>
    <w:unhideWhenUsed/>
    <w:rsid w:val="00EC4E69"/>
    <w:pPr>
      <w:spacing w:after="100"/>
      <w:ind w:left="220"/>
    </w:pPr>
  </w:style>
  <w:style w:type="paragraph" w:styleId="TDC3">
    <w:name w:val="toc 3"/>
    <w:basedOn w:val="Normal"/>
    <w:next w:val="Normal"/>
    <w:autoRedefine/>
    <w:uiPriority w:val="39"/>
    <w:unhideWhenUsed/>
    <w:rsid w:val="00EC4E69"/>
    <w:pPr>
      <w:spacing w:after="100"/>
      <w:ind w:left="440"/>
    </w:pPr>
  </w:style>
  <w:style w:type="character" w:styleId="Hipervnculo">
    <w:name w:val="Hyperlink"/>
    <w:basedOn w:val="Fuentedeprrafopredeter"/>
    <w:uiPriority w:val="99"/>
    <w:unhideWhenUsed/>
    <w:rsid w:val="00EC4E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01"/>
  </w:style>
  <w:style w:type="paragraph" w:styleId="Ttulo1">
    <w:name w:val="heading 1"/>
    <w:basedOn w:val="Normal"/>
    <w:next w:val="Normal"/>
    <w:link w:val="Ttulo1Car"/>
    <w:rsid w:val="00EC4E69"/>
    <w:pPr>
      <w:keepNext/>
      <w:keepLines/>
      <w:widowControl w:val="0"/>
      <w:spacing w:before="400" w:after="120"/>
      <w:outlineLvl w:val="0"/>
    </w:pPr>
    <w:rPr>
      <w:rFonts w:ascii="Arial" w:eastAsia="Arial" w:hAnsi="Arial" w:cs="Arial"/>
      <w:color w:val="000000"/>
      <w:sz w:val="40"/>
      <w:szCs w:val="40"/>
    </w:rPr>
  </w:style>
  <w:style w:type="paragraph" w:styleId="Ttulo2">
    <w:name w:val="heading 2"/>
    <w:basedOn w:val="Normal"/>
    <w:next w:val="Normal"/>
    <w:link w:val="Ttulo2Car"/>
    <w:rsid w:val="00EC4E69"/>
    <w:pPr>
      <w:keepNext/>
      <w:keepLines/>
      <w:widowControl w:val="0"/>
      <w:spacing w:before="360" w:after="120"/>
      <w:outlineLvl w:val="1"/>
    </w:pPr>
    <w:rPr>
      <w:rFonts w:ascii="Arial" w:eastAsia="Arial" w:hAnsi="Arial" w:cs="Arial"/>
      <w:color w:val="000000"/>
      <w:sz w:val="32"/>
      <w:szCs w:val="32"/>
    </w:rPr>
  </w:style>
  <w:style w:type="paragraph" w:styleId="Ttulo3">
    <w:name w:val="heading 3"/>
    <w:basedOn w:val="Normal"/>
    <w:next w:val="Normal"/>
    <w:link w:val="Ttulo3Car"/>
    <w:rsid w:val="00EC4E69"/>
    <w:pPr>
      <w:keepNext/>
      <w:keepLines/>
      <w:widowControl w:val="0"/>
      <w:spacing w:before="320" w:after="80"/>
      <w:outlineLvl w:val="2"/>
    </w:pPr>
    <w:rPr>
      <w:rFonts w:ascii="Arial" w:eastAsia="Arial" w:hAnsi="Arial" w:cs="Arial"/>
      <w:color w:val="434343"/>
      <w:sz w:val="28"/>
      <w:szCs w:val="28"/>
    </w:rPr>
  </w:style>
  <w:style w:type="paragraph" w:styleId="Ttulo4">
    <w:name w:val="heading 4"/>
    <w:basedOn w:val="Normal"/>
    <w:next w:val="Normal"/>
    <w:link w:val="Ttulo4Car"/>
    <w:rsid w:val="00EC4E69"/>
    <w:pPr>
      <w:keepNext/>
      <w:keepLines/>
      <w:widowControl w:val="0"/>
      <w:spacing w:before="280" w:after="80"/>
      <w:outlineLvl w:val="3"/>
    </w:pPr>
    <w:rPr>
      <w:rFonts w:ascii="Arial" w:eastAsia="Arial" w:hAnsi="Arial" w:cs="Arial"/>
      <w:color w:val="666666"/>
      <w:sz w:val="24"/>
      <w:szCs w:val="24"/>
    </w:rPr>
  </w:style>
  <w:style w:type="paragraph" w:styleId="Ttulo5">
    <w:name w:val="heading 5"/>
    <w:basedOn w:val="Normal"/>
    <w:next w:val="Normal"/>
    <w:link w:val="Ttulo5Car"/>
    <w:rsid w:val="00EC4E69"/>
    <w:pPr>
      <w:keepNext/>
      <w:keepLines/>
      <w:widowControl w:val="0"/>
      <w:spacing w:before="240" w:after="80"/>
      <w:outlineLvl w:val="4"/>
    </w:pPr>
    <w:rPr>
      <w:rFonts w:ascii="Arial" w:eastAsia="Arial" w:hAnsi="Arial" w:cs="Arial"/>
      <w:color w:val="666666"/>
    </w:rPr>
  </w:style>
  <w:style w:type="paragraph" w:styleId="Ttulo6">
    <w:name w:val="heading 6"/>
    <w:basedOn w:val="Normal"/>
    <w:next w:val="Normal"/>
    <w:link w:val="Ttulo6Car"/>
    <w:rsid w:val="00EC4E69"/>
    <w:pPr>
      <w:keepNext/>
      <w:keepLines/>
      <w:widowControl w:val="0"/>
      <w:spacing w:before="240" w:after="80"/>
      <w:outlineLvl w:val="5"/>
    </w:pPr>
    <w:rPr>
      <w:rFonts w:ascii="Arial" w:eastAsia="Arial" w:hAnsi="Arial" w:cs="Arial"/>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3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235D"/>
  </w:style>
  <w:style w:type="paragraph" w:styleId="Piedepgina">
    <w:name w:val="footer"/>
    <w:basedOn w:val="Normal"/>
    <w:link w:val="PiedepginaCar"/>
    <w:uiPriority w:val="99"/>
    <w:unhideWhenUsed/>
    <w:rsid w:val="00DF23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235D"/>
  </w:style>
  <w:style w:type="paragraph" w:styleId="Textodeglobo">
    <w:name w:val="Balloon Text"/>
    <w:basedOn w:val="Normal"/>
    <w:link w:val="TextodegloboCar"/>
    <w:uiPriority w:val="99"/>
    <w:semiHidden/>
    <w:unhideWhenUsed/>
    <w:rsid w:val="00DF23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35D"/>
    <w:rPr>
      <w:rFonts w:ascii="Tahoma" w:hAnsi="Tahoma" w:cs="Tahoma"/>
      <w:sz w:val="16"/>
      <w:szCs w:val="16"/>
    </w:rPr>
  </w:style>
  <w:style w:type="character" w:customStyle="1" w:styleId="Ttulo1Car">
    <w:name w:val="Título 1 Car"/>
    <w:basedOn w:val="Fuentedeprrafopredeter"/>
    <w:link w:val="Ttulo1"/>
    <w:rsid w:val="00EC4E69"/>
    <w:rPr>
      <w:rFonts w:ascii="Arial" w:eastAsia="Arial" w:hAnsi="Arial" w:cs="Arial"/>
      <w:color w:val="000000"/>
      <w:sz w:val="40"/>
      <w:szCs w:val="40"/>
    </w:rPr>
  </w:style>
  <w:style w:type="character" w:customStyle="1" w:styleId="Ttulo2Car">
    <w:name w:val="Título 2 Car"/>
    <w:basedOn w:val="Fuentedeprrafopredeter"/>
    <w:link w:val="Ttulo2"/>
    <w:rsid w:val="00EC4E69"/>
    <w:rPr>
      <w:rFonts w:ascii="Arial" w:eastAsia="Arial" w:hAnsi="Arial" w:cs="Arial"/>
      <w:color w:val="000000"/>
      <w:sz w:val="32"/>
      <w:szCs w:val="32"/>
    </w:rPr>
  </w:style>
  <w:style w:type="character" w:customStyle="1" w:styleId="Ttulo3Car">
    <w:name w:val="Título 3 Car"/>
    <w:basedOn w:val="Fuentedeprrafopredeter"/>
    <w:link w:val="Ttulo3"/>
    <w:rsid w:val="00EC4E69"/>
    <w:rPr>
      <w:rFonts w:ascii="Arial" w:eastAsia="Arial" w:hAnsi="Arial" w:cs="Arial"/>
      <w:color w:val="434343"/>
      <w:sz w:val="28"/>
      <w:szCs w:val="28"/>
    </w:rPr>
  </w:style>
  <w:style w:type="character" w:customStyle="1" w:styleId="Ttulo4Car">
    <w:name w:val="Título 4 Car"/>
    <w:basedOn w:val="Fuentedeprrafopredeter"/>
    <w:link w:val="Ttulo4"/>
    <w:rsid w:val="00EC4E69"/>
    <w:rPr>
      <w:rFonts w:ascii="Arial" w:eastAsia="Arial" w:hAnsi="Arial" w:cs="Arial"/>
      <w:color w:val="666666"/>
      <w:sz w:val="24"/>
      <w:szCs w:val="24"/>
    </w:rPr>
  </w:style>
  <w:style w:type="character" w:customStyle="1" w:styleId="Ttulo5Car">
    <w:name w:val="Título 5 Car"/>
    <w:basedOn w:val="Fuentedeprrafopredeter"/>
    <w:link w:val="Ttulo5"/>
    <w:rsid w:val="00EC4E69"/>
    <w:rPr>
      <w:rFonts w:ascii="Arial" w:eastAsia="Arial" w:hAnsi="Arial" w:cs="Arial"/>
      <w:color w:val="666666"/>
    </w:rPr>
  </w:style>
  <w:style w:type="character" w:customStyle="1" w:styleId="Ttulo6Car">
    <w:name w:val="Título 6 Car"/>
    <w:basedOn w:val="Fuentedeprrafopredeter"/>
    <w:link w:val="Ttulo6"/>
    <w:rsid w:val="00EC4E69"/>
    <w:rPr>
      <w:rFonts w:ascii="Arial" w:eastAsia="Arial" w:hAnsi="Arial" w:cs="Arial"/>
      <w:i/>
      <w:color w:val="666666"/>
    </w:rPr>
  </w:style>
  <w:style w:type="table" w:customStyle="1" w:styleId="TableNormal">
    <w:name w:val="Table Normal"/>
    <w:rsid w:val="00EC4E69"/>
    <w:pPr>
      <w:widowControl w:val="0"/>
      <w:spacing w:after="0"/>
    </w:pPr>
    <w:rPr>
      <w:rFonts w:ascii="Arial" w:eastAsia="Arial" w:hAnsi="Arial" w:cs="Arial"/>
      <w:color w:val="000000"/>
    </w:rPr>
    <w:tblPr>
      <w:tblCellMar>
        <w:top w:w="0" w:type="dxa"/>
        <w:left w:w="0" w:type="dxa"/>
        <w:bottom w:w="0" w:type="dxa"/>
        <w:right w:w="0" w:type="dxa"/>
      </w:tblCellMar>
    </w:tblPr>
  </w:style>
  <w:style w:type="paragraph" w:styleId="Ttulo">
    <w:name w:val="Title"/>
    <w:basedOn w:val="Normal"/>
    <w:next w:val="Normal"/>
    <w:link w:val="TtuloCar"/>
    <w:rsid w:val="00EC4E69"/>
    <w:pPr>
      <w:keepNext/>
      <w:keepLines/>
      <w:widowControl w:val="0"/>
      <w:spacing w:after="60"/>
    </w:pPr>
    <w:rPr>
      <w:rFonts w:ascii="Arial" w:eastAsia="Arial" w:hAnsi="Arial" w:cs="Arial"/>
      <w:color w:val="000000"/>
      <w:sz w:val="52"/>
      <w:szCs w:val="52"/>
    </w:rPr>
  </w:style>
  <w:style w:type="character" w:customStyle="1" w:styleId="TtuloCar">
    <w:name w:val="Título Car"/>
    <w:basedOn w:val="Fuentedeprrafopredeter"/>
    <w:link w:val="Ttulo"/>
    <w:rsid w:val="00EC4E69"/>
    <w:rPr>
      <w:rFonts w:ascii="Arial" w:eastAsia="Arial" w:hAnsi="Arial" w:cs="Arial"/>
      <w:color w:val="000000"/>
      <w:sz w:val="52"/>
      <w:szCs w:val="52"/>
    </w:rPr>
  </w:style>
  <w:style w:type="paragraph" w:styleId="Subttulo">
    <w:name w:val="Subtitle"/>
    <w:basedOn w:val="Normal"/>
    <w:next w:val="Normal"/>
    <w:link w:val="SubttuloCar"/>
    <w:rsid w:val="00EC4E69"/>
    <w:pPr>
      <w:keepNext/>
      <w:keepLines/>
      <w:widowControl w:val="0"/>
      <w:spacing w:after="320"/>
    </w:pPr>
    <w:rPr>
      <w:rFonts w:ascii="Arial" w:eastAsia="Arial" w:hAnsi="Arial" w:cs="Arial"/>
      <w:color w:val="666666"/>
      <w:sz w:val="30"/>
      <w:szCs w:val="30"/>
    </w:rPr>
  </w:style>
  <w:style w:type="character" w:customStyle="1" w:styleId="SubttuloCar">
    <w:name w:val="Subtítulo Car"/>
    <w:basedOn w:val="Fuentedeprrafopredeter"/>
    <w:link w:val="Subttulo"/>
    <w:rsid w:val="00EC4E69"/>
    <w:rPr>
      <w:rFonts w:ascii="Arial" w:eastAsia="Arial" w:hAnsi="Arial" w:cs="Arial"/>
      <w:color w:val="666666"/>
      <w:sz w:val="30"/>
      <w:szCs w:val="30"/>
    </w:rPr>
  </w:style>
  <w:style w:type="paragraph" w:styleId="Prrafodelista">
    <w:name w:val="List Paragraph"/>
    <w:basedOn w:val="Normal"/>
    <w:uiPriority w:val="34"/>
    <w:qFormat/>
    <w:rsid w:val="00EC4E69"/>
    <w:pPr>
      <w:ind w:left="720"/>
      <w:contextualSpacing/>
    </w:pPr>
  </w:style>
  <w:style w:type="paragraph" w:styleId="TDC2">
    <w:name w:val="toc 2"/>
    <w:basedOn w:val="Normal"/>
    <w:next w:val="Normal"/>
    <w:autoRedefine/>
    <w:uiPriority w:val="39"/>
    <w:unhideWhenUsed/>
    <w:rsid w:val="00EC4E69"/>
    <w:pPr>
      <w:spacing w:after="100"/>
      <w:ind w:left="220"/>
    </w:pPr>
  </w:style>
  <w:style w:type="paragraph" w:styleId="TDC3">
    <w:name w:val="toc 3"/>
    <w:basedOn w:val="Normal"/>
    <w:next w:val="Normal"/>
    <w:autoRedefine/>
    <w:uiPriority w:val="39"/>
    <w:unhideWhenUsed/>
    <w:rsid w:val="00EC4E69"/>
    <w:pPr>
      <w:spacing w:after="100"/>
      <w:ind w:left="440"/>
    </w:pPr>
  </w:style>
  <w:style w:type="character" w:styleId="Hipervnculo">
    <w:name w:val="Hyperlink"/>
    <w:basedOn w:val="Fuentedeprrafopredeter"/>
    <w:uiPriority w:val="99"/>
    <w:unhideWhenUsed/>
    <w:rsid w:val="00EC4E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D111-2880-4F4D-A3C8-DBF75793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Almanzar Murgui</dc:creator>
  <cp:lastModifiedBy>Tanya Almanzar Murgui</cp:lastModifiedBy>
  <cp:revision>2</cp:revision>
  <dcterms:created xsi:type="dcterms:W3CDTF">2017-04-05T16:52:00Z</dcterms:created>
  <dcterms:modified xsi:type="dcterms:W3CDTF">2017-04-05T16:52:00Z</dcterms:modified>
</cp:coreProperties>
</file>