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4" w:type="dxa"/>
        <w:jc w:val="center"/>
        <w:tblLayout w:type="fixed"/>
        <w:tblLook w:val="0400" w:firstRow="0" w:lastRow="0" w:firstColumn="0" w:lastColumn="0" w:noHBand="0" w:noVBand="1"/>
      </w:tblPr>
      <w:tblGrid>
        <w:gridCol w:w="1612"/>
        <w:gridCol w:w="1614"/>
        <w:gridCol w:w="2836"/>
        <w:gridCol w:w="2582"/>
      </w:tblGrid>
      <w:tr w:rsidR="003C3F7F" w:rsidRPr="00747752" w:rsidTr="008509B1">
        <w:trPr>
          <w:trHeight w:val="540"/>
          <w:jc w:val="center"/>
        </w:trPr>
        <w:tc>
          <w:tcPr>
            <w:tcW w:w="8644" w:type="dxa"/>
            <w:gridSpan w:val="4"/>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b/>
                <w:color w:val="000000"/>
              </w:rPr>
              <w:t>COMPROMISO 2 – TEMA: Empleo y Desigualdad</w:t>
            </w:r>
          </w:p>
        </w:tc>
      </w:tr>
      <w:tr w:rsidR="003C3F7F" w:rsidRPr="00747752" w:rsidTr="008509B1">
        <w:trPr>
          <w:trHeight w:val="780"/>
          <w:jc w:val="center"/>
        </w:trPr>
        <w:tc>
          <w:tcPr>
            <w:tcW w:w="8644" w:type="dxa"/>
            <w:gridSpan w:val="4"/>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b/>
                <w:color w:val="000000"/>
              </w:rPr>
              <w:t>REDUCCIÓN DE LA BRECHA SALARIAL ENTRE HOMBRES Y MUJERES EN EL ESTADO DE JALISCO</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Fecha de inicio y final del compromiso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01 de enero a 31 de diciembre del 2017</w:t>
            </w:r>
          </w:p>
        </w:tc>
      </w:tr>
      <w:tr w:rsidR="003C3F7F" w:rsidRPr="00747752" w:rsidTr="008509B1">
        <w:trPr>
          <w:trHeight w:val="36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Compromiso nuevo o en curso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Nuevo</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Secretaría/Organismo responsable</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jc w:val="center"/>
              <w:rPr>
                <w:rFonts w:ascii="Arial" w:hAnsi="Arial" w:cs="Arial"/>
              </w:rPr>
            </w:pPr>
            <w:r w:rsidRPr="00747752">
              <w:rPr>
                <w:rFonts w:ascii="Arial" w:eastAsia="Calibri" w:hAnsi="Arial" w:cs="Arial"/>
                <w:b/>
                <w:color w:val="000000"/>
                <w:highlight w:val="white"/>
              </w:rPr>
              <w:t xml:space="preserve"> </w:t>
            </w:r>
            <w:r w:rsidRPr="00747752">
              <w:rPr>
                <w:rFonts w:ascii="Arial" w:eastAsia="Calibri" w:hAnsi="Arial" w:cs="Arial"/>
                <w:color w:val="000000"/>
                <w:highlight w:val="white"/>
              </w:rPr>
              <w:t>Secretaría de Trabajo y Previsión Social, Gobierno del Estado</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Nombre de la persona responsable</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Hector Pizano Ramos</w:t>
            </w:r>
          </w:p>
        </w:tc>
      </w:tr>
      <w:tr w:rsidR="003C3F7F" w:rsidRPr="00747752" w:rsidTr="008509B1">
        <w:trPr>
          <w:trHeight w:val="36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Puesto/Departamento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Secretario de Trabajo y Previsión Social</w:t>
            </w:r>
          </w:p>
        </w:tc>
      </w:tr>
      <w:tr w:rsidR="003C3F7F" w:rsidRPr="00747752" w:rsidTr="008509B1">
        <w:trPr>
          <w:trHeight w:val="38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Correo electrónico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highlight w:val="white"/>
              </w:rPr>
              <w:t>hector.pizano@jalisco.gob.mx</w:t>
            </w:r>
          </w:p>
        </w:tc>
      </w:tr>
      <w:tr w:rsidR="003C3F7F" w:rsidRPr="00747752" w:rsidTr="008509B1">
        <w:trPr>
          <w:trHeight w:val="380"/>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Teléfono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 xml:space="preserve"> Teléfono: </w:t>
            </w:r>
            <w:r w:rsidRPr="00747752">
              <w:rPr>
                <w:rFonts w:ascii="Arial" w:eastAsia="Calibri" w:hAnsi="Arial" w:cs="Arial"/>
                <w:color w:val="000000"/>
                <w:highlight w:val="white"/>
              </w:rPr>
              <w:t>30 30 1000 Ext. 21010</w:t>
            </w:r>
          </w:p>
        </w:tc>
      </w:tr>
      <w:tr w:rsidR="003C3F7F" w:rsidRPr="00747752" w:rsidTr="008509B1">
        <w:trPr>
          <w:jc w:val="center"/>
        </w:trPr>
        <w:tc>
          <w:tcPr>
            <w:tcW w:w="161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Otros actores</w:t>
            </w:r>
          </w:p>
        </w:tc>
        <w:tc>
          <w:tcPr>
            <w:tcW w:w="1614"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Gobierno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widowControl w:val="0"/>
              <w:numPr>
                <w:ilvl w:val="0"/>
                <w:numId w:val="15"/>
              </w:numPr>
              <w:spacing w:after="0"/>
              <w:ind w:left="720" w:hanging="360"/>
              <w:rPr>
                <w:rFonts w:ascii="Arial" w:hAnsi="Arial" w:cs="Arial"/>
              </w:rPr>
            </w:pPr>
            <w:r w:rsidRPr="00747752">
              <w:rPr>
                <w:rFonts w:ascii="Arial" w:eastAsia="Calibri" w:hAnsi="Arial" w:cs="Arial"/>
                <w:color w:val="000000"/>
                <w:highlight w:val="white"/>
              </w:rPr>
              <w:t>Instituto Jalisciense de la Mujer (IJM)</w:t>
            </w:r>
          </w:p>
        </w:tc>
      </w:tr>
      <w:tr w:rsidR="003C3F7F" w:rsidRPr="00747752" w:rsidTr="008509B1">
        <w:trPr>
          <w:trHeight w:val="1520"/>
          <w:jc w:val="center"/>
        </w:trPr>
        <w:tc>
          <w:tcPr>
            <w:tcW w:w="1612" w:type="dxa"/>
            <w:vMerge/>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rPr>
                <w:rFonts w:ascii="Arial" w:hAnsi="Arial" w:cs="Arial"/>
              </w:rPr>
            </w:pPr>
          </w:p>
        </w:tc>
        <w:tc>
          <w:tcPr>
            <w:tcW w:w="1614"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Sociedad civil, iniciativa privada, grupos de trabajo, academia, etc.</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rPr>
              <w:t>Comité de Evaluación y Seguimiento de las Políticas del Trabajo (CESPT)</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rPr>
              <w:t>Comisión de Equidad de Género e Inclusión Social del CESPT</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Colegio de Economistas de Jalisco A.C.</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Unión de Comerciantes del Mercado de Abastos</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Federación de Trabajadores de Jalisco (CTM)</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Federación de Mujeres Profesionistas y de Negocios de Jalisco (FEMAC)</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Consejo Económico y Social del Estado de Jalisco (CESJAL)</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rPr>
              <w:t>Consejo de</w:t>
            </w:r>
            <w:r w:rsidRPr="00747752">
              <w:rPr>
                <w:rFonts w:ascii="Arial" w:eastAsia="Calibri" w:hAnsi="Arial" w:cs="Arial"/>
                <w:color w:val="000000"/>
                <w:highlight w:val="white"/>
              </w:rPr>
              <w:t xml:space="preserve"> Cámaras Industriales de Jalisco (CCIJ)</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Proyecta MUJER</w:t>
            </w:r>
          </w:p>
          <w:p w:rsidR="003C3F7F" w:rsidRPr="00747752" w:rsidRDefault="003C3F7F" w:rsidP="008509B1">
            <w:pPr>
              <w:widowControl w:val="0"/>
              <w:numPr>
                <w:ilvl w:val="0"/>
                <w:numId w:val="16"/>
              </w:numPr>
              <w:spacing w:after="0" w:line="240" w:lineRule="auto"/>
              <w:ind w:left="720" w:hanging="360"/>
              <w:rPr>
                <w:rFonts w:ascii="Arial" w:hAnsi="Arial" w:cs="Arial"/>
              </w:rPr>
            </w:pPr>
            <w:r w:rsidRPr="00747752">
              <w:rPr>
                <w:rFonts w:ascii="Arial" w:eastAsia="Calibri" w:hAnsi="Arial" w:cs="Arial"/>
                <w:color w:val="000000"/>
              </w:rPr>
              <w:t>Confederación Patronal de la República Mexicana (COPARMEX Jalisco)</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Universidad de Guadalajara</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 xml:space="preserve">Unión de Comerciantes del Mercado de </w:t>
            </w:r>
            <w:r w:rsidRPr="00747752">
              <w:rPr>
                <w:rFonts w:ascii="Arial" w:eastAsia="Calibri" w:hAnsi="Arial" w:cs="Arial"/>
                <w:color w:val="000000"/>
                <w:highlight w:val="white"/>
              </w:rPr>
              <w:lastRenderedPageBreak/>
              <w:t>Abastos A.C.</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Consejo Agropecuario de Jalisco A.C.</w:t>
            </w:r>
          </w:p>
          <w:p w:rsidR="003C3F7F" w:rsidRPr="00747752" w:rsidRDefault="003C3F7F" w:rsidP="008509B1">
            <w:pPr>
              <w:widowControl w:val="0"/>
              <w:numPr>
                <w:ilvl w:val="0"/>
                <w:numId w:val="16"/>
              </w:numPr>
              <w:spacing w:after="0"/>
              <w:ind w:left="720" w:hanging="360"/>
              <w:jc w:val="both"/>
              <w:rPr>
                <w:rFonts w:ascii="Arial" w:hAnsi="Arial" w:cs="Arial"/>
                <w:lang w:val="en-US"/>
              </w:rPr>
            </w:pPr>
            <w:r w:rsidRPr="00747752">
              <w:rPr>
                <w:rFonts w:ascii="Arial" w:eastAsia="Calibri" w:hAnsi="Arial" w:cs="Arial"/>
                <w:color w:val="000000"/>
                <w:highlight w:val="white"/>
                <w:lang w:val="en-US"/>
              </w:rPr>
              <w:t>Partners of Americas A.C.</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Consejo de Cámaras Industriales de Jalisco (CCIJ)</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G10X Jalisco</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Asociación Mexicana de Mujeres Empresarias A.C. (AMMJE)</w:t>
            </w:r>
          </w:p>
          <w:p w:rsidR="003C3F7F" w:rsidRPr="00747752" w:rsidRDefault="003C3F7F" w:rsidP="008509B1">
            <w:pPr>
              <w:widowControl w:val="0"/>
              <w:numPr>
                <w:ilvl w:val="0"/>
                <w:numId w:val="16"/>
              </w:numPr>
              <w:spacing w:after="0"/>
              <w:ind w:left="720" w:hanging="360"/>
              <w:jc w:val="both"/>
              <w:rPr>
                <w:rFonts w:ascii="Arial" w:hAnsi="Arial" w:cs="Arial"/>
              </w:rPr>
            </w:pPr>
            <w:r w:rsidRPr="00747752">
              <w:rPr>
                <w:rFonts w:ascii="Arial" w:eastAsia="Calibri" w:hAnsi="Arial" w:cs="Arial"/>
                <w:color w:val="000000"/>
                <w:highlight w:val="white"/>
              </w:rPr>
              <w:t xml:space="preserve">Alianza </w:t>
            </w:r>
            <w:proofErr w:type="spellStart"/>
            <w:r w:rsidRPr="00747752">
              <w:rPr>
                <w:rFonts w:ascii="Arial" w:eastAsia="Calibri" w:hAnsi="Arial" w:cs="Arial"/>
                <w:color w:val="000000"/>
                <w:highlight w:val="white"/>
              </w:rPr>
              <w:t>Heartland</w:t>
            </w:r>
            <w:proofErr w:type="spellEnd"/>
            <w:r w:rsidRPr="00747752">
              <w:rPr>
                <w:rFonts w:ascii="Arial" w:eastAsia="Calibri" w:hAnsi="Arial" w:cs="Arial"/>
                <w:color w:val="000000"/>
                <w:highlight w:val="white"/>
              </w:rPr>
              <w:t xml:space="preserve"> A.C.</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lastRenderedPageBreak/>
              <w:t>Problema que se quiere resolver</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jc w:val="both"/>
              <w:rPr>
                <w:rFonts w:ascii="Arial" w:hAnsi="Arial" w:cs="Arial"/>
              </w:rPr>
            </w:pPr>
            <w:r w:rsidRPr="00747752">
              <w:rPr>
                <w:rFonts w:ascii="Arial" w:eastAsia="Calibri" w:hAnsi="Arial" w:cs="Arial"/>
                <w:color w:val="000000"/>
                <w:highlight w:val="white"/>
              </w:rPr>
              <w:t>Discriminación laboral y desigualdad salarial entre hombres y mujeres en el estado de Jalisco.</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Objetivo principal</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jc w:val="both"/>
              <w:rPr>
                <w:rFonts w:ascii="Arial" w:hAnsi="Arial" w:cs="Arial"/>
              </w:rPr>
            </w:pPr>
            <w:r w:rsidRPr="00747752">
              <w:rPr>
                <w:rFonts w:ascii="Arial" w:eastAsia="Calibri" w:hAnsi="Arial" w:cs="Arial"/>
                <w:color w:val="000000"/>
              </w:rPr>
              <w:t xml:space="preserve">Acompañar el diseño de políticas e impulsar prácticas que permitan la equiparación salarial e igualdad encaminadas a disminuir la brecha salarial entre hombres y mujeres en el Estado de Jalisco a través de la </w:t>
            </w:r>
            <w:proofErr w:type="spellStart"/>
            <w:r w:rsidRPr="00747752">
              <w:rPr>
                <w:rFonts w:ascii="Arial" w:eastAsia="Calibri" w:hAnsi="Arial" w:cs="Arial"/>
                <w:color w:val="000000"/>
              </w:rPr>
              <w:t>co</w:t>
            </w:r>
            <w:proofErr w:type="spellEnd"/>
            <w:r w:rsidRPr="00747752">
              <w:rPr>
                <w:rFonts w:ascii="Arial" w:eastAsia="Calibri" w:hAnsi="Arial" w:cs="Arial"/>
                <w:color w:val="000000"/>
              </w:rPr>
              <w:t>-responsabilidad.</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Breve descripción del compromiso</w:t>
            </w: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rPr>
                <w:rFonts w:ascii="Arial" w:hAnsi="Arial" w:cs="Arial"/>
              </w:rPr>
            </w:pPr>
            <w:r w:rsidRPr="00747752">
              <w:rPr>
                <w:rFonts w:ascii="Arial" w:eastAsia="Calibri" w:hAnsi="Arial" w:cs="Arial"/>
                <w:color w:val="000000"/>
                <w:highlight w:val="white"/>
              </w:rPr>
              <w:t>Ejecución de una ruta de acción para que el sector productivo y los integrantes del secretariado adquieran las recomendaciones derivadas del Diagnóstico sobre la Brecha Salarial del Estado de Jalisco (2016), en el que se concluye que existe una diferencia salarial entre hombres y mujeres del 19.6 por ciento a favor de los primeros.</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rPr>
                <w:rFonts w:ascii="Arial" w:hAnsi="Arial" w:cs="Arial"/>
              </w:rPr>
            </w:pPr>
            <w:r w:rsidRPr="00747752">
              <w:rPr>
                <w:rFonts w:ascii="Arial" w:eastAsia="Calibri" w:hAnsi="Arial" w:cs="Arial"/>
                <w:color w:val="000000"/>
              </w:rPr>
              <w:t>Descripción de cómo este compromiso es relevante para avanzar los valores de la OGP:</w:t>
            </w:r>
          </w:p>
          <w:p w:rsidR="003C3F7F" w:rsidRPr="00747752" w:rsidRDefault="003C3F7F" w:rsidP="008509B1">
            <w:pPr>
              <w:spacing w:line="240" w:lineRule="auto"/>
              <w:rPr>
                <w:rFonts w:ascii="Arial" w:hAnsi="Arial" w:cs="Arial"/>
              </w:rPr>
            </w:pPr>
          </w:p>
          <w:p w:rsidR="003C3F7F" w:rsidRPr="00747752" w:rsidRDefault="003C3F7F" w:rsidP="008509B1">
            <w:pPr>
              <w:widowControl w:val="0"/>
              <w:numPr>
                <w:ilvl w:val="0"/>
                <w:numId w:val="13"/>
              </w:numPr>
              <w:spacing w:after="0"/>
              <w:ind w:left="720" w:hanging="360"/>
              <w:rPr>
                <w:rFonts w:ascii="Arial" w:hAnsi="Arial" w:cs="Arial"/>
              </w:rPr>
            </w:pPr>
            <w:r w:rsidRPr="00747752">
              <w:rPr>
                <w:rFonts w:ascii="Arial" w:eastAsia="Calibri" w:hAnsi="Arial" w:cs="Arial"/>
                <w:color w:val="000000"/>
              </w:rPr>
              <w:t>Acceso a la información</w:t>
            </w:r>
          </w:p>
          <w:p w:rsidR="003C3F7F" w:rsidRPr="00747752" w:rsidRDefault="003C3F7F" w:rsidP="008509B1">
            <w:pPr>
              <w:widowControl w:val="0"/>
              <w:numPr>
                <w:ilvl w:val="0"/>
                <w:numId w:val="13"/>
              </w:numPr>
              <w:spacing w:after="0"/>
              <w:ind w:left="720" w:hanging="360"/>
              <w:rPr>
                <w:rFonts w:ascii="Arial" w:hAnsi="Arial" w:cs="Arial"/>
              </w:rPr>
            </w:pPr>
            <w:r w:rsidRPr="00747752">
              <w:rPr>
                <w:rFonts w:ascii="Arial" w:eastAsia="Calibri" w:hAnsi="Arial" w:cs="Arial"/>
                <w:color w:val="000000"/>
              </w:rPr>
              <w:t>Rendición de cuentas</w:t>
            </w:r>
          </w:p>
          <w:p w:rsidR="003C3F7F" w:rsidRPr="00747752" w:rsidRDefault="003C3F7F" w:rsidP="008509B1">
            <w:pPr>
              <w:widowControl w:val="0"/>
              <w:numPr>
                <w:ilvl w:val="0"/>
                <w:numId w:val="13"/>
              </w:numPr>
              <w:spacing w:after="0"/>
              <w:ind w:left="720" w:hanging="360"/>
              <w:rPr>
                <w:rFonts w:ascii="Arial" w:hAnsi="Arial" w:cs="Arial"/>
              </w:rPr>
            </w:pPr>
            <w:r w:rsidRPr="00747752">
              <w:rPr>
                <w:rFonts w:ascii="Arial" w:eastAsia="Calibri" w:hAnsi="Arial" w:cs="Arial"/>
                <w:color w:val="000000"/>
              </w:rPr>
              <w:t>Participación ciudadana</w:t>
            </w:r>
          </w:p>
          <w:p w:rsidR="003C3F7F" w:rsidRPr="00747752" w:rsidRDefault="003C3F7F" w:rsidP="008509B1">
            <w:pPr>
              <w:widowControl w:val="0"/>
              <w:numPr>
                <w:ilvl w:val="0"/>
                <w:numId w:val="13"/>
              </w:numPr>
              <w:spacing w:after="0"/>
              <w:ind w:left="720" w:hanging="360"/>
              <w:rPr>
                <w:rFonts w:ascii="Arial" w:hAnsi="Arial" w:cs="Arial"/>
              </w:rPr>
            </w:pPr>
            <w:r w:rsidRPr="00747752">
              <w:rPr>
                <w:rFonts w:ascii="Arial" w:eastAsia="Calibri" w:hAnsi="Arial" w:cs="Arial"/>
                <w:color w:val="000000"/>
              </w:rPr>
              <w:t>Tecnología e innovación para la apertura</w:t>
            </w:r>
          </w:p>
          <w:p w:rsidR="003C3F7F" w:rsidRPr="00747752" w:rsidRDefault="003C3F7F" w:rsidP="008509B1">
            <w:pPr>
              <w:ind w:left="720"/>
              <w:rPr>
                <w:rFonts w:ascii="Arial" w:hAnsi="Arial" w:cs="Arial"/>
              </w:rPr>
            </w:pPr>
          </w:p>
        </w:tc>
        <w:tc>
          <w:tcPr>
            <w:tcW w:w="5418"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jc w:val="both"/>
              <w:rPr>
                <w:rFonts w:ascii="Arial" w:hAnsi="Arial" w:cs="Arial"/>
              </w:rPr>
            </w:pPr>
            <w:r w:rsidRPr="00747752">
              <w:rPr>
                <w:rFonts w:ascii="Arial" w:eastAsia="Calibri" w:hAnsi="Arial" w:cs="Arial"/>
                <w:color w:val="000000"/>
              </w:rPr>
              <w:lastRenderedPageBreak/>
              <w:t>El Gobierno del Estado, el Secretariado, organizaciones de la sociedad civil y las principales cúpulas empresariales en Jalisco trabajan de manera colaborativa para la promoción e implementación de políticas públicas estratégicas para disminuir la brecha salarial entre hombres y mujeres.</w:t>
            </w:r>
          </w:p>
          <w:p w:rsidR="003C3F7F" w:rsidRPr="00747752" w:rsidRDefault="003C3F7F" w:rsidP="008509B1">
            <w:pPr>
              <w:jc w:val="both"/>
              <w:rPr>
                <w:rFonts w:ascii="Arial" w:hAnsi="Arial" w:cs="Arial"/>
              </w:rPr>
            </w:pPr>
            <w:r w:rsidRPr="00747752">
              <w:rPr>
                <w:rFonts w:ascii="Arial" w:eastAsia="Calibri" w:hAnsi="Arial" w:cs="Arial"/>
                <w:color w:val="000000"/>
              </w:rPr>
              <w:t xml:space="preserve">La peculiaridad de dicho compromiso es la </w:t>
            </w:r>
            <w:proofErr w:type="spellStart"/>
            <w:r w:rsidRPr="00747752">
              <w:rPr>
                <w:rFonts w:ascii="Arial" w:eastAsia="Calibri" w:hAnsi="Arial" w:cs="Arial"/>
                <w:color w:val="000000"/>
              </w:rPr>
              <w:t>co</w:t>
            </w:r>
            <w:proofErr w:type="spellEnd"/>
            <w:r w:rsidRPr="00747752">
              <w:rPr>
                <w:rFonts w:ascii="Arial" w:eastAsia="Calibri" w:hAnsi="Arial" w:cs="Arial"/>
                <w:color w:val="000000"/>
              </w:rPr>
              <w:t>-responsabilidad entre distintos sectores, particularmente aquella que recae en la iniciativa privada como los principales implementadores.</w:t>
            </w:r>
          </w:p>
          <w:p w:rsidR="003C3F7F" w:rsidRPr="00747752" w:rsidRDefault="003C3F7F" w:rsidP="008509B1">
            <w:pPr>
              <w:jc w:val="both"/>
              <w:rPr>
                <w:rFonts w:ascii="Arial" w:hAnsi="Arial" w:cs="Arial"/>
              </w:rPr>
            </w:pPr>
            <w:r w:rsidRPr="00747752">
              <w:rPr>
                <w:rFonts w:ascii="Arial" w:eastAsia="Calibri" w:hAnsi="Arial" w:cs="Arial"/>
                <w:color w:val="000000"/>
              </w:rPr>
              <w:t xml:space="preserve">Se contempla el uso de una plataforma digital de datos abiertos para evidenciar resultados de la </w:t>
            </w:r>
            <w:r w:rsidRPr="00747752">
              <w:rPr>
                <w:rFonts w:ascii="Arial" w:eastAsia="Calibri" w:hAnsi="Arial" w:cs="Arial"/>
                <w:color w:val="000000"/>
              </w:rPr>
              <w:lastRenderedPageBreak/>
              <w:t>implementación de las recomendaciones en lineamiento con los resultados del estudio realizado.</w:t>
            </w:r>
          </w:p>
        </w:tc>
      </w:tr>
      <w:tr w:rsidR="003C3F7F" w:rsidRPr="00747752" w:rsidTr="008509B1">
        <w:trPr>
          <w:jc w:val="center"/>
        </w:trPr>
        <w:tc>
          <w:tcPr>
            <w:tcW w:w="3226" w:type="dxa"/>
            <w:gridSpan w:val="2"/>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lastRenderedPageBreak/>
              <w:t>Metas verificables para el cumplimiento del compromiso</w:t>
            </w:r>
          </w:p>
        </w:tc>
        <w:tc>
          <w:tcPr>
            <w:tcW w:w="2836"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Fecha de inicio:</w:t>
            </w:r>
          </w:p>
        </w:tc>
        <w:tc>
          <w:tcPr>
            <w:tcW w:w="2582" w:type="dxa"/>
            <w:tcBorders>
              <w:top w:val="single" w:sz="4" w:space="0" w:color="000001"/>
              <w:left w:val="single" w:sz="4" w:space="0" w:color="000001"/>
              <w:bottom w:val="single" w:sz="4" w:space="0" w:color="000001"/>
              <w:right w:val="single" w:sz="4" w:space="0" w:color="000001"/>
            </w:tcBorders>
            <w:shd w:val="clear" w:color="auto" w:fill="D9D9D9"/>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Fecha de terminación:</w:t>
            </w:r>
          </w:p>
        </w:tc>
      </w:tr>
      <w:tr w:rsidR="003C3F7F" w:rsidRPr="00747752" w:rsidTr="008509B1">
        <w:trPr>
          <w:trHeight w:val="3220"/>
          <w:jc w:val="center"/>
        </w:trPr>
        <w:tc>
          <w:tcPr>
            <w:tcW w:w="322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jc w:val="both"/>
              <w:rPr>
                <w:rFonts w:ascii="Arial" w:hAnsi="Arial" w:cs="Arial"/>
              </w:rPr>
            </w:pPr>
            <w:r w:rsidRPr="00747752">
              <w:rPr>
                <w:rFonts w:ascii="Arial" w:eastAsia="Calibri" w:hAnsi="Arial" w:cs="Arial"/>
                <w:color w:val="000000"/>
                <w:highlight w:val="white"/>
              </w:rPr>
              <w:t xml:space="preserve">1. Con base en las recomendaciones emitidas derivadas del estudio para disminuir la brecha salarial en Jalisco, el Secretariado impulsará su ejecución en el sector productivo estatal a través del Ejecutivo Estatal  (con la Secretaría del Trabajo) y </w:t>
            </w:r>
            <w:proofErr w:type="spellStart"/>
            <w:r w:rsidRPr="00747752">
              <w:rPr>
                <w:rFonts w:ascii="Arial" w:eastAsia="Calibri" w:hAnsi="Arial" w:cs="Arial"/>
                <w:color w:val="000000"/>
                <w:highlight w:val="white"/>
              </w:rPr>
              <w:t>Coparmex</w:t>
            </w:r>
            <w:proofErr w:type="spellEnd"/>
            <w:r w:rsidRPr="00747752">
              <w:rPr>
                <w:rFonts w:ascii="Arial" w:eastAsia="Calibri" w:hAnsi="Arial" w:cs="Arial"/>
                <w:color w:val="000000"/>
                <w:highlight w:val="white"/>
              </w:rPr>
              <w:t>.</w:t>
            </w:r>
          </w:p>
        </w:tc>
        <w:tc>
          <w:tcPr>
            <w:tcW w:w="2836"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Enero 2017</w:t>
            </w:r>
          </w:p>
        </w:tc>
        <w:tc>
          <w:tcPr>
            <w:tcW w:w="2582"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Abril 2017</w:t>
            </w:r>
          </w:p>
        </w:tc>
      </w:tr>
      <w:tr w:rsidR="003C3F7F" w:rsidRPr="00747752" w:rsidTr="008509B1">
        <w:trPr>
          <w:trHeight w:val="100"/>
          <w:jc w:val="center"/>
        </w:trPr>
        <w:tc>
          <w:tcPr>
            <w:tcW w:w="3226" w:type="dxa"/>
            <w:gridSpan w:val="2"/>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both"/>
              <w:rPr>
                <w:rFonts w:ascii="Arial" w:hAnsi="Arial" w:cs="Arial"/>
              </w:rPr>
            </w:pPr>
            <w:bookmarkStart w:id="0" w:name="_1ksv4uv" w:colFirst="0" w:colLast="0"/>
            <w:bookmarkEnd w:id="0"/>
            <w:r w:rsidRPr="00747752">
              <w:rPr>
                <w:rFonts w:ascii="Arial" w:eastAsia="Calibri" w:hAnsi="Arial" w:cs="Arial"/>
                <w:color w:val="000000"/>
              </w:rPr>
              <w:t xml:space="preserve">2. Al menos 20 empresas adoptan las recomendaciones derivadas del estudio </w:t>
            </w:r>
            <w:r w:rsidRPr="00747752">
              <w:rPr>
                <w:rFonts w:ascii="Arial" w:eastAsia="Calibri" w:hAnsi="Arial" w:cs="Arial"/>
                <w:color w:val="000000"/>
                <w:highlight w:val="white"/>
              </w:rPr>
              <w:t>para disminuir la brecha salarial en Jalisco</w:t>
            </w:r>
          </w:p>
        </w:tc>
        <w:tc>
          <w:tcPr>
            <w:tcW w:w="2836"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Abril 2017</w:t>
            </w:r>
          </w:p>
        </w:tc>
        <w:tc>
          <w:tcPr>
            <w:tcW w:w="2582" w:type="dxa"/>
            <w:tcBorders>
              <w:top w:val="single" w:sz="4" w:space="0" w:color="000001"/>
              <w:left w:val="single" w:sz="4" w:space="0" w:color="000001"/>
              <w:bottom w:val="single" w:sz="4" w:space="0" w:color="000001"/>
              <w:right w:val="single" w:sz="4" w:space="0" w:color="000001"/>
            </w:tcBorders>
            <w:tcMar>
              <w:left w:w="113" w:type="dxa"/>
              <w:right w:w="108" w:type="dxa"/>
            </w:tcMar>
            <w:vAlign w:val="center"/>
          </w:tcPr>
          <w:p w:rsidR="003C3F7F" w:rsidRPr="00747752" w:rsidRDefault="003C3F7F" w:rsidP="008509B1">
            <w:pPr>
              <w:spacing w:line="240" w:lineRule="auto"/>
              <w:jc w:val="center"/>
              <w:rPr>
                <w:rFonts w:ascii="Arial" w:hAnsi="Arial" w:cs="Arial"/>
              </w:rPr>
            </w:pPr>
            <w:r w:rsidRPr="00747752">
              <w:rPr>
                <w:rFonts w:ascii="Arial" w:eastAsia="Calibri" w:hAnsi="Arial" w:cs="Arial"/>
                <w:color w:val="000000"/>
              </w:rPr>
              <w:t>Diciembre 2017</w:t>
            </w:r>
          </w:p>
        </w:tc>
      </w:tr>
    </w:tbl>
    <w:p w:rsidR="008A40B5" w:rsidRPr="005355DB" w:rsidRDefault="008A40B5" w:rsidP="005355DB">
      <w:bookmarkStart w:id="1" w:name="_GoBack"/>
      <w:bookmarkEnd w:id="1"/>
    </w:p>
    <w:sectPr w:rsidR="008A40B5" w:rsidRPr="005355DB" w:rsidSect="005355DB">
      <w:headerReference w:type="default" r:id="rId9"/>
      <w:pgSz w:w="12240" w:h="15840"/>
      <w:pgMar w:top="26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7A" w:rsidRDefault="00B6417A" w:rsidP="00DF235D">
      <w:pPr>
        <w:spacing w:after="0" w:line="240" w:lineRule="auto"/>
      </w:pPr>
      <w:r>
        <w:separator/>
      </w:r>
    </w:p>
  </w:endnote>
  <w:endnote w:type="continuationSeparator" w:id="0">
    <w:p w:rsidR="00B6417A" w:rsidRDefault="00B6417A" w:rsidP="00DF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7A" w:rsidRDefault="00B6417A" w:rsidP="00DF235D">
      <w:pPr>
        <w:spacing w:after="0" w:line="240" w:lineRule="auto"/>
      </w:pPr>
      <w:r>
        <w:separator/>
      </w:r>
    </w:p>
  </w:footnote>
  <w:footnote w:type="continuationSeparator" w:id="0">
    <w:p w:rsidR="00B6417A" w:rsidRDefault="00B6417A" w:rsidP="00DF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69" w:rsidRDefault="00EC4E69">
    <w:pPr>
      <w:pStyle w:val="Encabezado"/>
    </w:pPr>
    <w:r>
      <w:rPr>
        <w:noProof/>
      </w:rPr>
      <w:drawing>
        <wp:anchor distT="0" distB="0" distL="114300" distR="114300" simplePos="0" relativeHeight="251658240" behindDoc="1" locked="0" layoutInCell="1" allowOverlap="1" wp14:anchorId="097425DF" wp14:editId="47DD87FF">
          <wp:simplePos x="0" y="0"/>
          <wp:positionH relativeFrom="margin">
            <wp:posOffset>-1080135</wp:posOffset>
          </wp:positionH>
          <wp:positionV relativeFrom="margin">
            <wp:posOffset>-1684020</wp:posOffset>
          </wp:positionV>
          <wp:extent cx="7773035"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stgobab.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4FCF"/>
    <w:multiLevelType w:val="multilevel"/>
    <w:tmpl w:val="002A92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AAD2FE9"/>
    <w:multiLevelType w:val="multilevel"/>
    <w:tmpl w:val="77323AE2"/>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
    <w:nsid w:val="0B777FCF"/>
    <w:multiLevelType w:val="multilevel"/>
    <w:tmpl w:val="D520C52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
    <w:nsid w:val="138C271C"/>
    <w:multiLevelType w:val="multilevel"/>
    <w:tmpl w:val="496AEED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5145355"/>
    <w:multiLevelType w:val="multilevel"/>
    <w:tmpl w:val="3A08BB7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5">
    <w:nsid w:val="18720AC8"/>
    <w:multiLevelType w:val="multilevel"/>
    <w:tmpl w:val="9B744A1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6">
    <w:nsid w:val="18EF4E17"/>
    <w:multiLevelType w:val="multilevel"/>
    <w:tmpl w:val="FBD6FA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D43685"/>
    <w:multiLevelType w:val="multilevel"/>
    <w:tmpl w:val="BAB8B91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8">
    <w:nsid w:val="22CC2159"/>
    <w:multiLevelType w:val="multilevel"/>
    <w:tmpl w:val="110A11DC"/>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9">
    <w:nsid w:val="24DE05C4"/>
    <w:multiLevelType w:val="multilevel"/>
    <w:tmpl w:val="DE40CB3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5380AC6"/>
    <w:multiLevelType w:val="multilevel"/>
    <w:tmpl w:val="1A0EEECE"/>
    <w:lvl w:ilvl="0">
      <w:start w:val="1"/>
      <w:numFmt w:val="bullet"/>
      <w:lvlText w:val="●"/>
      <w:lvlJc w:val="left"/>
      <w:pPr>
        <w:ind w:left="0" w:firstLine="0"/>
      </w:pPr>
      <w:rPr>
        <w:rFonts w:ascii="Arial" w:eastAsia="Arial" w:hAnsi="Arial" w:cs="Arial"/>
        <w:sz w:val="24"/>
        <w:szCs w:val="24"/>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1">
    <w:nsid w:val="2E9A0802"/>
    <w:multiLevelType w:val="multilevel"/>
    <w:tmpl w:val="D0F83F3A"/>
    <w:lvl w:ilvl="0">
      <w:start w:val="2"/>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2">
    <w:nsid w:val="2F0B73EB"/>
    <w:multiLevelType w:val="multilevel"/>
    <w:tmpl w:val="AE2E991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31D97FE1"/>
    <w:multiLevelType w:val="multilevel"/>
    <w:tmpl w:val="68DC582A"/>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nsid w:val="33B15396"/>
    <w:multiLevelType w:val="multilevel"/>
    <w:tmpl w:val="F4806A0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3A2C6955"/>
    <w:multiLevelType w:val="multilevel"/>
    <w:tmpl w:val="55E45C52"/>
    <w:lvl w:ilvl="0">
      <w:start w:val="3"/>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16">
    <w:nsid w:val="3DCE54F3"/>
    <w:multiLevelType w:val="multilevel"/>
    <w:tmpl w:val="8CF64FC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7">
    <w:nsid w:val="41DF503A"/>
    <w:multiLevelType w:val="multilevel"/>
    <w:tmpl w:val="E90AD2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449966FF"/>
    <w:multiLevelType w:val="multilevel"/>
    <w:tmpl w:val="4610500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19">
    <w:nsid w:val="455C16F7"/>
    <w:multiLevelType w:val="multilevel"/>
    <w:tmpl w:val="49CC9ED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0">
    <w:nsid w:val="49E471C1"/>
    <w:multiLevelType w:val="multilevel"/>
    <w:tmpl w:val="9E7CABD8"/>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21">
    <w:nsid w:val="4A393ACA"/>
    <w:multiLevelType w:val="multilevel"/>
    <w:tmpl w:val="1F2896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4BEE2C6C"/>
    <w:multiLevelType w:val="multilevel"/>
    <w:tmpl w:val="E23C962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3">
    <w:nsid w:val="4EB53210"/>
    <w:multiLevelType w:val="multilevel"/>
    <w:tmpl w:val="A784E46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4">
    <w:nsid w:val="507978E1"/>
    <w:multiLevelType w:val="multilevel"/>
    <w:tmpl w:val="66C885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56983E02"/>
    <w:multiLevelType w:val="multilevel"/>
    <w:tmpl w:val="3F6C6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83B22A1"/>
    <w:multiLevelType w:val="multilevel"/>
    <w:tmpl w:val="59324A1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7">
    <w:nsid w:val="59CB7E94"/>
    <w:multiLevelType w:val="multilevel"/>
    <w:tmpl w:val="A9328958"/>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8">
    <w:nsid w:val="5C7D7B89"/>
    <w:multiLevelType w:val="multilevel"/>
    <w:tmpl w:val="1A0ECF1A"/>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9">
    <w:nsid w:val="60317C04"/>
    <w:multiLevelType w:val="multilevel"/>
    <w:tmpl w:val="CE74F13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0">
    <w:nsid w:val="61E0226E"/>
    <w:multiLevelType w:val="multilevel"/>
    <w:tmpl w:val="4198AE84"/>
    <w:lvl w:ilvl="0">
      <w:start w:val="1"/>
      <w:numFmt w:val="upperLetter"/>
      <w:lvlText w:val="%1."/>
      <w:lvlJc w:val="left"/>
      <w:pPr>
        <w:ind w:left="0" w:firstLine="0"/>
      </w:pPr>
      <w:rPr>
        <w:sz w:val="24"/>
        <w:szCs w:val="24"/>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1">
    <w:nsid w:val="6AED4A3E"/>
    <w:multiLevelType w:val="multilevel"/>
    <w:tmpl w:val="F8B6E24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6AF03479"/>
    <w:multiLevelType w:val="multilevel"/>
    <w:tmpl w:val="91E0E0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6E202315"/>
    <w:multiLevelType w:val="multilevel"/>
    <w:tmpl w:val="1018EE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72492285"/>
    <w:multiLevelType w:val="multilevel"/>
    <w:tmpl w:val="E8BC0FAC"/>
    <w:lvl w:ilvl="0">
      <w:start w:val="1"/>
      <w:numFmt w:val="decimal"/>
      <w:lvlText w:val="%1."/>
      <w:lvlJc w:val="left"/>
      <w:pPr>
        <w:ind w:left="0" w:firstLine="0"/>
      </w:pPr>
      <w:rPr>
        <w:rFonts w:ascii="Calibri" w:eastAsia="Calibri" w:hAnsi="Calibri" w:cs="Calibri"/>
        <w:u w:val="none"/>
      </w:rPr>
    </w:lvl>
    <w:lvl w:ilvl="1">
      <w:start w:val="1"/>
      <w:numFmt w:val="lowerLetter"/>
      <w:lvlText w:val="%2."/>
      <w:lvlJc w:val="left"/>
      <w:pPr>
        <w:ind w:left="0" w:firstLine="0"/>
      </w:pPr>
      <w:rPr>
        <w:u w:val="none"/>
      </w:rPr>
    </w:lvl>
    <w:lvl w:ilvl="2">
      <w:start w:val="1"/>
      <w:numFmt w:val="lowerRoman"/>
      <w:lvlText w:val="%3."/>
      <w:lvlJc w:val="right"/>
      <w:pPr>
        <w:ind w:left="0" w:firstLine="0"/>
      </w:pPr>
      <w:rPr>
        <w:u w:val="none"/>
      </w:rPr>
    </w:lvl>
    <w:lvl w:ilvl="3">
      <w:start w:val="1"/>
      <w:numFmt w:val="decimal"/>
      <w:lvlText w:val="%4."/>
      <w:lvlJc w:val="left"/>
      <w:pPr>
        <w:ind w:left="0" w:firstLine="0"/>
      </w:pPr>
      <w:rPr>
        <w:u w:val="none"/>
      </w:rPr>
    </w:lvl>
    <w:lvl w:ilvl="4">
      <w:start w:val="1"/>
      <w:numFmt w:val="lowerLetter"/>
      <w:lvlText w:val="%5."/>
      <w:lvlJc w:val="left"/>
      <w:pPr>
        <w:ind w:left="0" w:firstLine="0"/>
      </w:pPr>
      <w:rPr>
        <w:u w:val="none"/>
      </w:rPr>
    </w:lvl>
    <w:lvl w:ilvl="5">
      <w:start w:val="1"/>
      <w:numFmt w:val="lowerRoman"/>
      <w:lvlText w:val="%6."/>
      <w:lvlJc w:val="right"/>
      <w:pPr>
        <w:ind w:left="0" w:firstLine="0"/>
      </w:pPr>
      <w:rPr>
        <w:u w:val="none"/>
      </w:rPr>
    </w:lvl>
    <w:lvl w:ilvl="6">
      <w:start w:val="1"/>
      <w:numFmt w:val="decimal"/>
      <w:lvlText w:val="%7."/>
      <w:lvlJc w:val="left"/>
      <w:pPr>
        <w:ind w:left="0" w:firstLine="0"/>
      </w:pPr>
      <w:rPr>
        <w:u w:val="none"/>
      </w:rPr>
    </w:lvl>
    <w:lvl w:ilvl="7">
      <w:start w:val="1"/>
      <w:numFmt w:val="lowerLetter"/>
      <w:lvlText w:val="%8."/>
      <w:lvlJc w:val="left"/>
      <w:pPr>
        <w:ind w:left="0" w:firstLine="0"/>
      </w:pPr>
      <w:rPr>
        <w:u w:val="none"/>
      </w:rPr>
    </w:lvl>
    <w:lvl w:ilvl="8">
      <w:start w:val="1"/>
      <w:numFmt w:val="lowerRoman"/>
      <w:lvlText w:val="%9."/>
      <w:lvlJc w:val="right"/>
      <w:pPr>
        <w:ind w:left="0" w:firstLine="0"/>
      </w:pPr>
      <w:rPr>
        <w:u w:val="none"/>
      </w:rPr>
    </w:lvl>
  </w:abstractNum>
  <w:abstractNum w:abstractNumId="35">
    <w:nsid w:val="796D1863"/>
    <w:multiLevelType w:val="multilevel"/>
    <w:tmpl w:val="64F43FE4"/>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36">
    <w:nsid w:val="7E93289A"/>
    <w:multiLevelType w:val="multilevel"/>
    <w:tmpl w:val="C2EED0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8"/>
  </w:num>
  <w:num w:numId="2">
    <w:abstractNumId w:val="31"/>
  </w:num>
  <w:num w:numId="3">
    <w:abstractNumId w:val="26"/>
  </w:num>
  <w:num w:numId="4">
    <w:abstractNumId w:val="33"/>
  </w:num>
  <w:num w:numId="5">
    <w:abstractNumId w:val="24"/>
  </w:num>
  <w:num w:numId="6">
    <w:abstractNumId w:val="20"/>
  </w:num>
  <w:num w:numId="7">
    <w:abstractNumId w:val="1"/>
  </w:num>
  <w:num w:numId="8">
    <w:abstractNumId w:val="15"/>
  </w:num>
  <w:num w:numId="9">
    <w:abstractNumId w:val="8"/>
  </w:num>
  <w:num w:numId="10">
    <w:abstractNumId w:val="22"/>
  </w:num>
  <w:num w:numId="11">
    <w:abstractNumId w:val="0"/>
  </w:num>
  <w:num w:numId="12">
    <w:abstractNumId w:val="29"/>
  </w:num>
  <w:num w:numId="13">
    <w:abstractNumId w:val="12"/>
  </w:num>
  <w:num w:numId="14">
    <w:abstractNumId w:val="18"/>
  </w:num>
  <w:num w:numId="15">
    <w:abstractNumId w:val="35"/>
  </w:num>
  <w:num w:numId="16">
    <w:abstractNumId w:val="23"/>
  </w:num>
  <w:num w:numId="17">
    <w:abstractNumId w:val="7"/>
  </w:num>
  <w:num w:numId="18">
    <w:abstractNumId w:val="13"/>
  </w:num>
  <w:num w:numId="19">
    <w:abstractNumId w:val="30"/>
  </w:num>
  <w:num w:numId="20">
    <w:abstractNumId w:val="16"/>
  </w:num>
  <w:num w:numId="21">
    <w:abstractNumId w:val="10"/>
  </w:num>
  <w:num w:numId="22">
    <w:abstractNumId w:val="32"/>
  </w:num>
  <w:num w:numId="23">
    <w:abstractNumId w:val="27"/>
  </w:num>
  <w:num w:numId="24">
    <w:abstractNumId w:val="14"/>
  </w:num>
  <w:num w:numId="25">
    <w:abstractNumId w:val="5"/>
  </w:num>
  <w:num w:numId="26">
    <w:abstractNumId w:val="2"/>
  </w:num>
  <w:num w:numId="27">
    <w:abstractNumId w:val="19"/>
  </w:num>
  <w:num w:numId="28">
    <w:abstractNumId w:val="4"/>
  </w:num>
  <w:num w:numId="29">
    <w:abstractNumId w:val="21"/>
  </w:num>
  <w:num w:numId="30">
    <w:abstractNumId w:val="17"/>
  </w:num>
  <w:num w:numId="31">
    <w:abstractNumId w:val="9"/>
  </w:num>
  <w:num w:numId="32">
    <w:abstractNumId w:val="6"/>
  </w:num>
  <w:num w:numId="33">
    <w:abstractNumId w:val="34"/>
  </w:num>
  <w:num w:numId="34">
    <w:abstractNumId w:val="25"/>
  </w:num>
  <w:num w:numId="35">
    <w:abstractNumId w:val="11"/>
  </w:num>
  <w:num w:numId="36">
    <w:abstractNumId w:val="3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5D"/>
    <w:rsid w:val="000A4C20"/>
    <w:rsid w:val="00161FE5"/>
    <w:rsid w:val="002016E9"/>
    <w:rsid w:val="00241E98"/>
    <w:rsid w:val="003C3F7F"/>
    <w:rsid w:val="005131C6"/>
    <w:rsid w:val="005355DB"/>
    <w:rsid w:val="00747752"/>
    <w:rsid w:val="008A40B5"/>
    <w:rsid w:val="00A906C9"/>
    <w:rsid w:val="00B6417A"/>
    <w:rsid w:val="00BE64B9"/>
    <w:rsid w:val="00DA2C9D"/>
    <w:rsid w:val="00DF235D"/>
    <w:rsid w:val="00EC4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7F"/>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7F"/>
  </w:style>
  <w:style w:type="paragraph" w:styleId="Ttulo1">
    <w:name w:val="heading 1"/>
    <w:basedOn w:val="Normal"/>
    <w:next w:val="Normal"/>
    <w:link w:val="Ttulo1Car"/>
    <w:rsid w:val="00EC4E69"/>
    <w:pPr>
      <w:keepNext/>
      <w:keepLines/>
      <w:widowControl w:val="0"/>
      <w:spacing w:before="400" w:after="120"/>
      <w:outlineLvl w:val="0"/>
    </w:pPr>
    <w:rPr>
      <w:rFonts w:ascii="Arial" w:eastAsia="Arial" w:hAnsi="Arial" w:cs="Arial"/>
      <w:color w:val="000000"/>
      <w:sz w:val="40"/>
      <w:szCs w:val="40"/>
    </w:rPr>
  </w:style>
  <w:style w:type="paragraph" w:styleId="Ttulo2">
    <w:name w:val="heading 2"/>
    <w:basedOn w:val="Normal"/>
    <w:next w:val="Normal"/>
    <w:link w:val="Ttulo2Car"/>
    <w:rsid w:val="00EC4E69"/>
    <w:pPr>
      <w:keepNext/>
      <w:keepLines/>
      <w:widowControl w:val="0"/>
      <w:spacing w:before="360" w:after="120"/>
      <w:outlineLvl w:val="1"/>
    </w:pPr>
    <w:rPr>
      <w:rFonts w:ascii="Arial" w:eastAsia="Arial" w:hAnsi="Arial" w:cs="Arial"/>
      <w:color w:val="000000"/>
      <w:sz w:val="32"/>
      <w:szCs w:val="32"/>
    </w:rPr>
  </w:style>
  <w:style w:type="paragraph" w:styleId="Ttulo3">
    <w:name w:val="heading 3"/>
    <w:basedOn w:val="Normal"/>
    <w:next w:val="Normal"/>
    <w:link w:val="Ttulo3Car"/>
    <w:rsid w:val="00EC4E69"/>
    <w:pPr>
      <w:keepNext/>
      <w:keepLines/>
      <w:widowControl w:val="0"/>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EC4E69"/>
    <w:pPr>
      <w:keepNext/>
      <w:keepLines/>
      <w:widowControl w:val="0"/>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EC4E69"/>
    <w:pPr>
      <w:keepNext/>
      <w:keepLines/>
      <w:widowControl w:val="0"/>
      <w:spacing w:before="240" w:after="80"/>
      <w:outlineLvl w:val="4"/>
    </w:pPr>
    <w:rPr>
      <w:rFonts w:ascii="Arial" w:eastAsia="Arial" w:hAnsi="Arial" w:cs="Arial"/>
      <w:color w:val="666666"/>
    </w:rPr>
  </w:style>
  <w:style w:type="paragraph" w:styleId="Ttulo6">
    <w:name w:val="heading 6"/>
    <w:basedOn w:val="Normal"/>
    <w:next w:val="Normal"/>
    <w:link w:val="Ttulo6Car"/>
    <w:rsid w:val="00EC4E69"/>
    <w:pPr>
      <w:keepNext/>
      <w:keepLines/>
      <w:widowControl w:val="0"/>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3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35D"/>
  </w:style>
  <w:style w:type="paragraph" w:styleId="Piedepgina">
    <w:name w:val="footer"/>
    <w:basedOn w:val="Normal"/>
    <w:link w:val="PiedepginaCar"/>
    <w:uiPriority w:val="99"/>
    <w:unhideWhenUsed/>
    <w:rsid w:val="00DF2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35D"/>
  </w:style>
  <w:style w:type="paragraph" w:styleId="Textodeglobo">
    <w:name w:val="Balloon Text"/>
    <w:basedOn w:val="Normal"/>
    <w:link w:val="TextodegloboCar"/>
    <w:uiPriority w:val="99"/>
    <w:semiHidden/>
    <w:unhideWhenUsed/>
    <w:rsid w:val="00DF23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35D"/>
    <w:rPr>
      <w:rFonts w:ascii="Tahoma" w:hAnsi="Tahoma" w:cs="Tahoma"/>
      <w:sz w:val="16"/>
      <w:szCs w:val="16"/>
    </w:rPr>
  </w:style>
  <w:style w:type="character" w:customStyle="1" w:styleId="Ttulo1Car">
    <w:name w:val="Título 1 Car"/>
    <w:basedOn w:val="Fuentedeprrafopredeter"/>
    <w:link w:val="Ttulo1"/>
    <w:rsid w:val="00EC4E69"/>
    <w:rPr>
      <w:rFonts w:ascii="Arial" w:eastAsia="Arial" w:hAnsi="Arial" w:cs="Arial"/>
      <w:color w:val="000000"/>
      <w:sz w:val="40"/>
      <w:szCs w:val="40"/>
    </w:rPr>
  </w:style>
  <w:style w:type="character" w:customStyle="1" w:styleId="Ttulo2Car">
    <w:name w:val="Título 2 Car"/>
    <w:basedOn w:val="Fuentedeprrafopredeter"/>
    <w:link w:val="Ttulo2"/>
    <w:rsid w:val="00EC4E69"/>
    <w:rPr>
      <w:rFonts w:ascii="Arial" w:eastAsia="Arial" w:hAnsi="Arial" w:cs="Arial"/>
      <w:color w:val="000000"/>
      <w:sz w:val="32"/>
      <w:szCs w:val="32"/>
    </w:rPr>
  </w:style>
  <w:style w:type="character" w:customStyle="1" w:styleId="Ttulo3Car">
    <w:name w:val="Título 3 Car"/>
    <w:basedOn w:val="Fuentedeprrafopredeter"/>
    <w:link w:val="Ttulo3"/>
    <w:rsid w:val="00EC4E69"/>
    <w:rPr>
      <w:rFonts w:ascii="Arial" w:eastAsia="Arial" w:hAnsi="Arial" w:cs="Arial"/>
      <w:color w:val="434343"/>
      <w:sz w:val="28"/>
      <w:szCs w:val="28"/>
    </w:rPr>
  </w:style>
  <w:style w:type="character" w:customStyle="1" w:styleId="Ttulo4Car">
    <w:name w:val="Título 4 Car"/>
    <w:basedOn w:val="Fuentedeprrafopredeter"/>
    <w:link w:val="Ttulo4"/>
    <w:rsid w:val="00EC4E69"/>
    <w:rPr>
      <w:rFonts w:ascii="Arial" w:eastAsia="Arial" w:hAnsi="Arial" w:cs="Arial"/>
      <w:color w:val="666666"/>
      <w:sz w:val="24"/>
      <w:szCs w:val="24"/>
    </w:rPr>
  </w:style>
  <w:style w:type="character" w:customStyle="1" w:styleId="Ttulo5Car">
    <w:name w:val="Título 5 Car"/>
    <w:basedOn w:val="Fuentedeprrafopredeter"/>
    <w:link w:val="Ttulo5"/>
    <w:rsid w:val="00EC4E69"/>
    <w:rPr>
      <w:rFonts w:ascii="Arial" w:eastAsia="Arial" w:hAnsi="Arial" w:cs="Arial"/>
      <w:color w:val="666666"/>
    </w:rPr>
  </w:style>
  <w:style w:type="character" w:customStyle="1" w:styleId="Ttulo6Car">
    <w:name w:val="Título 6 Car"/>
    <w:basedOn w:val="Fuentedeprrafopredeter"/>
    <w:link w:val="Ttulo6"/>
    <w:rsid w:val="00EC4E69"/>
    <w:rPr>
      <w:rFonts w:ascii="Arial" w:eastAsia="Arial" w:hAnsi="Arial" w:cs="Arial"/>
      <w:i/>
      <w:color w:val="666666"/>
    </w:rPr>
  </w:style>
  <w:style w:type="table" w:customStyle="1" w:styleId="TableNormal">
    <w:name w:val="Table Normal"/>
    <w:rsid w:val="00EC4E69"/>
    <w:pPr>
      <w:widowControl w:val="0"/>
      <w:spacing w:after="0"/>
    </w:pPr>
    <w:rPr>
      <w:rFonts w:ascii="Arial" w:eastAsia="Arial" w:hAnsi="Arial" w:cs="Arial"/>
      <w:color w:val="000000"/>
    </w:rPr>
    <w:tblPr>
      <w:tblCellMar>
        <w:top w:w="0" w:type="dxa"/>
        <w:left w:w="0" w:type="dxa"/>
        <w:bottom w:w="0" w:type="dxa"/>
        <w:right w:w="0" w:type="dxa"/>
      </w:tblCellMar>
    </w:tblPr>
  </w:style>
  <w:style w:type="paragraph" w:styleId="Ttulo">
    <w:name w:val="Title"/>
    <w:basedOn w:val="Normal"/>
    <w:next w:val="Normal"/>
    <w:link w:val="TtuloCar"/>
    <w:rsid w:val="00EC4E69"/>
    <w:pPr>
      <w:keepNext/>
      <w:keepLines/>
      <w:widowControl w:val="0"/>
      <w:spacing w:after="60"/>
    </w:pPr>
    <w:rPr>
      <w:rFonts w:ascii="Arial" w:eastAsia="Arial" w:hAnsi="Arial" w:cs="Arial"/>
      <w:color w:val="000000"/>
      <w:sz w:val="52"/>
      <w:szCs w:val="52"/>
    </w:rPr>
  </w:style>
  <w:style w:type="character" w:customStyle="1" w:styleId="TtuloCar">
    <w:name w:val="Título Car"/>
    <w:basedOn w:val="Fuentedeprrafopredeter"/>
    <w:link w:val="Ttulo"/>
    <w:rsid w:val="00EC4E69"/>
    <w:rPr>
      <w:rFonts w:ascii="Arial" w:eastAsia="Arial" w:hAnsi="Arial" w:cs="Arial"/>
      <w:color w:val="000000"/>
      <w:sz w:val="52"/>
      <w:szCs w:val="52"/>
    </w:rPr>
  </w:style>
  <w:style w:type="paragraph" w:styleId="Subttulo">
    <w:name w:val="Subtitle"/>
    <w:basedOn w:val="Normal"/>
    <w:next w:val="Normal"/>
    <w:link w:val="SubttuloCar"/>
    <w:rsid w:val="00EC4E69"/>
    <w:pPr>
      <w:keepNext/>
      <w:keepLines/>
      <w:widowControl w:val="0"/>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EC4E69"/>
    <w:rPr>
      <w:rFonts w:ascii="Arial" w:eastAsia="Arial" w:hAnsi="Arial" w:cs="Arial"/>
      <w:color w:val="666666"/>
      <w:sz w:val="30"/>
      <w:szCs w:val="30"/>
    </w:rPr>
  </w:style>
  <w:style w:type="paragraph" w:styleId="Prrafodelista">
    <w:name w:val="List Paragraph"/>
    <w:basedOn w:val="Normal"/>
    <w:uiPriority w:val="34"/>
    <w:qFormat/>
    <w:rsid w:val="00EC4E69"/>
    <w:pPr>
      <w:ind w:left="720"/>
      <w:contextualSpacing/>
    </w:pPr>
  </w:style>
  <w:style w:type="paragraph" w:styleId="TDC2">
    <w:name w:val="toc 2"/>
    <w:basedOn w:val="Normal"/>
    <w:next w:val="Normal"/>
    <w:autoRedefine/>
    <w:uiPriority w:val="39"/>
    <w:unhideWhenUsed/>
    <w:rsid w:val="00EC4E69"/>
    <w:pPr>
      <w:spacing w:after="100"/>
      <w:ind w:left="220"/>
    </w:pPr>
  </w:style>
  <w:style w:type="paragraph" w:styleId="TDC3">
    <w:name w:val="toc 3"/>
    <w:basedOn w:val="Normal"/>
    <w:next w:val="Normal"/>
    <w:autoRedefine/>
    <w:uiPriority w:val="39"/>
    <w:unhideWhenUsed/>
    <w:rsid w:val="00EC4E69"/>
    <w:pPr>
      <w:spacing w:after="100"/>
      <w:ind w:left="440"/>
    </w:pPr>
  </w:style>
  <w:style w:type="character" w:styleId="Hipervnculo">
    <w:name w:val="Hyperlink"/>
    <w:basedOn w:val="Fuentedeprrafopredeter"/>
    <w:uiPriority w:val="99"/>
    <w:unhideWhenUsed/>
    <w:rsid w:val="00EC4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57C4-4A8F-43C0-BBE0-A36B22E5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Almanzar Murgui</dc:creator>
  <cp:lastModifiedBy>Tanya Almanzar Murgui</cp:lastModifiedBy>
  <cp:revision>2</cp:revision>
  <dcterms:created xsi:type="dcterms:W3CDTF">2017-04-05T16:47:00Z</dcterms:created>
  <dcterms:modified xsi:type="dcterms:W3CDTF">2017-04-05T16:47:00Z</dcterms:modified>
</cp:coreProperties>
</file>